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Supplier Inventory and Criticality Register</w:t>
      </w:r>
    </w:p>
    <w:p>
      <w:pPr>
        <w:spacing w:after="80" w:before="0"/>
      </w:pPr>
      <w:r>
        <w:rPr>
          <w:rFonts w:ascii="Calibri" w:hAnsi="Calibri" w:cs="Calibri" w:eastAsia="Calibri"/>
          <w:b w:val="0"/>
          <w:i w:val="0"/>
          <w:color w:val="595959"/>
          <w:sz w:val="18"/>
          <w:szCs w:val="18"/>
        </w:rPr>
        <w:t>GV-REG-009  |  Register  |  Cybersecurity Supply Chain Risk Management (GV.SC)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GV-REG-009</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Supplier Inventory and Criticality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Procurement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4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Semi-annual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4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Cybersecurity Supply Chain Risk Management (GV.SC)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5.19</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Third Party,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25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Procurement Manager</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4 March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Procurement Manager</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lists all suppliers and the services they provide, their tier, data and access, assessment status, and contract dates (GV.SC-04, ID.AM-04).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(GV-PRC-008)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Supplier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SUP-001</w:t>
            </w:r>
          </w:p>
        </w:tc>
      </w:tr>
      <w:tr>
        <w:tc>
          <w:tcPr>
            <w:tcW w:type="dxa" w:w="2268"/>
          </w:tcPr>
          <w:p>
            <w:r/>
            <w:r>
              <w:rPr>
                <w:rFonts w:ascii="Calibri" w:hAnsi="Calibri" w:cs="Calibri" w:eastAsia="Calibri"/>
                <w:b w:val="0"/>
                <w:i w:val="0"/>
                <w:sz w:val="18"/>
                <w:szCs w:val="18"/>
              </w:rPr>
              <w:t>Supplier and service</w:t>
            </w:r>
          </w:p>
        </w:tc>
        <w:tc>
          <w:tcPr>
            <w:tcW w:type="dxa" w:w="4535"/>
          </w:tcPr>
          <w:p>
            <w:r/>
            <w:r>
              <w:rPr>
                <w:rFonts w:ascii="Calibri" w:hAnsi="Calibri" w:cs="Calibri" w:eastAsia="Calibri"/>
                <w:b w:val="0"/>
                <w:i w:val="0"/>
                <w:sz w:val="18"/>
                <w:szCs w:val="18"/>
              </w:rPr>
              <w:t>Company and service description.</w:t>
            </w:r>
          </w:p>
        </w:tc>
        <w:tc>
          <w:tcPr>
            <w:tcW w:type="dxa" w:w="2551"/>
          </w:tcPr>
          <w:p>
            <w:r/>
          </w:p>
        </w:tc>
      </w:tr>
      <w:tr>
        <w:tc>
          <w:tcPr>
            <w:tcW w:type="dxa" w:w="2268"/>
          </w:tcPr>
          <w:p>
            <w:r/>
            <w:r>
              <w:rPr>
                <w:rFonts w:ascii="Calibri" w:hAnsi="Calibri" w:cs="Calibri" w:eastAsia="Calibri"/>
                <w:b w:val="0"/>
                <w:i w:val="0"/>
                <w:sz w:val="18"/>
                <w:szCs w:val="18"/>
              </w:rPr>
              <w:t>Business owner</w:t>
            </w:r>
          </w:p>
        </w:tc>
        <w:tc>
          <w:tcPr>
            <w:tcW w:type="dxa" w:w="4535"/>
          </w:tcPr>
          <w:p>
            <w:r/>
            <w:r>
              <w:rPr>
                <w:rFonts w:ascii="Calibri" w:hAnsi="Calibri" w:cs="Calibri" w:eastAsia="Calibri"/>
                <w:b w:val="0"/>
                <w:i w:val="0"/>
                <w:sz w:val="18"/>
                <w:szCs w:val="18"/>
              </w:rPr>
              <w:t>Accountable role.</w:t>
            </w:r>
          </w:p>
        </w:tc>
        <w:tc>
          <w:tcPr>
            <w:tcW w:type="dxa" w:w="2551"/>
          </w:tcPr>
          <w:p>
            <w:r/>
          </w:p>
        </w:tc>
      </w:tr>
      <w:tr>
        <w:tc>
          <w:tcPr>
            <w:tcW w:type="dxa" w:w="2268"/>
          </w:tcPr>
          <w:p>
            <w:r/>
            <w:r>
              <w:rPr>
                <w:rFonts w:ascii="Calibri" w:hAnsi="Calibri" w:cs="Calibri" w:eastAsia="Calibri"/>
                <w:b w:val="0"/>
                <w:i w:val="0"/>
                <w:sz w:val="18"/>
                <w:szCs w:val="18"/>
              </w:rPr>
              <w:t>Data and access</w:t>
            </w:r>
          </w:p>
        </w:tc>
        <w:tc>
          <w:tcPr>
            <w:tcW w:type="dxa" w:w="4535"/>
          </w:tcPr>
          <w:p>
            <w:r/>
            <w:r>
              <w:rPr>
                <w:rFonts w:ascii="Calibri" w:hAnsi="Calibri" w:cs="Calibri" w:eastAsia="Calibri"/>
                <w:b w:val="0"/>
                <w:i w:val="0"/>
                <w:sz w:val="18"/>
                <w:szCs w:val="18"/>
              </w:rPr>
              <w:t>Data types, remote or privileged access.</w:t>
            </w:r>
          </w:p>
        </w:tc>
        <w:tc>
          <w:tcPr>
            <w:tcW w:type="dxa" w:w="2551"/>
          </w:tcPr>
          <w:p>
            <w:r/>
          </w:p>
        </w:tc>
      </w:tr>
      <w:tr>
        <w:tc>
          <w:tcPr>
            <w:tcW w:type="dxa" w:w="2268"/>
          </w:tcPr>
          <w:p>
            <w:r/>
            <w:r>
              <w:rPr>
                <w:rFonts w:ascii="Calibri" w:hAnsi="Calibri" w:cs="Calibri" w:eastAsia="Calibri"/>
                <w:b w:val="0"/>
                <w:i w:val="0"/>
                <w:sz w:val="18"/>
                <w:szCs w:val="18"/>
              </w:rPr>
              <w:t>Tier</w:t>
            </w:r>
          </w:p>
        </w:tc>
        <w:tc>
          <w:tcPr>
            <w:tcW w:type="dxa" w:w="4535"/>
          </w:tcPr>
          <w:p>
            <w:r/>
            <w:r>
              <w:rPr>
                <w:rFonts w:ascii="Calibri" w:hAnsi="Calibri" w:cs="Calibri" w:eastAsia="Calibri"/>
                <w:b w:val="0"/>
                <w:i w:val="0"/>
                <w:sz w:val="18"/>
                <w:szCs w:val="18"/>
              </w:rPr>
              <w:t>1, 2, or 3.</w:t>
            </w:r>
          </w:p>
        </w:tc>
        <w:tc>
          <w:tcPr>
            <w:tcW w:type="dxa" w:w="2551"/>
          </w:tcPr>
          <w:p>
            <w:r/>
            <w:r>
              <w:rPr>
                <w:rFonts w:ascii="Calibri" w:hAnsi="Calibri" w:cs="Calibri" w:eastAsia="Calibri"/>
                <w:b w:val="0"/>
                <w:i w:val="0"/>
                <w:sz w:val="18"/>
                <w:szCs w:val="18"/>
              </w:rPr>
              <w:t>1</w:t>
            </w:r>
          </w:p>
        </w:tc>
      </w:tr>
      <w:tr>
        <w:tc>
          <w:tcPr>
            <w:tcW w:type="dxa" w:w="2268"/>
          </w:tcPr>
          <w:p>
            <w:r/>
            <w:r>
              <w:rPr>
                <w:rFonts w:ascii="Calibri" w:hAnsi="Calibri" w:cs="Calibri" w:eastAsia="Calibri"/>
                <w:b w:val="0"/>
                <w:i w:val="0"/>
                <w:sz w:val="18"/>
                <w:szCs w:val="18"/>
              </w:rPr>
              <w:t>Last assessment and result</w:t>
            </w:r>
          </w:p>
        </w:tc>
        <w:tc>
          <w:tcPr>
            <w:tcW w:type="dxa" w:w="4535"/>
          </w:tcPr>
          <w:p>
            <w:r/>
            <w:r>
              <w:rPr>
                <w:rFonts w:ascii="Calibri" w:hAnsi="Calibri" w:cs="Calibri" w:eastAsia="Calibri"/>
                <w:b w:val="0"/>
                <w:i w:val="0"/>
                <w:sz w:val="18"/>
                <w:szCs w:val="18"/>
              </w:rPr>
              <w:t>Date and outcome.</w:t>
            </w:r>
          </w:p>
        </w:tc>
        <w:tc>
          <w:tcPr>
            <w:tcW w:type="dxa" w:w="2551"/>
          </w:tcPr>
          <w:p>
            <w:r/>
          </w:p>
        </w:tc>
      </w:tr>
      <w:tr>
        <w:tc>
          <w:tcPr>
            <w:tcW w:type="dxa" w:w="2268"/>
          </w:tcPr>
          <w:p>
            <w:r/>
            <w:r>
              <w:rPr>
                <w:rFonts w:ascii="Calibri" w:hAnsi="Calibri" w:cs="Calibri" w:eastAsia="Calibri"/>
                <w:b w:val="0"/>
                <w:i w:val="0"/>
                <w:sz w:val="18"/>
                <w:szCs w:val="18"/>
              </w:rPr>
              <w:t>Assurance held</w:t>
            </w:r>
          </w:p>
        </w:tc>
        <w:tc>
          <w:tcPr>
            <w:tcW w:type="dxa" w:w="4535"/>
          </w:tcPr>
          <w:p>
            <w:r/>
            <w:r>
              <w:rPr>
                <w:rFonts w:ascii="Calibri" w:hAnsi="Calibri" w:cs="Calibri" w:eastAsia="Calibri"/>
                <w:b w:val="0"/>
                <w:i w:val="0"/>
                <w:sz w:val="18"/>
                <w:szCs w:val="18"/>
              </w:rPr>
              <w:t>Certificate or report and expiry.</w:t>
            </w:r>
          </w:p>
        </w:tc>
        <w:tc>
          <w:tcPr>
            <w:tcW w:type="dxa" w:w="2551"/>
          </w:tcPr>
          <w:p>
            <w:r/>
          </w:p>
        </w:tc>
      </w:tr>
      <w:tr>
        <w:tc>
          <w:tcPr>
            <w:tcW w:type="dxa" w:w="2268"/>
          </w:tcPr>
          <w:p>
            <w:r/>
            <w:r>
              <w:rPr>
                <w:rFonts w:ascii="Calibri" w:hAnsi="Calibri" w:cs="Calibri" w:eastAsia="Calibri"/>
                <w:b w:val="0"/>
                <w:i w:val="0"/>
                <w:sz w:val="18"/>
                <w:szCs w:val="18"/>
              </w:rPr>
              <w:t>Contract end</w:t>
            </w:r>
          </w:p>
        </w:tc>
        <w:tc>
          <w:tcPr>
            <w:tcW w:type="dxa" w:w="4535"/>
          </w:tcPr>
          <w:p>
            <w:r/>
            <w:r>
              <w:rPr>
                <w:rFonts w:ascii="Calibri" w:hAnsi="Calibri" w:cs="Calibri" w:eastAsia="Calibri"/>
                <w:b w:val="0"/>
                <w:i w:val="0"/>
                <w:sz w:val="18"/>
                <w:szCs w:val="18"/>
              </w:rPr>
              <w:t>Date.</w:t>
            </w:r>
          </w:p>
        </w:tc>
        <w:tc>
          <w:tcPr>
            <w:tcW w:type="dxa" w:w="2551"/>
          </w:tcPr>
          <w:p>
            <w:r/>
          </w:p>
        </w:tc>
      </w:tr>
      <w:tr>
        <w:tc>
          <w:tcPr>
            <w:tcW w:type="dxa" w:w="2268"/>
          </w:tcPr>
          <w:p>
            <w:r/>
            <w:r>
              <w:rPr>
                <w:rFonts w:ascii="Calibri" w:hAnsi="Calibri" w:cs="Calibri" w:eastAsia="Calibri"/>
                <w:b w:val="0"/>
                <w:i w:val="0"/>
                <w:sz w:val="18"/>
                <w:szCs w:val="18"/>
              </w:rPr>
              <w:t>DPA signed</w:t>
            </w:r>
          </w:p>
        </w:tc>
        <w:tc>
          <w:tcPr>
            <w:tcW w:type="dxa" w:w="4535"/>
          </w:tcPr>
          <w:p>
            <w:r/>
            <w:r>
              <w:rPr>
                <w:rFonts w:ascii="Calibri" w:hAnsi="Calibri" w:cs="Calibri" w:eastAsia="Calibri"/>
                <w:b w:val="0"/>
                <w:i w:val="0"/>
                <w:sz w:val="18"/>
                <w:szCs w:val="18"/>
              </w:rPr>
              <w:t>Yes, No, Not applicable.</w:t>
            </w:r>
          </w:p>
        </w:tc>
        <w:tc>
          <w:tcPr>
            <w:tcW w:type="dxa" w:w="2551"/>
          </w:tcPr>
          <w:p>
            <w:r/>
            <w:r>
              <w:rPr>
                <w:rFonts w:ascii="Calibri" w:hAnsi="Calibri" w:cs="Calibri" w:eastAsia="Calibri"/>
                <w:b w:val="0"/>
                <w:i w:val="0"/>
                <w:sz w:val="18"/>
                <w:szCs w:val="18"/>
              </w:rPr>
              <w:t>Yes</w:t>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682"/>
        <w:gridCol w:w="1682"/>
        <w:gridCol w:w="1682"/>
        <w:gridCol w:w="1682"/>
        <w:gridCol w:w="1682"/>
        <w:gridCol w:w="1682"/>
        <w:gridCol w:w="1682"/>
        <w:gridCol w:w="1682"/>
        <w:gridCol w:w="1682"/>
      </w:tblGrid>
      <w:tr>
        <w:trPr>
          <w:tblHeader w:val="true"/>
        </w:trPr>
        <w:tc>
          <w:tcPr>
            <w:tcW w:type="dxa" w:w="1682"/>
            <w:shd w:val="clear" w:color="auto" w:fill="1F3864"/>
          </w:tcPr>
          <w:p>
            <w:r/>
            <w:r>
              <w:rPr>
                <w:rFonts w:ascii="Calibri" w:hAnsi="Calibri" w:cs="Calibri" w:eastAsia="Calibri"/>
                <w:b/>
                <w:i w:val="0"/>
                <w:color w:val="FFFFFF"/>
                <w:sz w:val="16"/>
                <w:szCs w:val="16"/>
                <w:bCs/>
              </w:rPr>
              <w:t>Supplier ID</w:t>
            </w:r>
          </w:p>
        </w:tc>
        <w:tc>
          <w:tcPr>
            <w:tcW w:type="dxa" w:w="1682"/>
            <w:shd w:val="clear" w:color="auto" w:fill="1F3864"/>
          </w:tcPr>
          <w:p>
            <w:r/>
            <w:r>
              <w:rPr>
                <w:rFonts w:ascii="Calibri" w:hAnsi="Calibri" w:cs="Calibri" w:eastAsia="Calibri"/>
                <w:b/>
                <w:i w:val="0"/>
                <w:color w:val="FFFFFF"/>
                <w:sz w:val="16"/>
                <w:szCs w:val="16"/>
                <w:bCs/>
              </w:rPr>
              <w:t>Supplier and service</w:t>
            </w:r>
          </w:p>
        </w:tc>
        <w:tc>
          <w:tcPr>
            <w:tcW w:type="dxa" w:w="1682"/>
            <w:shd w:val="clear" w:color="auto" w:fill="1F3864"/>
          </w:tcPr>
          <w:p>
            <w:r/>
            <w:r>
              <w:rPr>
                <w:rFonts w:ascii="Calibri" w:hAnsi="Calibri" w:cs="Calibri" w:eastAsia="Calibri"/>
                <w:b/>
                <w:i w:val="0"/>
                <w:color w:val="FFFFFF"/>
                <w:sz w:val="16"/>
                <w:szCs w:val="16"/>
                <w:bCs/>
              </w:rPr>
              <w:t>Business owner</w:t>
            </w:r>
          </w:p>
        </w:tc>
        <w:tc>
          <w:tcPr>
            <w:tcW w:type="dxa" w:w="1682"/>
            <w:shd w:val="clear" w:color="auto" w:fill="1F3864"/>
          </w:tcPr>
          <w:p>
            <w:r/>
            <w:r>
              <w:rPr>
                <w:rFonts w:ascii="Calibri" w:hAnsi="Calibri" w:cs="Calibri" w:eastAsia="Calibri"/>
                <w:b/>
                <w:i w:val="0"/>
                <w:color w:val="FFFFFF"/>
                <w:sz w:val="16"/>
                <w:szCs w:val="16"/>
                <w:bCs/>
              </w:rPr>
              <w:t>Data and access</w:t>
            </w:r>
          </w:p>
        </w:tc>
        <w:tc>
          <w:tcPr>
            <w:tcW w:type="dxa" w:w="1682"/>
            <w:shd w:val="clear" w:color="auto" w:fill="1F3864"/>
          </w:tcPr>
          <w:p>
            <w:r/>
            <w:r>
              <w:rPr>
                <w:rFonts w:ascii="Calibri" w:hAnsi="Calibri" w:cs="Calibri" w:eastAsia="Calibri"/>
                <w:b/>
                <w:i w:val="0"/>
                <w:color w:val="FFFFFF"/>
                <w:sz w:val="16"/>
                <w:szCs w:val="16"/>
                <w:bCs/>
              </w:rPr>
              <w:t>Tier</w:t>
            </w:r>
          </w:p>
        </w:tc>
        <w:tc>
          <w:tcPr>
            <w:tcW w:type="dxa" w:w="1682"/>
            <w:shd w:val="clear" w:color="auto" w:fill="1F3864"/>
          </w:tcPr>
          <w:p>
            <w:r/>
            <w:r>
              <w:rPr>
                <w:rFonts w:ascii="Calibri" w:hAnsi="Calibri" w:cs="Calibri" w:eastAsia="Calibri"/>
                <w:b/>
                <w:i w:val="0"/>
                <w:color w:val="FFFFFF"/>
                <w:sz w:val="16"/>
                <w:szCs w:val="16"/>
                <w:bCs/>
              </w:rPr>
              <w:t>Last assessment and result</w:t>
            </w:r>
          </w:p>
        </w:tc>
        <w:tc>
          <w:tcPr>
            <w:tcW w:type="dxa" w:w="1682"/>
            <w:shd w:val="clear" w:color="auto" w:fill="1F3864"/>
          </w:tcPr>
          <w:p>
            <w:r/>
            <w:r>
              <w:rPr>
                <w:rFonts w:ascii="Calibri" w:hAnsi="Calibri" w:cs="Calibri" w:eastAsia="Calibri"/>
                <w:b/>
                <w:i w:val="0"/>
                <w:color w:val="FFFFFF"/>
                <w:sz w:val="16"/>
                <w:szCs w:val="16"/>
                <w:bCs/>
              </w:rPr>
              <w:t>Assurance held</w:t>
            </w:r>
          </w:p>
        </w:tc>
        <w:tc>
          <w:tcPr>
            <w:tcW w:type="dxa" w:w="1682"/>
            <w:shd w:val="clear" w:color="auto" w:fill="1F3864"/>
          </w:tcPr>
          <w:p>
            <w:r/>
            <w:r>
              <w:rPr>
                <w:rFonts w:ascii="Calibri" w:hAnsi="Calibri" w:cs="Calibri" w:eastAsia="Calibri"/>
                <w:b/>
                <w:i w:val="0"/>
                <w:color w:val="FFFFFF"/>
                <w:sz w:val="16"/>
                <w:szCs w:val="16"/>
                <w:bCs/>
              </w:rPr>
              <w:t>Contract end</w:t>
            </w:r>
          </w:p>
        </w:tc>
        <w:tc>
          <w:tcPr>
            <w:tcW w:type="dxa" w:w="1682"/>
            <w:shd w:val="clear" w:color="auto" w:fill="1F3864"/>
          </w:tcPr>
          <w:p>
            <w:r/>
            <w:r>
              <w:rPr>
                <w:rFonts w:ascii="Calibri" w:hAnsi="Calibri" w:cs="Calibri" w:eastAsia="Calibri"/>
                <w:b/>
                <w:i w:val="0"/>
                <w:color w:val="FFFFFF"/>
                <w:sz w:val="16"/>
                <w:szCs w:val="16"/>
                <w:bCs/>
              </w:rPr>
              <w:t>DPA signed</w:t>
            </w:r>
          </w:p>
        </w:tc>
      </w:tr>
      <w:tr>
        <w:tc>
          <w:tcPr>
            <w:tcW w:type="dxa" w:w="1682"/>
          </w:tcPr>
          <w:p>
            <w:r/>
            <w:r>
              <w:rPr>
                <w:rFonts w:ascii="Calibri" w:hAnsi="Calibri" w:cs="Calibri" w:eastAsia="Calibri"/>
                <w:b w:val="0"/>
                <w:i w:val="0"/>
                <w:sz w:val="16"/>
                <w:szCs w:val="16"/>
              </w:rPr>
              <w:t>SUP-001</w:t>
            </w:r>
          </w:p>
        </w:tc>
        <w:tc>
          <w:tcPr>
            <w:tcW w:type="dxa" w:w="1682"/>
          </w:tcPr>
          <w:p>
            <w:r/>
            <w:r>
              <w:rPr>
                <w:rFonts w:ascii="Calibri" w:hAnsi="Calibri" w:cs="Calibri" w:eastAsia="Calibri"/>
                <w:b w:val="0"/>
                <w:i w:val="0"/>
                <w:sz w:val="16"/>
                <w:szCs w:val="16"/>
              </w:rPr>
              <w:t>HIS Vendor A: HIS licensing, support, customization</w:t>
            </w:r>
          </w:p>
        </w:tc>
        <w:tc>
          <w:tcPr>
            <w:tcW w:type="dxa" w:w="1682"/>
          </w:tcPr>
          <w:p>
            <w:r/>
            <w:r>
              <w:rPr>
                <w:rFonts w:ascii="Calibri" w:hAnsi="Calibri" w:cs="Calibri" w:eastAsia="Calibri"/>
                <w:b w:val="0"/>
                <w:i w:val="0"/>
                <w:sz w:val="16"/>
                <w:szCs w:val="16"/>
              </w:rPr>
              <w:t>CIO</w:t>
            </w:r>
          </w:p>
        </w:tc>
        <w:tc>
          <w:tcPr>
            <w:tcW w:type="dxa" w:w="1682"/>
          </w:tcPr>
          <w:p>
            <w:r/>
            <w:r>
              <w:rPr>
                <w:rFonts w:ascii="Calibri" w:hAnsi="Calibri" w:cs="Calibri" w:eastAsia="Calibri"/>
                <w:b w:val="0"/>
                <w:i w:val="0"/>
                <w:sz w:val="16"/>
                <w:szCs w:val="16"/>
              </w:rPr>
              <w:t>All patient data; privileged remote support</w:t>
            </w:r>
          </w:p>
        </w:tc>
        <w:tc>
          <w:tcPr>
            <w:tcW w:type="dxa" w:w="1682"/>
          </w:tcPr>
          <w:p>
            <w:r/>
            <w:r>
              <w:rPr>
                <w:rFonts w:ascii="Calibri" w:hAnsi="Calibri" w:cs="Calibri" w:eastAsia="Calibri"/>
                <w:b w:val="0"/>
                <w:i w:val="0"/>
                <w:sz w:val="16"/>
                <w:szCs w:val="16"/>
              </w:rPr>
              <w:t>1</w:t>
            </w:r>
          </w:p>
        </w:tc>
        <w:tc>
          <w:tcPr>
            <w:tcW w:type="dxa" w:w="1682"/>
          </w:tcPr>
          <w:p>
            <w:r/>
            <w:r>
              <w:rPr>
                <w:rFonts w:ascii="Calibri" w:hAnsi="Calibri" w:cs="Calibri" w:eastAsia="Calibri"/>
                <w:b w:val="0"/>
                <w:i w:val="0"/>
                <w:sz w:val="16"/>
                <w:szCs w:val="16"/>
              </w:rPr>
              <w:t>03/2026: Acceptable with 2 actions</w:t>
            </w:r>
          </w:p>
        </w:tc>
        <w:tc>
          <w:tcPr>
            <w:tcW w:type="dxa" w:w="1682"/>
          </w:tcPr>
          <w:p>
            <w:r/>
            <w:r>
              <w:rPr>
                <w:rFonts w:ascii="Calibri" w:hAnsi="Calibri" w:cs="Calibri" w:eastAsia="Calibri"/>
                <w:b w:val="0"/>
                <w:i w:val="0"/>
                <w:sz w:val="16"/>
                <w:szCs w:val="16"/>
              </w:rPr>
              <w:t>ISO/IEC 27001 (expires 11/2027)</w:t>
            </w:r>
          </w:p>
        </w:tc>
        <w:tc>
          <w:tcPr>
            <w:tcW w:type="dxa" w:w="1682"/>
          </w:tcPr>
          <w:p>
            <w:r/>
            <w:r>
              <w:rPr>
                <w:rFonts w:ascii="Calibri" w:hAnsi="Calibri" w:cs="Calibri" w:eastAsia="Calibri"/>
                <w:b w:val="0"/>
                <w:i w:val="0"/>
                <w:sz w:val="16"/>
                <w:szCs w:val="16"/>
              </w:rPr>
              <w:t>12/2028</w:t>
            </w:r>
          </w:p>
        </w:tc>
        <w:tc>
          <w:tcPr>
            <w:tcW w:type="dxa" w:w="1682"/>
          </w:tcPr>
          <w:p>
            <w:r/>
            <w:r>
              <w:rPr>
                <w:rFonts w:ascii="Calibri" w:hAnsi="Calibri" w:cs="Calibri" w:eastAsia="Calibri"/>
                <w:b w:val="0"/>
                <w:i w:val="0"/>
                <w:sz w:val="16"/>
                <w:szCs w:val="16"/>
              </w:rPr>
              <w:t>Yes</w:t>
            </w:r>
          </w:p>
        </w:tc>
      </w:tr>
      <w:tr>
        <w:tc>
          <w:tcPr>
            <w:tcW w:type="dxa" w:w="1682"/>
          </w:tcPr>
          <w:p>
            <w:r/>
            <w:r>
              <w:rPr>
                <w:rFonts w:ascii="Calibri" w:hAnsi="Calibri" w:cs="Calibri" w:eastAsia="Calibri"/>
                <w:b w:val="0"/>
                <w:i w:val="0"/>
                <w:sz w:val="16"/>
                <w:szCs w:val="16"/>
              </w:rPr>
              <w:t>SUP-002</w:t>
            </w:r>
          </w:p>
        </w:tc>
        <w:tc>
          <w:tcPr>
            <w:tcW w:type="dxa" w:w="1682"/>
          </w:tcPr>
          <w:p>
            <w:r/>
            <w:r>
              <w:rPr>
                <w:rFonts w:ascii="Calibri" w:hAnsi="Calibri" w:cs="Calibri" w:eastAsia="Calibri"/>
                <w:b w:val="0"/>
                <w:i w:val="0"/>
                <w:sz w:val="16"/>
                <w:szCs w:val="16"/>
              </w:rPr>
              <w:t>PACS Vendor B: PACS and modality support</w:t>
            </w:r>
          </w:p>
        </w:tc>
        <w:tc>
          <w:tcPr>
            <w:tcW w:type="dxa" w:w="1682"/>
          </w:tcPr>
          <w:p>
            <w:r/>
            <w:r>
              <w:rPr>
                <w:rFonts w:ascii="Calibri" w:hAnsi="Calibri" w:cs="Calibri" w:eastAsia="Calibri"/>
                <w:b w:val="0"/>
                <w:i w:val="0"/>
                <w:sz w:val="16"/>
                <w:szCs w:val="16"/>
              </w:rPr>
              <w:t>Director of Radiology</w:t>
            </w:r>
          </w:p>
        </w:tc>
        <w:tc>
          <w:tcPr>
            <w:tcW w:type="dxa" w:w="1682"/>
          </w:tcPr>
          <w:p>
            <w:r/>
            <w:r>
              <w:rPr>
                <w:rFonts w:ascii="Calibri" w:hAnsi="Calibri" w:cs="Calibri" w:eastAsia="Calibri"/>
                <w:b w:val="0"/>
                <w:i w:val="0"/>
                <w:sz w:val="16"/>
                <w:szCs w:val="16"/>
              </w:rPr>
              <w:t>Images; remote access to PACS and modalities</w:t>
            </w:r>
          </w:p>
        </w:tc>
        <w:tc>
          <w:tcPr>
            <w:tcW w:type="dxa" w:w="1682"/>
          </w:tcPr>
          <w:p>
            <w:r/>
            <w:r>
              <w:rPr>
                <w:rFonts w:ascii="Calibri" w:hAnsi="Calibri" w:cs="Calibri" w:eastAsia="Calibri"/>
                <w:b w:val="0"/>
                <w:i w:val="0"/>
                <w:sz w:val="16"/>
                <w:szCs w:val="16"/>
              </w:rPr>
              <w:t>1</w:t>
            </w:r>
          </w:p>
        </w:tc>
        <w:tc>
          <w:tcPr>
            <w:tcW w:type="dxa" w:w="1682"/>
          </w:tcPr>
          <w:p>
            <w:r/>
            <w:r>
              <w:rPr>
                <w:rFonts w:ascii="Calibri" w:hAnsi="Calibri" w:cs="Calibri" w:eastAsia="Calibri"/>
                <w:b w:val="0"/>
                <w:i w:val="0"/>
                <w:sz w:val="16"/>
                <w:szCs w:val="16"/>
              </w:rPr>
              <w:t>08/2026: Conditional (jump host required)</w:t>
            </w:r>
          </w:p>
        </w:tc>
        <w:tc>
          <w:tcPr>
            <w:tcW w:type="dxa" w:w="1682"/>
          </w:tcPr>
          <w:p>
            <w:r/>
            <w:r>
              <w:rPr>
                <w:rFonts w:ascii="Calibri" w:hAnsi="Calibri" w:cs="Calibri" w:eastAsia="Calibri"/>
                <w:b w:val="0"/>
                <w:i w:val="0"/>
                <w:sz w:val="16"/>
                <w:szCs w:val="16"/>
              </w:rPr>
              <w:t>None; questionnaire and evidence</w:t>
            </w:r>
          </w:p>
        </w:tc>
        <w:tc>
          <w:tcPr>
            <w:tcW w:type="dxa" w:w="1682"/>
          </w:tcPr>
          <w:p>
            <w:r/>
            <w:r>
              <w:rPr>
                <w:rFonts w:ascii="Calibri" w:hAnsi="Calibri" w:cs="Calibri" w:eastAsia="Calibri"/>
                <w:b w:val="0"/>
                <w:i w:val="0"/>
                <w:sz w:val="16"/>
                <w:szCs w:val="16"/>
              </w:rPr>
              <w:t>06/2027</w:t>
            </w:r>
          </w:p>
        </w:tc>
        <w:tc>
          <w:tcPr>
            <w:tcW w:type="dxa" w:w="1682"/>
          </w:tcPr>
          <w:p>
            <w:r/>
            <w:r>
              <w:rPr>
                <w:rFonts w:ascii="Calibri" w:hAnsi="Calibri" w:cs="Calibri" w:eastAsia="Calibri"/>
                <w:b w:val="0"/>
                <w:i w:val="0"/>
                <w:sz w:val="16"/>
                <w:szCs w:val="16"/>
              </w:rPr>
              <w:t>Yes</w:t>
            </w:r>
          </w:p>
        </w:tc>
      </w:tr>
      <w:tr>
        <w:tc>
          <w:tcPr>
            <w:tcW w:type="dxa" w:w="1682"/>
          </w:tcPr>
          <w:p>
            <w:r/>
            <w:r>
              <w:rPr>
                <w:rFonts w:ascii="Calibri" w:hAnsi="Calibri" w:cs="Calibri" w:eastAsia="Calibri"/>
                <w:b w:val="0"/>
                <w:i w:val="0"/>
                <w:sz w:val="16"/>
                <w:szCs w:val="16"/>
              </w:rPr>
              <w:t>SUP-003</w:t>
            </w:r>
          </w:p>
        </w:tc>
        <w:tc>
          <w:tcPr>
            <w:tcW w:type="dxa" w:w="1682"/>
          </w:tcPr>
          <w:p>
            <w:r/>
            <w:r>
              <w:rPr>
                <w:rFonts w:ascii="Calibri" w:hAnsi="Calibri" w:cs="Calibri" w:eastAsia="Calibri"/>
                <w:b w:val="0"/>
                <w:i w:val="0"/>
                <w:sz w:val="16"/>
                <w:szCs w:val="16"/>
              </w:rPr>
              <w:t>LIS Vendor C: laboratory system</w:t>
            </w:r>
          </w:p>
        </w:tc>
        <w:tc>
          <w:tcPr>
            <w:tcW w:type="dxa" w:w="1682"/>
          </w:tcPr>
          <w:p>
            <w:r/>
            <w:r>
              <w:rPr>
                <w:rFonts w:ascii="Calibri" w:hAnsi="Calibri" w:cs="Calibri" w:eastAsia="Calibri"/>
                <w:b w:val="0"/>
                <w:i w:val="0"/>
                <w:sz w:val="16"/>
                <w:szCs w:val="16"/>
              </w:rPr>
              <w:t>Laboratory Director</w:t>
            </w:r>
          </w:p>
        </w:tc>
        <w:tc>
          <w:tcPr>
            <w:tcW w:type="dxa" w:w="1682"/>
          </w:tcPr>
          <w:p>
            <w:r/>
            <w:r>
              <w:rPr>
                <w:rFonts w:ascii="Calibri" w:hAnsi="Calibri" w:cs="Calibri" w:eastAsia="Calibri"/>
                <w:b w:val="0"/>
                <w:i w:val="0"/>
                <w:sz w:val="16"/>
                <w:szCs w:val="16"/>
              </w:rPr>
              <w:t>Lab results; remote support</w:t>
            </w:r>
          </w:p>
        </w:tc>
        <w:tc>
          <w:tcPr>
            <w:tcW w:type="dxa" w:w="1682"/>
          </w:tcPr>
          <w:p>
            <w:r/>
            <w:r>
              <w:rPr>
                <w:rFonts w:ascii="Calibri" w:hAnsi="Calibri" w:cs="Calibri" w:eastAsia="Calibri"/>
                <w:b w:val="0"/>
                <w:i w:val="0"/>
                <w:sz w:val="16"/>
                <w:szCs w:val="16"/>
              </w:rPr>
              <w:t>1</w:t>
            </w:r>
          </w:p>
        </w:tc>
        <w:tc>
          <w:tcPr>
            <w:tcW w:type="dxa" w:w="1682"/>
          </w:tcPr>
          <w:p>
            <w:r/>
            <w:r>
              <w:rPr>
                <w:rFonts w:ascii="Calibri" w:hAnsi="Calibri" w:cs="Calibri" w:eastAsia="Calibri"/>
                <w:b w:val="0"/>
                <w:i w:val="0"/>
                <w:sz w:val="16"/>
                <w:szCs w:val="16"/>
              </w:rPr>
              <w:t>05/2026: Acceptable</w:t>
            </w:r>
          </w:p>
        </w:tc>
        <w:tc>
          <w:tcPr>
            <w:tcW w:type="dxa" w:w="1682"/>
          </w:tcPr>
          <w:p>
            <w:r/>
            <w:r>
              <w:rPr>
                <w:rFonts w:ascii="Calibri" w:hAnsi="Calibri" w:cs="Calibri" w:eastAsia="Calibri"/>
                <w:b w:val="0"/>
                <w:i w:val="0"/>
                <w:sz w:val="16"/>
                <w:szCs w:val="16"/>
              </w:rPr>
              <w:t>ISO/IEC 27001 (expires 02/2027)</w:t>
            </w:r>
          </w:p>
        </w:tc>
        <w:tc>
          <w:tcPr>
            <w:tcW w:type="dxa" w:w="1682"/>
          </w:tcPr>
          <w:p>
            <w:r/>
            <w:r>
              <w:rPr>
                <w:rFonts w:ascii="Calibri" w:hAnsi="Calibri" w:cs="Calibri" w:eastAsia="Calibri"/>
                <w:b w:val="0"/>
                <w:i w:val="0"/>
                <w:sz w:val="16"/>
                <w:szCs w:val="16"/>
              </w:rPr>
              <w:t>09/2027</w:t>
            </w:r>
          </w:p>
        </w:tc>
        <w:tc>
          <w:tcPr>
            <w:tcW w:type="dxa" w:w="1682"/>
          </w:tcPr>
          <w:p>
            <w:r/>
            <w:r>
              <w:rPr>
                <w:rFonts w:ascii="Calibri" w:hAnsi="Calibri" w:cs="Calibri" w:eastAsia="Calibri"/>
                <w:b w:val="0"/>
                <w:i w:val="0"/>
                <w:sz w:val="16"/>
                <w:szCs w:val="16"/>
              </w:rPr>
              <w:t>Yes</w:t>
            </w:r>
          </w:p>
        </w:tc>
      </w:tr>
      <w:tr>
        <w:tc>
          <w:tcPr>
            <w:tcW w:type="dxa" w:w="1682"/>
          </w:tcPr>
          <w:p>
            <w:r/>
            <w:r>
              <w:rPr>
                <w:rFonts w:ascii="Calibri" w:hAnsi="Calibri" w:cs="Calibri" w:eastAsia="Calibri"/>
                <w:b w:val="0"/>
                <w:i w:val="0"/>
                <w:sz w:val="16"/>
                <w:szCs w:val="16"/>
              </w:rPr>
              <w:t>SUP-004</w:t>
            </w:r>
          </w:p>
        </w:tc>
        <w:tc>
          <w:tcPr>
            <w:tcW w:type="dxa" w:w="1682"/>
          </w:tcPr>
          <w:p>
            <w:r/>
            <w:r>
              <w:rPr>
                <w:rFonts w:ascii="Calibri" w:hAnsi="Calibri" w:cs="Calibri" w:eastAsia="Calibri"/>
                <w:b w:val="0"/>
                <w:i w:val="0"/>
                <w:sz w:val="16"/>
                <w:szCs w:val="16"/>
              </w:rPr>
              <w:t>MSSP Vendor E: 24x7 monitoring and incident response retainer</w:t>
            </w:r>
          </w:p>
        </w:tc>
        <w:tc>
          <w:tcPr>
            <w:tcW w:type="dxa" w:w="1682"/>
          </w:tcPr>
          <w:p>
            <w:r/>
            <w:r>
              <w:rPr>
                <w:rFonts w:ascii="Calibri" w:hAnsi="Calibri" w:cs="Calibri" w:eastAsia="Calibri"/>
                <w:b w:val="0"/>
                <w:i w:val="0"/>
                <w:sz w:val="16"/>
                <w:szCs w:val="16"/>
              </w:rPr>
              <w:t>Security Manager</w:t>
            </w:r>
          </w:p>
        </w:tc>
        <w:tc>
          <w:tcPr>
            <w:tcW w:type="dxa" w:w="1682"/>
          </w:tcPr>
          <w:p>
            <w:r/>
            <w:r>
              <w:rPr>
                <w:rFonts w:ascii="Calibri" w:hAnsi="Calibri" w:cs="Calibri" w:eastAsia="Calibri"/>
                <w:b w:val="0"/>
                <w:i w:val="0"/>
                <w:sz w:val="16"/>
                <w:szCs w:val="16"/>
              </w:rPr>
              <w:t>Logs, read-only security console access</w:t>
            </w:r>
          </w:p>
        </w:tc>
        <w:tc>
          <w:tcPr>
            <w:tcW w:type="dxa" w:w="1682"/>
          </w:tcPr>
          <w:p>
            <w:r/>
            <w:r>
              <w:rPr>
                <w:rFonts w:ascii="Calibri" w:hAnsi="Calibri" w:cs="Calibri" w:eastAsia="Calibri"/>
                <w:b w:val="0"/>
                <w:i w:val="0"/>
                <w:sz w:val="16"/>
                <w:szCs w:val="16"/>
              </w:rPr>
              <w:t>1</w:t>
            </w:r>
          </w:p>
        </w:tc>
        <w:tc>
          <w:tcPr>
            <w:tcW w:type="dxa" w:w="1682"/>
          </w:tcPr>
          <w:p>
            <w:r/>
            <w:r>
              <w:rPr>
                <w:rFonts w:ascii="Calibri" w:hAnsi="Calibri" w:cs="Calibri" w:eastAsia="Calibri"/>
                <w:b w:val="0"/>
                <w:i w:val="0"/>
                <w:sz w:val="16"/>
                <w:szCs w:val="16"/>
              </w:rPr>
              <w:t>01/2026: Acceptable</w:t>
            </w:r>
          </w:p>
        </w:tc>
        <w:tc>
          <w:tcPr>
            <w:tcW w:type="dxa" w:w="1682"/>
          </w:tcPr>
          <w:p>
            <w:r/>
            <w:r>
              <w:rPr>
                <w:rFonts w:ascii="Calibri" w:hAnsi="Calibri" w:cs="Calibri" w:eastAsia="Calibri"/>
                <w:b w:val="0"/>
                <w:i w:val="0"/>
                <w:sz w:val="16"/>
                <w:szCs w:val="16"/>
              </w:rPr>
              <w:t>ISO/IEC 27001 and SOC 2 Type II</w:t>
            </w:r>
          </w:p>
        </w:tc>
        <w:tc>
          <w:tcPr>
            <w:tcW w:type="dxa" w:w="1682"/>
          </w:tcPr>
          <w:p>
            <w:r/>
            <w:r>
              <w:rPr>
                <w:rFonts w:ascii="Calibri" w:hAnsi="Calibri" w:cs="Calibri" w:eastAsia="Calibri"/>
                <w:b w:val="0"/>
                <w:i w:val="0"/>
                <w:sz w:val="16"/>
                <w:szCs w:val="16"/>
              </w:rPr>
              <w:t>02/2028</w:t>
            </w:r>
          </w:p>
        </w:tc>
        <w:tc>
          <w:tcPr>
            <w:tcW w:type="dxa" w:w="1682"/>
          </w:tcPr>
          <w:p>
            <w:r/>
            <w:r>
              <w:rPr>
                <w:rFonts w:ascii="Calibri" w:hAnsi="Calibri" w:cs="Calibri" w:eastAsia="Calibri"/>
                <w:b w:val="0"/>
                <w:i w:val="0"/>
                <w:sz w:val="16"/>
                <w:szCs w:val="16"/>
              </w:rPr>
              <w:t>Yes</w:t>
            </w:r>
          </w:p>
        </w:tc>
      </w:tr>
      <w:tr>
        <w:tc>
          <w:tcPr>
            <w:tcW w:type="dxa" w:w="1682"/>
          </w:tcPr>
          <w:p>
            <w:r/>
            <w:r>
              <w:rPr>
                <w:rFonts w:ascii="Calibri" w:hAnsi="Calibri" w:cs="Calibri" w:eastAsia="Calibri"/>
                <w:b w:val="0"/>
                <w:i w:val="0"/>
                <w:sz w:val="16"/>
                <w:szCs w:val="16"/>
              </w:rPr>
              <w:t>SUP-005</w:t>
            </w:r>
          </w:p>
        </w:tc>
        <w:tc>
          <w:tcPr>
            <w:tcW w:type="dxa" w:w="1682"/>
          </w:tcPr>
          <w:p>
            <w:r/>
            <w:r>
              <w:rPr>
                <w:rFonts w:ascii="Calibri" w:hAnsi="Calibri" w:cs="Calibri" w:eastAsia="Calibri"/>
                <w:b w:val="0"/>
                <w:i w:val="0"/>
                <w:sz w:val="16"/>
                <w:szCs w:val="16"/>
              </w:rPr>
              <w:t>Microsoft: Microsoft 365</w:t>
            </w:r>
          </w:p>
        </w:tc>
        <w:tc>
          <w:tcPr>
            <w:tcW w:type="dxa" w:w="1682"/>
          </w:tcPr>
          <w:p>
            <w:r/>
            <w:r>
              <w:rPr>
                <w:rFonts w:ascii="Calibri" w:hAnsi="Calibri" w:cs="Calibri" w:eastAsia="Calibri"/>
                <w:b w:val="0"/>
                <w:i w:val="0"/>
                <w:sz w:val="16"/>
                <w:szCs w:val="16"/>
              </w:rPr>
              <w:t>CIO</w:t>
            </w:r>
          </w:p>
        </w:tc>
        <w:tc>
          <w:tcPr>
            <w:tcW w:type="dxa" w:w="1682"/>
          </w:tcPr>
          <w:p>
            <w:r/>
            <w:r>
              <w:rPr>
                <w:rFonts w:ascii="Calibri" w:hAnsi="Calibri" w:cs="Calibri" w:eastAsia="Calibri"/>
                <w:b w:val="0"/>
                <w:i w:val="0"/>
                <w:sz w:val="16"/>
                <w:szCs w:val="16"/>
              </w:rPr>
              <w:t>Email, documents, identity</w:t>
            </w:r>
          </w:p>
        </w:tc>
        <w:tc>
          <w:tcPr>
            <w:tcW w:type="dxa" w:w="1682"/>
          </w:tcPr>
          <w:p>
            <w:r/>
            <w:r>
              <w:rPr>
                <w:rFonts w:ascii="Calibri" w:hAnsi="Calibri" w:cs="Calibri" w:eastAsia="Calibri"/>
                <w:b w:val="0"/>
                <w:i w:val="0"/>
                <w:sz w:val="16"/>
                <w:szCs w:val="16"/>
              </w:rPr>
              <w:t>1</w:t>
            </w:r>
          </w:p>
        </w:tc>
        <w:tc>
          <w:tcPr>
            <w:tcW w:type="dxa" w:w="1682"/>
          </w:tcPr>
          <w:p>
            <w:r/>
            <w:r>
              <w:rPr>
                <w:rFonts w:ascii="Calibri" w:hAnsi="Calibri" w:cs="Calibri" w:eastAsia="Calibri"/>
                <w:b w:val="0"/>
                <w:i w:val="0"/>
                <w:sz w:val="16"/>
                <w:szCs w:val="16"/>
              </w:rPr>
              <w:t>02/2026: Acceptable (independent reports)</w:t>
            </w:r>
          </w:p>
        </w:tc>
        <w:tc>
          <w:tcPr>
            <w:tcW w:type="dxa" w:w="1682"/>
          </w:tcPr>
          <w:p>
            <w:r/>
            <w:r>
              <w:rPr>
                <w:rFonts w:ascii="Calibri" w:hAnsi="Calibri" w:cs="Calibri" w:eastAsia="Calibri"/>
                <w:b w:val="0"/>
                <w:i w:val="0"/>
                <w:sz w:val="16"/>
                <w:szCs w:val="16"/>
              </w:rPr>
              <w:t>ISO/IEC 27001, SOC 2 Type II</w:t>
            </w:r>
          </w:p>
        </w:tc>
        <w:tc>
          <w:tcPr>
            <w:tcW w:type="dxa" w:w="1682"/>
          </w:tcPr>
          <w:p>
            <w:r/>
            <w:r>
              <w:rPr>
                <w:rFonts w:ascii="Calibri" w:hAnsi="Calibri" w:cs="Calibri" w:eastAsia="Calibri"/>
                <w:b w:val="0"/>
                <w:i w:val="0"/>
                <w:sz w:val="16"/>
                <w:szCs w:val="16"/>
              </w:rPr>
              <w:t>Annual subscription</w:t>
            </w:r>
          </w:p>
        </w:tc>
        <w:tc>
          <w:tcPr>
            <w:tcW w:type="dxa" w:w="1682"/>
          </w:tcPr>
          <w:p>
            <w:r/>
            <w:r>
              <w:rPr>
                <w:rFonts w:ascii="Calibri" w:hAnsi="Calibri" w:cs="Calibri" w:eastAsia="Calibri"/>
                <w:b w:val="0"/>
                <w:i w:val="0"/>
                <w:sz w:val="16"/>
                <w:szCs w:val="16"/>
              </w:rPr>
              <w:t>Yes (online terms)</w:t>
            </w:r>
          </w:p>
        </w:tc>
      </w:tr>
      <w:tr>
        <w:tc>
          <w:tcPr>
            <w:tcW w:type="dxa" w:w="1682"/>
          </w:tcPr>
          <w:p>
            <w:r/>
            <w:r>
              <w:rPr>
                <w:rFonts w:ascii="Calibri" w:hAnsi="Calibri" w:cs="Calibri" w:eastAsia="Calibri"/>
                <w:b w:val="0"/>
                <w:i w:val="0"/>
                <w:sz w:val="16"/>
                <w:szCs w:val="16"/>
              </w:rPr>
              <w:t>SUP-006</w:t>
            </w:r>
          </w:p>
        </w:tc>
        <w:tc>
          <w:tcPr>
            <w:tcW w:type="dxa" w:w="1682"/>
          </w:tcPr>
          <w:p>
            <w:r/>
            <w:r>
              <w:rPr>
                <w:rFonts w:ascii="Calibri" w:hAnsi="Calibri" w:cs="Calibri" w:eastAsia="Calibri"/>
                <w:b w:val="0"/>
                <w:i w:val="0"/>
                <w:sz w:val="16"/>
                <w:szCs w:val="16"/>
              </w:rPr>
              <w:t>Cleaning services company</w:t>
            </w:r>
          </w:p>
        </w:tc>
        <w:tc>
          <w:tcPr>
            <w:tcW w:type="dxa" w:w="1682"/>
          </w:tcPr>
          <w:p>
            <w:r/>
            <w:r>
              <w:rPr>
                <w:rFonts w:ascii="Calibri" w:hAnsi="Calibri" w:cs="Calibri" w:eastAsia="Calibri"/>
                <w:b w:val="0"/>
                <w:i w:val="0"/>
                <w:sz w:val="16"/>
                <w:szCs w:val="16"/>
              </w:rPr>
              <w:t>Facilities and Engineering Manager</w:t>
            </w:r>
          </w:p>
        </w:tc>
        <w:tc>
          <w:tcPr>
            <w:tcW w:type="dxa" w:w="1682"/>
          </w:tcPr>
          <w:p>
            <w:r/>
            <w:r>
              <w:rPr>
                <w:rFonts w:ascii="Calibri" w:hAnsi="Calibri" w:cs="Calibri" w:eastAsia="Calibri"/>
                <w:b w:val="0"/>
                <w:i w:val="0"/>
                <w:sz w:val="16"/>
                <w:szCs w:val="16"/>
              </w:rPr>
              <w:t>Physical access to wards, no system access</w:t>
            </w:r>
          </w:p>
        </w:tc>
        <w:tc>
          <w:tcPr>
            <w:tcW w:type="dxa" w:w="1682"/>
          </w:tcPr>
          <w:p>
            <w:r/>
            <w:r>
              <w:rPr>
                <w:rFonts w:ascii="Calibri" w:hAnsi="Calibri" w:cs="Calibri" w:eastAsia="Calibri"/>
                <w:b w:val="0"/>
                <w:i w:val="0"/>
                <w:sz w:val="16"/>
                <w:szCs w:val="16"/>
              </w:rPr>
              <w:t>3</w:t>
            </w:r>
          </w:p>
        </w:tc>
        <w:tc>
          <w:tcPr>
            <w:tcW w:type="dxa" w:w="1682"/>
          </w:tcPr>
          <w:p>
            <w:r/>
            <w:r>
              <w:rPr>
                <w:rFonts w:ascii="Calibri" w:hAnsi="Calibri" w:cs="Calibri" w:eastAsia="Calibri"/>
                <w:b w:val="0"/>
                <w:i w:val="0"/>
                <w:sz w:val="16"/>
                <w:szCs w:val="16"/>
              </w:rPr>
              <w:t>At renewal 2025</w:t>
            </w:r>
          </w:p>
        </w:tc>
        <w:tc>
          <w:tcPr>
            <w:tcW w:type="dxa" w:w="1682"/>
          </w:tcPr>
          <w:p>
            <w:r/>
            <w:r>
              <w:rPr>
                <w:rFonts w:ascii="Calibri" w:hAnsi="Calibri" w:cs="Calibri" w:eastAsia="Calibri"/>
                <w:b w:val="0"/>
                <w:i w:val="0"/>
                <w:sz w:val="16"/>
                <w:szCs w:val="16"/>
              </w:rPr>
              <w:t>Not applicable</w:t>
            </w:r>
          </w:p>
        </w:tc>
        <w:tc>
          <w:tcPr>
            <w:tcW w:type="dxa" w:w="1682"/>
          </w:tcPr>
          <w:p>
            <w:r/>
            <w:r>
              <w:rPr>
                <w:rFonts w:ascii="Calibri" w:hAnsi="Calibri" w:cs="Calibri" w:eastAsia="Calibri"/>
                <w:b w:val="0"/>
                <w:i w:val="0"/>
                <w:sz w:val="16"/>
                <w:szCs w:val="16"/>
              </w:rPr>
              <w:t>12/2026</w:t>
            </w:r>
          </w:p>
        </w:tc>
        <w:tc>
          <w:tcPr>
            <w:tcW w:type="dxa" w:w="1682"/>
          </w:tcPr>
          <w:p>
            <w:r/>
            <w:r>
              <w:rPr>
                <w:rFonts w:ascii="Calibri" w:hAnsi="Calibri" w:cs="Calibri" w:eastAsia="Calibri"/>
                <w:b w:val="0"/>
                <w:i w:val="0"/>
                <w:sz w:val="16"/>
                <w:szCs w:val="16"/>
              </w:rPr>
              <w:t>Not applicable</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Procurement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Procurement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Procurement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Reconcile the register with accounts payable data each year to find suppliers that bypassed procurement.</w:t>
      </w:r>
    </w:p>
    <w:p>
      <w:pPr>
        <w:pStyle w:val="ListBullet"/>
        <w:spacing w:after="40"/>
      </w:pPr>
      <w:r>
        <w:rPr>
          <w:rFonts w:ascii="Calibri" w:hAnsi="Calibri" w:cs="Calibri" w:eastAsia="Calibri"/>
          <w:b w:val="0"/>
          <w:i w:val="0"/>
          <w:sz w:val="21"/>
          <w:szCs w:val="21"/>
        </w:rPr>
        <w:t>Record fourth parties (sub-processors) for Tier 1 suppliers.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Keeping the register in procurement only, without security tier or access data.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GV.SC-04: Suppliers are known and prioritized by criticality</w:t>
            </w:r>
          </w:p>
          <w:p>
            <w:r>
              <w:rPr>
                <w:rFonts w:ascii="Calibri" w:hAnsi="Calibri" w:cs="Calibri" w:eastAsia="Calibri"/>
                <w:b w:val="0"/>
                <w:i w:val="0"/>
                <w:sz w:val="18"/>
                <w:szCs w:val="18"/>
              </w:rPr>
              <w:t>ID.AM-04: Inventories of services provided by suppliers are maintained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A.5.19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SR-6, PM-30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5.19</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GV-PRC-008: Third-Party Risk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GV-REG-009  |  Supplier Inventory and Criticality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