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before="0"/>
      </w:pPr>
      <w:r>
        <w:rPr>
          <w:rFonts w:ascii="Calibri" w:hAnsi="Calibri" w:cs="Calibri" w:eastAsia="Calibri"/>
          <w:b/>
          <w:i w:val="0"/>
          <w:color w:val="595959"/>
          <w:sz w:val="23"/>
          <w:szCs w:val="23"/>
          <w:bCs/>
        </w:rPr>
        <w:t>Chaophraya Medical Center (CMC)</w:t>
      </w:r>
    </w:p>
    <w:p>
      <w:pPr>
        <w:pStyle w:val="Heading1"/>
        <w:keepNext/>
        <w:spacing w:before="200" w:after="80"/>
      </w:pPr>
      <w:r>
        <w:rPr>
          <w:rFonts w:ascii="Calibri" w:hAnsi="Calibri" w:cs="Calibri" w:eastAsia="Calibri"/>
          <w:b/>
          <w:i w:val="0"/>
          <w:color w:val="1F3864"/>
          <w:sz w:val="39"/>
          <w:szCs w:val="39"/>
          <w:bCs/>
        </w:rPr>
        <w:t>Hardware Asset Inventory</w:t>
      </w:r>
    </w:p>
    <w:p>
      <w:pPr>
        <w:spacing w:after="80" w:before="0"/>
      </w:pPr>
      <w:r>
        <w:rPr>
          <w:rFonts w:ascii="Calibri" w:hAnsi="Calibri" w:cs="Calibri" w:eastAsia="Calibri"/>
          <w:b w:val="0"/>
          <w:i w:val="0"/>
          <w:color w:val="595959"/>
          <w:sz w:val="18"/>
          <w:szCs w:val="18"/>
        </w:rPr>
        <w:t>ID-REG-001  |  Register  |  Asset Management (ID.AM)</w:t>
      </w:r>
    </w:p>
    <w:tbl>
      <w:tblPr>
        <w:tblStyle w:val="TableGrid"/>
        <w:tblW w:type="auto" w:w="0"/>
        <w:tblLayout w:type="fixed"/>
        <w:tblLook w:firstColumn="1" w:firstRow="1" w:lastColumn="0" w:lastRow="0" w:noHBand="0" w:noVBand="1" w:val="04A0"/>
        <w:tblLayout w:type="fixed"/>
      </w:tblPr>
      <w:tblGrid>
        <w:gridCol w:w="9355"/>
      </w:tblGrid>
      <w:tr>
        <w:tc>
          <w:tcPr>
            <w:tcW w:type="dxa" w:w="9354"/>
            <w:shd w:val="clear" w:color="auto" w:fill="EAF0F7"/>
          </w:tcPr>
          <w:p>
            <w:r>
              <w:rPr>
                <w:rFonts w:ascii="Calibri" w:hAnsi="Calibri" w:cs="Calibri" w:eastAsia="Calibri"/>
                <w:b/>
                <w:i w:val="0"/>
                <w:color w:val="1F3864"/>
                <w:sz w:val="18"/>
                <w:szCs w:val="18"/>
                <w:bCs/>
              </w:rPr>
              <w:t xml:space="preserve">About This Sample: </w:t>
            </w:r>
            <w:r>
              <w:rPr>
                <w:rFonts w:ascii="Calibri" w:hAnsi="Calibri" w:cs="Calibri" w:eastAsia="Calibri"/>
                <w:b w:val="0"/>
                <w:i w:val="0"/>
                <w:sz w:val="18"/>
                <w:szCs w:val="18"/>
              </w:rPr>
              <w:t>This sample shows how Chaophraya Medical Center (CMC), a fictional private hospital group in Thailand, applies the template. CMC operates two hospitals with about 300 beds, 1,200 staff, and an IT team of 25. CMC is designated Critical Information Infrastructure (CII) in the public health sector and processes sensitive health data under the PDPA. All names, systems, vendors, and figures are fictional.</w:t>
            </w:r>
          </w:p>
        </w:tc>
      </w:tr>
    </w:tbl>
    <w:p>
      <w:pPr>
        <w:spacing w:after="0"/>
      </w:pPr>
    </w:p>
    <w:p>
      <w:pPr>
        <w:pStyle w:val="Heading1"/>
        <w:keepNext/>
        <w:spacing w:before="200" w:after="80"/>
      </w:pPr>
      <w:r>
        <w:rPr>
          <w:rFonts w:ascii="Calibri" w:hAnsi="Calibri" w:cs="Calibri" w:eastAsia="Calibri"/>
          <w:b/>
          <w:i w:val="0"/>
          <w:color w:val="1F3864"/>
          <w:sz w:val="29"/>
          <w:szCs w:val="29"/>
          <w:bCs/>
        </w:rPr>
        <w:t>1. Document Control</w:t>
      </w:r>
    </w:p>
    <w:tbl>
      <w:tblPr>
        <w:tblStyle w:val="TableGrid"/>
        <w:tblW w:type="auto" w:w="0"/>
        <w:tblLayout w:type="fixed"/>
        <w:tblLook w:firstColumn="1" w:firstRow="1" w:lastColumn="0" w:lastRow="0" w:noHBand="0" w:noVBand="1" w:val="04A0"/>
        <w:tblLayout w:type="fixed"/>
      </w:tblPr>
      <w:tblGrid>
        <w:gridCol w:w="2835"/>
        <w:gridCol w:w="6520"/>
      </w:tblGrid>
      <w:tr>
        <w:tc>
          <w:tcPr>
            <w:tcW w:type="dxa" w:w="2835"/>
            <w:shd w:val="clear" w:color="auto" w:fill="EAF0F7"/>
          </w:tcPr>
          <w:p>
            <w:r>
              <w:rPr>
                <w:rFonts w:ascii="Calibri" w:hAnsi="Calibri" w:cs="Calibri" w:eastAsia="Calibri"/>
                <w:b/>
                <w:i w:val="0"/>
                <w:sz w:val="18"/>
                <w:szCs w:val="18"/>
                <w:bCs/>
              </w:rPr>
              <w:t>Document ID</w:t>
            </w:r>
          </w:p>
        </w:tc>
        <w:tc>
          <w:tcPr>
            <w:tcW w:type="dxa" w:w="6520"/>
          </w:tcPr>
          <w:p>
            <w:r>
              <w:rPr>
                <w:rFonts w:ascii="Calibri" w:hAnsi="Calibri" w:cs="Calibri" w:eastAsia="Calibri"/>
                <w:b w:val="0"/>
                <w:i w:val="0"/>
                <w:sz w:val="18"/>
                <w:szCs w:val="18"/>
              </w:rPr>
              <w:t>ID-REG-001</w:t>
            </w:r>
          </w:p>
        </w:tc>
      </w:tr>
      <w:tr>
        <w:tc>
          <w:tcPr>
            <w:tcW w:type="dxa" w:w="2835"/>
            <w:shd w:val="clear" w:color="auto" w:fill="EAF0F7"/>
          </w:tcPr>
          <w:p>
            <w:r>
              <w:rPr>
                <w:rFonts w:ascii="Calibri" w:hAnsi="Calibri" w:cs="Calibri" w:eastAsia="Calibri"/>
                <w:b/>
                <w:i w:val="0"/>
                <w:sz w:val="18"/>
                <w:szCs w:val="18"/>
                <w:bCs/>
              </w:rPr>
              <w:t>Title</w:t>
            </w:r>
          </w:p>
        </w:tc>
        <w:tc>
          <w:tcPr>
            <w:tcW w:type="dxa" w:w="6520"/>
          </w:tcPr>
          <w:p>
            <w:r>
              <w:rPr>
                <w:rFonts w:ascii="Calibri" w:hAnsi="Calibri" w:cs="Calibri" w:eastAsia="Calibri"/>
                <w:b w:val="0"/>
                <w:i w:val="0"/>
                <w:sz w:val="18"/>
                <w:szCs w:val="18"/>
              </w:rPr>
              <w:t>Hardware Asset Inventory</w:t>
            </w:r>
          </w:p>
        </w:tc>
      </w:tr>
      <w:tr>
        <w:tc>
          <w:tcPr>
            <w:tcW w:type="dxa" w:w="2835"/>
            <w:shd w:val="clear" w:color="auto" w:fill="EAF0F7"/>
          </w:tcPr>
          <w:p>
            <w:r>
              <w:rPr>
                <w:rFonts w:ascii="Calibri" w:hAnsi="Calibri" w:cs="Calibri" w:eastAsia="Calibri"/>
                <w:b/>
                <w:i w:val="0"/>
                <w:sz w:val="18"/>
                <w:szCs w:val="18"/>
                <w:bCs/>
              </w:rPr>
              <w:t>Version</w:t>
            </w:r>
          </w:p>
        </w:tc>
        <w:tc>
          <w:tcPr>
            <w:tcW w:type="dxa" w:w="6520"/>
          </w:tcPr>
          <w:p>
            <w:r>
              <w:rPr>
                <w:rFonts w:ascii="Calibri" w:hAnsi="Calibri" w:cs="Calibri" w:eastAsia="Calibri"/>
                <w:b w:val="0"/>
                <w:i w:val="0"/>
                <w:sz w:val="18"/>
                <w:szCs w:val="18"/>
              </w:rPr>
              <w:t>1.1</w:t>
            </w:r>
          </w:p>
        </w:tc>
      </w:tr>
      <w:tr>
        <w:tc>
          <w:tcPr>
            <w:tcW w:type="dxa" w:w="2835"/>
            <w:shd w:val="clear" w:color="auto" w:fill="EAF0F7"/>
          </w:tcPr>
          <w:p>
            <w:r>
              <w:rPr>
                <w:rFonts w:ascii="Calibri" w:hAnsi="Calibri" w:cs="Calibri" w:eastAsia="Calibri"/>
                <w:b/>
                <w:i w:val="0"/>
                <w:sz w:val="18"/>
                <w:szCs w:val="18"/>
                <w:bCs/>
              </w:rPr>
              <w:t>Status</w:t>
            </w:r>
          </w:p>
        </w:tc>
        <w:tc>
          <w:tcPr>
            <w:tcW w:type="dxa" w:w="6520"/>
          </w:tcPr>
          <w:p>
            <w:r>
              <w:rPr>
                <w:rFonts w:ascii="Calibri" w:hAnsi="Calibri" w:cs="Calibri" w:eastAsia="Calibri"/>
                <w:b w:val="0"/>
                <w:i w:val="0"/>
                <w:sz w:val="18"/>
                <w:szCs w:val="18"/>
              </w:rPr>
              <w:t>Approved</w:t>
            </w:r>
          </w:p>
        </w:tc>
      </w:tr>
      <w:tr>
        <w:tc>
          <w:tcPr>
            <w:tcW w:type="dxa" w:w="2835"/>
            <w:shd w:val="clear" w:color="auto" w:fill="EAF0F7"/>
          </w:tcPr>
          <w:p>
            <w:r>
              <w:rPr>
                <w:rFonts w:ascii="Calibri" w:hAnsi="Calibri" w:cs="Calibri" w:eastAsia="Calibri"/>
                <w:b/>
                <w:i w:val="0"/>
                <w:sz w:val="18"/>
                <w:szCs w:val="18"/>
                <w:bCs/>
              </w:rPr>
              <w:t>Classification</w:t>
            </w:r>
          </w:p>
        </w:tc>
        <w:tc>
          <w:tcPr>
            <w:tcW w:type="dxa" w:w="6520"/>
          </w:tcPr>
          <w:p>
            <w:r>
              <w:rPr>
                <w:rFonts w:ascii="Calibri" w:hAnsi="Calibri" w:cs="Calibri" w:eastAsia="Calibri"/>
                <w:b w:val="0"/>
                <w:i w:val="0"/>
                <w:sz w:val="18"/>
                <w:szCs w:val="18"/>
              </w:rPr>
              <w:t>Internal</w:t>
            </w:r>
          </w:p>
        </w:tc>
      </w:tr>
      <w:tr>
        <w:tc>
          <w:tcPr>
            <w:tcW w:type="dxa" w:w="2835"/>
            <w:shd w:val="clear" w:color="auto" w:fill="EAF0F7"/>
          </w:tcPr>
          <w:p>
            <w:r>
              <w:rPr>
                <w:rFonts w:ascii="Calibri" w:hAnsi="Calibri" w:cs="Calibri" w:eastAsia="Calibri"/>
                <w:b/>
                <w:i w:val="0"/>
                <w:sz w:val="18"/>
                <w:szCs w:val="18"/>
                <w:bCs/>
              </w:rPr>
              <w:t>Document Owner</w:t>
            </w:r>
          </w:p>
        </w:tc>
        <w:tc>
          <w:tcPr>
            <w:tcW w:type="dxa" w:w="6520"/>
          </w:tcPr>
          <w:p>
            <w:r>
              <w:rPr>
                <w:rFonts w:ascii="Calibri" w:hAnsi="Calibri" w:cs="Calibri" w:eastAsia="Calibri"/>
                <w:b w:val="0"/>
                <w:i w:val="0"/>
                <w:sz w:val="18"/>
                <w:szCs w:val="18"/>
              </w:rPr>
              <w:t>IT Infrastructure Manager</w:t>
            </w:r>
          </w:p>
        </w:tc>
      </w:tr>
      <w:tr>
        <w:tc>
          <w:tcPr>
            <w:tcW w:type="dxa" w:w="2835"/>
            <w:shd w:val="clear" w:color="auto" w:fill="EAF0F7"/>
          </w:tcPr>
          <w:p>
            <w:r>
              <w:rPr>
                <w:rFonts w:ascii="Calibri" w:hAnsi="Calibri" w:cs="Calibri" w:eastAsia="Calibri"/>
                <w:b/>
                <w:i w:val="0"/>
                <w:sz w:val="18"/>
                <w:szCs w:val="18"/>
                <w:bCs/>
              </w:rPr>
              <w:t>Approver</w:t>
            </w:r>
          </w:p>
        </w:tc>
        <w:tc>
          <w:tcPr>
            <w:tcW w:type="dxa" w:w="6520"/>
          </w:tcPr>
          <w:p>
            <w:r>
              <w:rPr>
                <w:rFonts w:ascii="Calibri" w:hAnsi="Calibri" w:cs="Calibri" w:eastAsia="Calibri"/>
                <w:b w:val="0"/>
                <w:i w:val="0"/>
                <w:sz w:val="18"/>
                <w:szCs w:val="18"/>
              </w:rPr>
              <w:t>Chief Information Officer (CIO)</w:t>
            </w:r>
          </w:p>
        </w:tc>
      </w:tr>
      <w:tr>
        <w:tc>
          <w:tcPr>
            <w:tcW w:type="dxa" w:w="2835"/>
            <w:shd w:val="clear" w:color="auto" w:fill="EAF0F7"/>
          </w:tcPr>
          <w:p>
            <w:r>
              <w:rPr>
                <w:rFonts w:ascii="Calibri" w:hAnsi="Calibri" w:cs="Calibri" w:eastAsia="Calibri"/>
                <w:b/>
                <w:i w:val="0"/>
                <w:sz w:val="18"/>
                <w:szCs w:val="18"/>
                <w:bCs/>
              </w:rPr>
              <w:t>Effective Date</w:t>
            </w:r>
          </w:p>
        </w:tc>
        <w:tc>
          <w:tcPr>
            <w:tcW w:type="dxa" w:w="6520"/>
          </w:tcPr>
          <w:p>
            <w:r>
              <w:rPr>
                <w:rFonts w:ascii="Calibri" w:hAnsi="Calibri" w:cs="Calibri" w:eastAsia="Calibri"/>
                <w:b w:val="0"/>
                <w:i w:val="0"/>
                <w:sz w:val="18"/>
                <w:szCs w:val="18"/>
              </w:rPr>
              <w:t>27 March 2026</w:t>
            </w:r>
          </w:p>
        </w:tc>
      </w:tr>
      <w:tr>
        <w:tc>
          <w:tcPr>
            <w:tcW w:type="dxa" w:w="2835"/>
            <w:shd w:val="clear" w:color="auto" w:fill="EAF0F7"/>
          </w:tcPr>
          <w:p>
            <w:r>
              <w:rPr>
                <w:rFonts w:ascii="Calibri" w:hAnsi="Calibri" w:cs="Calibri" w:eastAsia="Calibri"/>
                <w:b/>
                <w:i w:val="0"/>
                <w:sz w:val="18"/>
                <w:szCs w:val="18"/>
                <w:bCs/>
              </w:rPr>
              <w:t>Review Cycle</w:t>
            </w:r>
          </w:p>
        </w:tc>
        <w:tc>
          <w:tcPr>
            <w:tcW w:type="dxa" w:w="6520"/>
          </w:tcPr>
          <w:p>
            <w:r>
              <w:rPr>
                <w:rFonts w:ascii="Calibri" w:hAnsi="Calibri" w:cs="Calibri" w:eastAsia="Calibri"/>
                <w:b w:val="0"/>
                <w:i w:val="0"/>
                <w:sz w:val="18"/>
                <w:szCs w:val="18"/>
              </w:rPr>
              <w:t>Continuous; reconcile quarterly</w:t>
            </w:r>
          </w:p>
        </w:tc>
      </w:tr>
      <w:tr>
        <w:tc>
          <w:tcPr>
            <w:tcW w:type="dxa" w:w="2835"/>
            <w:shd w:val="clear" w:color="auto" w:fill="EAF0F7"/>
          </w:tcPr>
          <w:p>
            <w:r>
              <w:rPr>
                <w:rFonts w:ascii="Calibri" w:hAnsi="Calibri" w:cs="Calibri" w:eastAsia="Calibri"/>
                <w:b/>
                <w:i w:val="0"/>
                <w:sz w:val="18"/>
                <w:szCs w:val="18"/>
                <w:bCs/>
              </w:rPr>
              <w:t>Next Review</w:t>
            </w:r>
          </w:p>
        </w:tc>
        <w:tc>
          <w:tcPr>
            <w:tcW w:type="dxa" w:w="6520"/>
          </w:tcPr>
          <w:p>
            <w:r>
              <w:rPr>
                <w:rFonts w:ascii="Calibri" w:hAnsi="Calibri" w:cs="Calibri" w:eastAsia="Calibri"/>
                <w:b w:val="0"/>
                <w:i w:val="0"/>
                <w:sz w:val="18"/>
                <w:szCs w:val="18"/>
              </w:rPr>
              <w:t>27 March 2027</w:t>
            </w:r>
          </w:p>
        </w:tc>
      </w:tr>
    </w:tbl>
    <w:p>
      <w:pPr>
        <w:spacing w:after="40"/>
      </w:pPr>
    </w:p>
    <w:p>
      <w:pPr>
        <w:pStyle w:val="Heading1"/>
        <w:keepNext/>
        <w:spacing w:before="200" w:after="80"/>
      </w:pPr>
      <w:r>
        <w:rPr>
          <w:rFonts w:ascii="Calibri" w:hAnsi="Calibri" w:cs="Calibri" w:eastAsia="Calibri"/>
          <w:b/>
          <w:i w:val="0"/>
          <w:color w:val="1F3864"/>
          <w:sz w:val="29"/>
          <w:szCs w:val="29"/>
          <w:bCs/>
        </w:rPr>
        <w:t>2. Document Profile</w:t>
      </w:r>
    </w:p>
    <w:tbl>
      <w:tblPr>
        <w:tblStyle w:val="TableGrid"/>
        <w:tblW w:type="auto" w:w="0"/>
        <w:tblLayout w:type="fixed"/>
        <w:tblLook w:firstColumn="1" w:firstRow="1" w:lastColumn="0" w:lastRow="0" w:noHBand="0" w:noVBand="1" w:val="04A0"/>
        <w:tblLayout w:type="fixed"/>
      </w:tblPr>
      <w:tblGrid>
        <w:gridCol w:w="2835"/>
        <w:gridCol w:w="6520"/>
      </w:tblGrid>
      <w:tr>
        <w:tc>
          <w:tcPr>
            <w:tcW w:type="dxa" w:w="2835"/>
            <w:shd w:val="clear" w:color="auto" w:fill="EAF0F7"/>
          </w:tcPr>
          <w:p>
            <w:r>
              <w:rPr>
                <w:rFonts w:ascii="Calibri" w:hAnsi="Calibri" w:cs="Calibri" w:eastAsia="Calibri"/>
                <w:b/>
                <w:i w:val="0"/>
                <w:sz w:val="18"/>
                <w:szCs w:val="18"/>
                <w:bCs/>
              </w:rPr>
              <w:t>Tier</w:t>
            </w:r>
          </w:p>
        </w:tc>
        <w:tc>
          <w:tcPr>
            <w:tcW w:type="dxa" w:w="6520"/>
          </w:tcPr>
          <w:p>
            <w:r>
              <w:rPr>
                <w:rFonts w:ascii="Calibri" w:hAnsi="Calibri" w:cs="Calibri" w:eastAsia="Calibri"/>
                <w:b w:val="0"/>
                <w:i w:val="0"/>
                <w:sz w:val="18"/>
                <w:szCs w:val="18"/>
              </w:rPr>
              <w:t>Tier 4: Form, Register, Record, Report, and Template</w:t>
            </w:r>
          </w:p>
        </w:tc>
      </w:tr>
      <w:tr>
        <w:tc>
          <w:tcPr>
            <w:tcW w:type="dxa" w:w="2835"/>
            <w:shd w:val="clear" w:color="auto" w:fill="EAF0F7"/>
          </w:tcPr>
          <w:p>
            <w:r>
              <w:rPr>
                <w:rFonts w:ascii="Calibri" w:hAnsi="Calibri" w:cs="Calibri" w:eastAsia="Calibri"/>
                <w:b/>
                <w:i w:val="0"/>
                <w:sz w:val="18"/>
                <w:szCs w:val="18"/>
                <w:bCs/>
              </w:rPr>
              <w:t>Document Type</w:t>
            </w:r>
          </w:p>
        </w:tc>
        <w:tc>
          <w:tcPr>
            <w:tcW w:type="dxa" w:w="6520"/>
          </w:tcPr>
          <w:p>
            <w:r>
              <w:rPr>
                <w:rFonts w:ascii="Calibri" w:hAnsi="Calibri" w:cs="Calibri" w:eastAsia="Calibri"/>
                <w:b w:val="0"/>
                <w:i w:val="0"/>
                <w:sz w:val="18"/>
                <w:szCs w:val="18"/>
              </w:rPr>
              <w:t>Register</w:t>
            </w:r>
          </w:p>
        </w:tc>
      </w:tr>
      <w:tr>
        <w:tc>
          <w:tcPr>
            <w:tcW w:type="dxa" w:w="2835"/>
            <w:shd w:val="clear" w:color="auto" w:fill="EAF0F7"/>
          </w:tcPr>
          <w:p>
            <w:r>
              <w:rPr>
                <w:rFonts w:ascii="Calibri" w:hAnsi="Calibri" w:cs="Calibri" w:eastAsia="Calibri"/>
                <w:b/>
                <w:i w:val="0"/>
                <w:sz w:val="18"/>
                <w:szCs w:val="18"/>
                <w:bCs/>
              </w:rPr>
              <w:t>CSF Function</w:t>
            </w:r>
          </w:p>
        </w:tc>
        <w:tc>
          <w:tcPr>
            <w:tcW w:type="dxa" w:w="6520"/>
          </w:tcPr>
          <w:p>
            <w:r>
              <w:rPr>
                <w:rFonts w:ascii="Calibri" w:hAnsi="Calibri" w:cs="Calibri" w:eastAsia="Calibri"/>
                <w:b w:val="0"/>
                <w:i w:val="0"/>
                <w:sz w:val="18"/>
                <w:szCs w:val="18"/>
              </w:rPr>
              <w:t>Identify (ID)</w:t>
            </w:r>
          </w:p>
        </w:tc>
      </w:tr>
      <w:tr>
        <w:tc>
          <w:tcPr>
            <w:tcW w:type="dxa" w:w="2835"/>
            <w:shd w:val="clear" w:color="auto" w:fill="EAF0F7"/>
          </w:tcPr>
          <w:p>
            <w:r>
              <w:rPr>
                <w:rFonts w:ascii="Calibri" w:hAnsi="Calibri" w:cs="Calibri" w:eastAsia="Calibri"/>
                <w:b/>
                <w:i w:val="0"/>
                <w:sz w:val="18"/>
                <w:szCs w:val="18"/>
                <w:bCs/>
              </w:rPr>
              <w:t>CSF Category</w:t>
            </w:r>
          </w:p>
        </w:tc>
        <w:tc>
          <w:tcPr>
            <w:tcW w:type="dxa" w:w="6520"/>
          </w:tcPr>
          <w:p>
            <w:r>
              <w:rPr>
                <w:rFonts w:ascii="Calibri" w:hAnsi="Calibri" w:cs="Calibri" w:eastAsia="Calibri"/>
                <w:b w:val="0"/>
                <w:i w:val="0"/>
                <w:sz w:val="18"/>
                <w:szCs w:val="18"/>
              </w:rPr>
              <w:t>Asset Management (ID.AM)</w:t>
            </w:r>
          </w:p>
        </w:tc>
      </w:tr>
      <w:tr>
        <w:tc>
          <w:tcPr>
            <w:tcW w:type="dxa" w:w="2835"/>
            <w:shd w:val="clear" w:color="auto" w:fill="EAF0F7"/>
          </w:tcPr>
          <w:p>
            <w:r>
              <w:rPr>
                <w:rFonts w:ascii="Calibri" w:hAnsi="Calibri" w:cs="Calibri" w:eastAsia="Calibri"/>
                <w:b/>
                <w:i w:val="0"/>
                <w:sz w:val="18"/>
                <w:szCs w:val="18"/>
                <w:bCs/>
              </w:rPr>
              <w:t>Level</w:t>
            </w:r>
          </w:p>
        </w:tc>
        <w:tc>
          <w:tcPr>
            <w:tcW w:type="dxa" w:w="6520"/>
          </w:tcPr>
          <w:p>
            <w:r>
              <w:rPr>
                <w:rFonts w:ascii="Calibri" w:hAnsi="Calibri" w:cs="Calibri" w:eastAsia="Calibri"/>
                <w:b w:val="0"/>
                <w:i w:val="0"/>
                <w:sz w:val="18"/>
                <w:szCs w:val="18"/>
              </w:rPr>
              <w:t>Expected</w:t>
            </w:r>
          </w:p>
        </w:tc>
      </w:tr>
      <w:tr>
        <w:tc>
          <w:tcPr>
            <w:tcW w:type="dxa" w:w="2835"/>
            <w:shd w:val="clear" w:color="auto" w:fill="EAF0F7"/>
          </w:tcPr>
          <w:p>
            <w:r>
              <w:rPr>
                <w:rFonts w:ascii="Calibri" w:hAnsi="Calibri" w:cs="Calibri" w:eastAsia="Calibri"/>
                <w:b/>
                <w:i w:val="0"/>
                <w:sz w:val="18"/>
                <w:szCs w:val="18"/>
                <w:bCs/>
              </w:rPr>
              <w:t>Trigger</w:t>
            </w:r>
          </w:p>
        </w:tc>
        <w:tc>
          <w:tcPr>
            <w:tcW w:type="dxa" w:w="6520"/>
          </w:tcPr>
          <w:p>
            <w:r>
              <w:rPr>
                <w:rFonts w:ascii="Calibri" w:hAnsi="Calibri" w:cs="Calibri" w:eastAsia="Calibri"/>
                <w:b w:val="0"/>
                <w:i w:val="0"/>
                <w:sz w:val="18"/>
                <w:szCs w:val="18"/>
              </w:rPr>
              <w:t>All</w:t>
            </w:r>
          </w:p>
        </w:tc>
      </w:tr>
      <w:tr>
        <w:tc>
          <w:tcPr>
            <w:tcW w:type="dxa" w:w="2835"/>
            <w:shd w:val="clear" w:color="auto" w:fill="EAF0F7"/>
          </w:tcPr>
          <w:p>
            <w:r>
              <w:rPr>
                <w:rFonts w:ascii="Calibri" w:hAnsi="Calibri" w:cs="Calibri" w:eastAsia="Calibri"/>
                <w:b/>
                <w:i w:val="0"/>
                <w:sz w:val="18"/>
                <w:szCs w:val="18"/>
                <w:bCs/>
              </w:rPr>
              <w:t>Basis</w:t>
            </w:r>
          </w:p>
        </w:tc>
        <w:tc>
          <w:tcPr>
            <w:tcW w:type="dxa" w:w="6520"/>
          </w:tcPr>
          <w:p>
            <w:r>
              <w:rPr>
                <w:rFonts w:ascii="Calibri" w:hAnsi="Calibri" w:cs="Calibri" w:eastAsia="Calibri"/>
                <w:b w:val="0"/>
                <w:i w:val="0"/>
                <w:sz w:val="18"/>
                <w:szCs w:val="18"/>
              </w:rPr>
              <w:t>ISO/IEC 27001:2022 Annex A 5.9; CIS Controls v8.1 Control 1</w:t>
            </w:r>
          </w:p>
        </w:tc>
      </w:tr>
      <w:tr>
        <w:tc>
          <w:tcPr>
            <w:tcW w:type="dxa" w:w="2835"/>
            <w:shd w:val="clear" w:color="auto" w:fill="EAF0F7"/>
          </w:tcPr>
          <w:p>
            <w:r>
              <w:rPr>
                <w:rFonts w:ascii="Calibri" w:hAnsi="Calibri" w:cs="Calibri" w:eastAsia="Calibri"/>
                <w:b/>
                <w:i w:val="0"/>
                <w:sz w:val="18"/>
                <w:szCs w:val="18"/>
                <w:bCs/>
              </w:rPr>
              <w:t>ISO/IEC 27002 theme and tags</w:t>
            </w:r>
          </w:p>
        </w:tc>
        <w:tc>
          <w:tcPr>
            <w:tcW w:type="dxa" w:w="6520"/>
          </w:tcPr>
          <w:p>
            <w:r>
              <w:rPr>
                <w:rFonts w:ascii="Calibri" w:hAnsi="Calibri" w:cs="Calibri" w:eastAsia="Calibri"/>
                <w:b w:val="0"/>
                <w:i w:val="0"/>
                <w:sz w:val="18"/>
                <w:szCs w:val="18"/>
              </w:rPr>
              <w:t>Organizational (A.5); tags: Technology, Evidence</w:t>
            </w:r>
          </w:p>
        </w:tc>
      </w:tr>
      <w:tr>
        <w:tc>
          <w:tcPr>
            <w:tcW w:type="dxa" w:w="2835"/>
            <w:shd w:val="clear" w:color="auto" w:fill="EAF0F7"/>
          </w:tcPr>
          <w:p>
            <w:r>
              <w:rPr>
                <w:rFonts w:ascii="Calibri" w:hAnsi="Calibri" w:cs="Calibri" w:eastAsia="Calibri"/>
                <w:b/>
                <w:i w:val="0"/>
                <w:sz w:val="18"/>
                <w:szCs w:val="18"/>
                <w:bCs/>
              </w:rPr>
              <w:t>Package</w:t>
            </w:r>
          </w:p>
        </w:tc>
        <w:tc>
          <w:tcPr>
            <w:tcW w:type="dxa" w:w="6520"/>
          </w:tcPr>
          <w:p>
            <w:r>
              <w:rPr>
                <w:rFonts w:ascii="Calibri" w:hAnsi="Calibri" w:cs="Calibri" w:eastAsia="Calibri"/>
                <w:b w:val="0"/>
                <w:i w:val="0"/>
                <w:sz w:val="18"/>
                <w:szCs w:val="18"/>
              </w:rPr>
              <w:t>Essential</w:t>
            </w:r>
          </w:p>
        </w:tc>
      </w:tr>
      <w:tr>
        <w:tc>
          <w:tcPr>
            <w:tcW w:type="dxa" w:w="2835"/>
            <w:shd w:val="clear" w:color="auto" w:fill="EAF0F7"/>
          </w:tcPr>
          <w:p>
            <w:r>
              <w:rPr>
                <w:rFonts w:ascii="Calibri" w:hAnsi="Calibri" w:cs="Calibri" w:eastAsia="Calibri"/>
                <w:b/>
                <w:i w:val="0"/>
                <w:sz w:val="18"/>
                <w:szCs w:val="18"/>
                <w:bCs/>
              </w:rPr>
              <w:t>Level for CMC</w:t>
            </w:r>
          </w:p>
        </w:tc>
        <w:tc>
          <w:tcPr>
            <w:tcW w:type="dxa" w:w="6520"/>
          </w:tcPr>
          <w:p>
            <w:r>
              <w:rPr>
                <w:rFonts w:ascii="Calibri" w:hAnsi="Calibri" w:cs="Calibri" w:eastAsia="Calibri"/>
                <w:b w:val="0"/>
                <w:i w:val="0"/>
                <w:sz w:val="18"/>
                <w:szCs w:val="18"/>
              </w:rPr>
              <w:t>Expected (CMC triggers: PDPA, CII, Computer Crime Act service provider; ISO/IEC 27001 certification targeted for 2027)</w:t>
            </w:r>
          </w:p>
        </w:tc>
      </w:tr>
    </w:tbl>
    <w:p>
      <w:pPr>
        <w:spacing w:after="40"/>
      </w:pPr>
    </w:p>
    <w:p>
      <w:pPr>
        <w:pStyle w:val="Heading1"/>
        <w:keepNext/>
        <w:spacing w:before="200" w:after="80"/>
      </w:pPr>
      <w:r>
        <w:rPr>
          <w:rFonts w:ascii="Calibri" w:hAnsi="Calibri" w:cs="Calibri" w:eastAsia="Calibri"/>
          <w:b/>
          <w:i w:val="0"/>
          <w:color w:val="1F3864"/>
          <w:sz w:val="29"/>
          <w:szCs w:val="29"/>
          <w:bCs/>
        </w:rPr>
        <w:t>3. Revision History</w:t>
      </w:r>
    </w:p>
    <w:tbl>
      <w:tblPr>
        <w:tblStyle w:val="TableGrid"/>
        <w:tblW w:type="auto" w:w="0"/>
        <w:jc w:val="center"/>
        <w:tblLayout w:type="fixed"/>
        <w:tblLook w:firstColumn="1" w:firstRow="1" w:lastColumn="0" w:lastRow="0" w:noHBand="0" w:noVBand="1" w:val="04A0"/>
        <w:tblLayout w:type="fixed"/>
      </w:tblPr>
      <w:tblGrid>
        <w:gridCol w:w="907"/>
        <w:gridCol w:w="1587"/>
        <w:gridCol w:w="3742"/>
        <w:gridCol w:w="1587"/>
        <w:gridCol w:w="1530"/>
      </w:tblGrid>
      <w:tr>
        <w:trPr>
          <w:tblHeader w:val="true"/>
        </w:trPr>
        <w:tc>
          <w:tcPr>
            <w:tcW w:type="dxa" w:w="907"/>
            <w:shd w:val="clear" w:color="auto" w:fill="1F3864"/>
          </w:tcPr>
          <w:p>
            <w:r/>
            <w:r>
              <w:rPr>
                <w:rFonts w:ascii="Calibri" w:hAnsi="Calibri" w:cs="Calibri" w:eastAsia="Calibri"/>
                <w:b/>
                <w:i w:val="0"/>
                <w:color w:val="FFFFFF"/>
                <w:sz w:val="18"/>
                <w:szCs w:val="18"/>
                <w:bCs/>
              </w:rPr>
              <w:t>Version</w:t>
            </w:r>
          </w:p>
        </w:tc>
        <w:tc>
          <w:tcPr>
            <w:tcW w:type="dxa" w:w="1587"/>
            <w:shd w:val="clear" w:color="auto" w:fill="1F3864"/>
          </w:tcPr>
          <w:p>
            <w:r/>
            <w:r>
              <w:rPr>
                <w:rFonts w:ascii="Calibri" w:hAnsi="Calibri" w:cs="Calibri" w:eastAsia="Calibri"/>
                <w:b/>
                <w:i w:val="0"/>
                <w:color w:val="FFFFFF"/>
                <w:sz w:val="18"/>
                <w:szCs w:val="18"/>
                <w:bCs/>
              </w:rPr>
              <w:t>Date</w:t>
            </w:r>
          </w:p>
        </w:tc>
        <w:tc>
          <w:tcPr>
            <w:tcW w:type="dxa" w:w="3742"/>
            <w:shd w:val="clear" w:color="auto" w:fill="1F3864"/>
          </w:tcPr>
          <w:p>
            <w:r/>
            <w:r>
              <w:rPr>
                <w:rFonts w:ascii="Calibri" w:hAnsi="Calibri" w:cs="Calibri" w:eastAsia="Calibri"/>
                <w:b/>
                <w:i w:val="0"/>
                <w:color w:val="FFFFFF"/>
                <w:sz w:val="18"/>
                <w:szCs w:val="18"/>
                <w:bCs/>
              </w:rPr>
              <w:t>Description of Change</w:t>
            </w:r>
          </w:p>
        </w:tc>
        <w:tc>
          <w:tcPr>
            <w:tcW w:type="dxa" w:w="1587"/>
            <w:shd w:val="clear" w:color="auto" w:fill="1F3864"/>
          </w:tcPr>
          <w:p>
            <w:r/>
            <w:r>
              <w:rPr>
                <w:rFonts w:ascii="Calibri" w:hAnsi="Calibri" w:cs="Calibri" w:eastAsia="Calibri"/>
                <w:b/>
                <w:i w:val="0"/>
                <w:color w:val="FFFFFF"/>
                <w:sz w:val="18"/>
                <w:szCs w:val="18"/>
                <w:bCs/>
              </w:rPr>
              <w:t>Prepared By</w:t>
            </w:r>
          </w:p>
        </w:tc>
        <w:tc>
          <w:tcPr>
            <w:tcW w:type="dxa" w:w="1531"/>
            <w:shd w:val="clear" w:color="auto" w:fill="1F3864"/>
          </w:tcPr>
          <w:p>
            <w:r/>
            <w:r>
              <w:rPr>
                <w:rFonts w:ascii="Calibri" w:hAnsi="Calibri" w:cs="Calibri" w:eastAsia="Calibri"/>
                <w:b/>
                <w:i w:val="0"/>
                <w:color w:val="FFFFFF"/>
                <w:sz w:val="18"/>
                <w:szCs w:val="18"/>
                <w:bCs/>
              </w:rPr>
              <w:t>Approved By</w:t>
            </w:r>
          </w:p>
        </w:tc>
      </w:tr>
      <w:tr>
        <w:tc>
          <w:tcPr>
            <w:tcW w:type="dxa" w:w="907"/>
          </w:tcPr>
          <w:p>
            <w:r/>
            <w:r>
              <w:rPr>
                <w:rFonts w:ascii="Calibri" w:hAnsi="Calibri" w:cs="Calibri" w:eastAsia="Calibri"/>
                <w:b w:val="0"/>
                <w:i w:val="0"/>
                <w:sz w:val="18"/>
                <w:szCs w:val="18"/>
              </w:rPr>
              <w:t>1.0</w:t>
            </w:r>
          </w:p>
        </w:tc>
        <w:tc>
          <w:tcPr>
            <w:tcW w:type="dxa" w:w="1587"/>
          </w:tcPr>
          <w:p>
            <w:r/>
            <w:r>
              <w:rPr>
                <w:rFonts w:ascii="Calibri" w:hAnsi="Calibri" w:cs="Calibri" w:eastAsia="Calibri"/>
                <w:b w:val="0"/>
                <w:i w:val="0"/>
                <w:sz w:val="18"/>
                <w:szCs w:val="18"/>
              </w:rPr>
              <w:t>20 March 2025</w:t>
            </w:r>
          </w:p>
        </w:tc>
        <w:tc>
          <w:tcPr>
            <w:tcW w:type="dxa" w:w="3742"/>
          </w:tcPr>
          <w:p>
            <w:r/>
            <w:r>
              <w:rPr>
                <w:rFonts w:ascii="Calibri" w:hAnsi="Calibri" w:cs="Calibri" w:eastAsia="Calibri"/>
                <w:b w:val="0"/>
                <w:i w:val="0"/>
                <w:sz w:val="18"/>
                <w:szCs w:val="18"/>
              </w:rPr>
              <w:t>Initial release under the CMC security program launched in January 2025.</w:t>
            </w:r>
          </w:p>
        </w:tc>
        <w:tc>
          <w:tcPr>
            <w:tcW w:type="dxa" w:w="1587"/>
          </w:tcPr>
          <w:p>
            <w:r/>
            <w:r>
              <w:rPr>
                <w:rFonts w:ascii="Calibri" w:hAnsi="Calibri" w:cs="Calibri" w:eastAsia="Calibri"/>
                <w:b w:val="0"/>
                <w:i w:val="0"/>
                <w:sz w:val="18"/>
                <w:szCs w:val="18"/>
              </w:rPr>
              <w:t>IT Infrastructure Manager</w:t>
            </w:r>
          </w:p>
        </w:tc>
        <w:tc>
          <w:tcPr>
            <w:tcW w:type="dxa" w:w="1531"/>
          </w:tcPr>
          <w:p>
            <w:r/>
            <w:r>
              <w:rPr>
                <w:rFonts w:ascii="Calibri" w:hAnsi="Calibri" w:cs="Calibri" w:eastAsia="Calibri"/>
                <w:b w:val="0"/>
                <w:i w:val="0"/>
                <w:sz w:val="18"/>
                <w:szCs w:val="18"/>
              </w:rPr>
              <w:t>Chief Information Officer (CIO)</w:t>
            </w:r>
          </w:p>
        </w:tc>
      </w:tr>
      <w:tr>
        <w:tc>
          <w:tcPr>
            <w:tcW w:type="dxa" w:w="907"/>
          </w:tcPr>
          <w:p>
            <w:r/>
            <w:r>
              <w:rPr>
                <w:rFonts w:ascii="Calibri" w:hAnsi="Calibri" w:cs="Calibri" w:eastAsia="Calibri"/>
                <w:b w:val="0"/>
                <w:i w:val="0"/>
                <w:sz w:val="18"/>
                <w:szCs w:val="18"/>
              </w:rPr>
              <w:t>1.1</w:t>
            </w:r>
          </w:p>
        </w:tc>
        <w:tc>
          <w:tcPr>
            <w:tcW w:type="dxa" w:w="1587"/>
          </w:tcPr>
          <w:p>
            <w:r/>
            <w:r>
              <w:rPr>
                <w:rFonts w:ascii="Calibri" w:hAnsi="Calibri" w:cs="Calibri" w:eastAsia="Calibri"/>
                <w:b w:val="0"/>
                <w:i w:val="0"/>
                <w:sz w:val="18"/>
                <w:szCs w:val="18"/>
              </w:rPr>
              <w:t>27 March 2026</w:t>
            </w:r>
          </w:p>
        </w:tc>
        <w:tc>
          <w:tcPr>
            <w:tcW w:type="dxa" w:w="3742"/>
          </w:tcPr>
          <w:p>
            <w:r/>
            <w:r>
              <w:rPr>
                <w:rFonts w:ascii="Calibri" w:hAnsi="Calibri" w:cs="Calibri" w:eastAsia="Calibri"/>
                <w:b w:val="0"/>
                <w:i w:val="0"/>
                <w:sz w:val="18"/>
                <w:szCs w:val="18"/>
              </w:rPr>
              <w:t>Updated after the November 2025 internal audit (IA-2025-04) to close findings on asset and risk records.</w:t>
            </w:r>
          </w:p>
        </w:tc>
        <w:tc>
          <w:tcPr>
            <w:tcW w:type="dxa" w:w="1587"/>
          </w:tcPr>
          <w:p>
            <w:r/>
            <w:r>
              <w:rPr>
                <w:rFonts w:ascii="Calibri" w:hAnsi="Calibri" w:cs="Calibri" w:eastAsia="Calibri"/>
                <w:b w:val="0"/>
                <w:i w:val="0"/>
                <w:sz w:val="18"/>
                <w:szCs w:val="18"/>
              </w:rPr>
              <w:t>IT Infrastructure Manager</w:t>
            </w:r>
          </w:p>
        </w:tc>
        <w:tc>
          <w:tcPr>
            <w:tcW w:type="dxa" w:w="1531"/>
          </w:tcPr>
          <w:p>
            <w:r/>
            <w:r>
              <w:rPr>
                <w:rFonts w:ascii="Calibri" w:hAnsi="Calibri" w:cs="Calibri" w:eastAsia="Calibri"/>
                <w:b w:val="0"/>
                <w:i w:val="0"/>
                <w:sz w:val="18"/>
                <w:szCs w:val="18"/>
              </w:rPr>
              <w:t>Chief Information Officer (CIO)</w:t>
            </w:r>
          </w:p>
        </w:tc>
      </w:tr>
    </w:tbl>
    <w:p>
      <w:pPr>
        <w:spacing w:after="40"/>
      </w:pPr>
    </w:p>
    <w:p>
      <w:pPr>
        <w:pStyle w:val="Heading1"/>
        <w:keepNext/>
        <w:spacing w:before="200" w:after="80"/>
      </w:pPr>
      <w:r>
        <w:rPr>
          <w:rFonts w:ascii="Calibri" w:hAnsi="Calibri" w:cs="Calibri" w:eastAsia="Calibri"/>
          <w:b/>
          <w:i w:val="0"/>
          <w:color w:val="1F3864"/>
          <w:sz w:val="29"/>
          <w:szCs w:val="29"/>
          <w:bCs/>
        </w:rPr>
        <w:t>4. Part A: Requirement Fields</w:t>
      </w:r>
    </w:p>
    <w:tbl>
      <w:tblPr>
        <w:tblStyle w:val="TableGrid"/>
        <w:tblW w:type="auto" w:w="0"/>
        <w:tblLayout w:type="fixed"/>
        <w:tblLook w:firstColumn="1" w:firstRow="1" w:lastColumn="0" w:lastRow="0" w:noHBand="0" w:noVBand="1" w:val="04A0"/>
        <w:tblLayout w:type="fixed"/>
      </w:tblPr>
      <w:tblGrid>
        <w:gridCol w:w="9355"/>
      </w:tblGrid>
      <w:tr>
        <w:tc>
          <w:tcPr>
            <w:tcW w:type="dxa" w:w="9354"/>
            <w:shd w:val="clear" w:color="auto" w:fill="F2F2F2"/>
          </w:tcPr>
          <w:p>
            <w:r>
              <w:rPr>
                <w:rFonts w:ascii="Calibri" w:hAnsi="Calibri" w:cs="Calibri" w:eastAsia="Calibri"/>
                <w:b/>
                <w:i w:val="0"/>
                <w:color w:val="1F3864"/>
                <w:sz w:val="18"/>
                <w:szCs w:val="18"/>
                <w:bCs/>
              </w:rPr>
              <w:t xml:space="preserve">CMC context: </w:t>
            </w:r>
            <w:r>
              <w:rPr>
                <w:rFonts w:ascii="Calibri" w:hAnsi="Calibri" w:cs="Calibri" w:eastAsia="Calibri"/>
                <w:b w:val="0"/>
                <w:i w:val="0"/>
                <w:sz w:val="18"/>
                <w:szCs w:val="18"/>
              </w:rPr>
              <w:t>CMC's hardware inventory holds about 2,600 records across both hospitals and is reconciled monthly against endpoint management and network discovery data.</w:t>
            </w:r>
          </w:p>
        </w:tc>
      </w:tr>
    </w:tbl>
    <w:p>
      <w:pPr>
        <w:spacing w:after="0"/>
      </w:pPr>
    </w:p>
    <w:p>
      <w:pPr>
        <w:pStyle w:val="Heading2"/>
        <w:keepNext/>
        <w:spacing w:before="120" w:after="80"/>
      </w:pPr>
      <w:r>
        <w:rPr>
          <w:rFonts w:ascii="Calibri" w:hAnsi="Calibri" w:cs="Calibri" w:eastAsia="Calibri"/>
          <w:b/>
          <w:i w:val="0"/>
          <w:color w:val="1F3864"/>
          <w:sz w:val="24"/>
          <w:szCs w:val="24"/>
          <w:bCs/>
        </w:rPr>
        <w:t>4.1 Purpose</w:t>
      </w:r>
    </w:p>
    <w:tbl>
      <w:tblPr>
        <w:tblStyle w:val="TableGrid"/>
        <w:tblW w:type="auto" w:w="0"/>
        <w:tblLayout w:type="fixed"/>
        <w:tblLook w:firstColumn="1" w:firstRow="1" w:lastColumn="0" w:lastRow="0" w:noHBand="0" w:noVBand="1" w:val="04A0"/>
        <w:tblLayout w:type="fixed"/>
      </w:tblPr>
      <w:tblGrid>
        <w:gridCol w:w="9355"/>
      </w:tblGrid>
      <w:tr>
        <w:tc>
          <w:tcPr>
            <w:tcW w:type="dxa" w:w="9354"/>
            <w:shd w:val="clear" w:color="auto" w:fill="EAF0F7"/>
          </w:tcPr>
          <w:p>
            <w:r>
              <w:rPr>
                <w:rFonts w:ascii="Calibri" w:hAnsi="Calibri" w:cs="Calibri" w:eastAsia="Calibri"/>
                <w:b/>
                <w:i w:val="0"/>
                <w:color w:val="1F3864"/>
                <w:sz w:val="18"/>
                <w:szCs w:val="18"/>
                <w:bCs/>
              </w:rPr>
              <w:t xml:space="preserve">Requirement: </w:t>
            </w:r>
            <w:r>
              <w:rPr>
                <w:rFonts w:ascii="Calibri" w:hAnsi="Calibri" w:cs="Calibri" w:eastAsia="Calibri"/>
                <w:b w:val="0"/>
                <w:i w:val="0"/>
                <w:sz w:val="18"/>
                <w:szCs w:val="18"/>
              </w:rPr>
              <w:t>State why the document exists and the outcome it supports.</w:t>
            </w:r>
          </w:p>
        </w:tc>
      </w:tr>
    </w:tbl>
    <w:p>
      <w:pPr>
        <w:spacing w:after="0"/>
      </w:pPr>
    </w:p>
    <w:p>
      <w:pPr>
        <w:spacing w:after="40" w:before="0"/>
      </w:pPr>
      <w:r>
        <w:rPr>
          <w:rFonts w:ascii="Calibri" w:hAnsi="Calibri" w:cs="Calibri" w:eastAsia="Calibri"/>
          <w:b w:val="0"/>
          <w:i/>
          <w:color w:val="595959"/>
          <w:sz w:val="18"/>
          <w:szCs w:val="18"/>
        </w:rPr>
        <w:t>Sample content</w:t>
      </w:r>
    </w:p>
    <w:p>
      <w:pPr>
        <w:spacing w:after="80" w:before="0"/>
      </w:pPr>
      <w:r>
        <w:rPr>
          <w:rFonts w:ascii="Calibri" w:hAnsi="Calibri" w:cs="Calibri" w:eastAsia="Calibri"/>
          <w:b w:val="0"/>
          <w:i w:val="0"/>
          <w:sz w:val="21"/>
          <w:szCs w:val="21"/>
        </w:rPr>
        <w:t>This inventory records all hardware managed by the organization, with owner, location, criticality, and support status (ID.AM-01).</w:t>
      </w:r>
    </w:p>
    <w:p>
      <w:pPr>
        <w:pStyle w:val="Heading2"/>
        <w:keepNext/>
        <w:spacing w:before="120" w:after="80"/>
      </w:pPr>
      <w:r>
        <w:rPr>
          <w:rFonts w:ascii="Calibri" w:hAnsi="Calibri" w:cs="Calibri" w:eastAsia="Calibri"/>
          <w:b/>
          <w:i w:val="0"/>
          <w:color w:val="1F3864"/>
          <w:sz w:val="24"/>
          <w:szCs w:val="24"/>
          <w:bCs/>
        </w:rPr>
        <w:t>4.2 Scope</w:t>
      </w:r>
    </w:p>
    <w:tbl>
      <w:tblPr>
        <w:tblStyle w:val="TableGrid"/>
        <w:tblW w:type="auto" w:w="0"/>
        <w:tblLayout w:type="fixed"/>
        <w:tblLook w:firstColumn="1" w:firstRow="1" w:lastColumn="0" w:lastRow="0" w:noHBand="0" w:noVBand="1" w:val="04A0"/>
        <w:tblLayout w:type="fixed"/>
      </w:tblPr>
      <w:tblGrid>
        <w:gridCol w:w="9355"/>
      </w:tblGrid>
      <w:tr>
        <w:tc>
          <w:tcPr>
            <w:tcW w:type="dxa" w:w="9354"/>
            <w:shd w:val="clear" w:color="auto" w:fill="EAF0F7"/>
          </w:tcPr>
          <w:p>
            <w:r>
              <w:rPr>
                <w:rFonts w:ascii="Calibri" w:hAnsi="Calibri" w:cs="Calibri" w:eastAsia="Calibri"/>
                <w:b/>
                <w:i w:val="0"/>
                <w:color w:val="1F3864"/>
                <w:sz w:val="18"/>
                <w:szCs w:val="18"/>
                <w:bCs/>
              </w:rPr>
              <w:t xml:space="preserve">Requirement: </w:t>
            </w:r>
            <w:r>
              <w:rPr>
                <w:rFonts w:ascii="Calibri" w:hAnsi="Calibri" w:cs="Calibri" w:eastAsia="Calibri"/>
                <w:b w:val="0"/>
                <w:i w:val="0"/>
                <w:sz w:val="18"/>
                <w:szCs w:val="18"/>
              </w:rPr>
              <w:t>Define the units, people, systems, locations, and third parties covered, and state any exclusions.</w:t>
            </w:r>
          </w:p>
        </w:tc>
      </w:tr>
    </w:tbl>
    <w:p>
      <w:pPr>
        <w:spacing w:after="0"/>
      </w:pPr>
    </w:p>
    <w:p>
      <w:pPr>
        <w:spacing w:after="40" w:before="0"/>
      </w:pPr>
      <w:r>
        <w:rPr>
          <w:rFonts w:ascii="Calibri" w:hAnsi="Calibri" w:cs="Calibri" w:eastAsia="Calibri"/>
          <w:b w:val="0"/>
          <w:i/>
          <w:color w:val="595959"/>
          <w:sz w:val="18"/>
          <w:szCs w:val="18"/>
        </w:rPr>
        <w:t>Sample content</w:t>
      </w:r>
    </w:p>
    <w:p>
      <w:pPr>
        <w:spacing w:after="80" w:before="0"/>
      </w:pPr>
      <w:r>
        <w:rPr>
          <w:rFonts w:ascii="Calibri" w:hAnsi="Calibri" w:cs="Calibri" w:eastAsia="Calibri"/>
          <w:b w:val="0"/>
          <w:i w:val="0"/>
          <w:sz w:val="21"/>
          <w:szCs w:val="21"/>
        </w:rPr>
        <w:t>This register is used by the units and roles named in its parent document (ID-STD-001) and covers the activities that document defines.</w:t>
      </w:r>
    </w:p>
    <w:p>
      <w:pPr>
        <w:pStyle w:val="Heading2"/>
        <w:keepNext/>
        <w:spacing w:before="120" w:after="80"/>
      </w:pPr>
      <w:r>
        <w:rPr>
          <w:rFonts w:ascii="Calibri" w:hAnsi="Calibri" w:cs="Calibri" w:eastAsia="Calibri"/>
          <w:b/>
          <w:i w:val="0"/>
          <w:color w:val="1F3864"/>
          <w:sz w:val="24"/>
          <w:szCs w:val="24"/>
          <w:bCs/>
        </w:rPr>
        <w:t>4.3 Column Definitions</w:t>
      </w:r>
    </w:p>
    <w:tbl>
      <w:tblPr>
        <w:tblStyle w:val="TableGrid"/>
        <w:tblW w:type="auto" w:w="0"/>
        <w:tblLayout w:type="fixed"/>
        <w:tblLook w:firstColumn="1" w:firstRow="1" w:lastColumn="0" w:lastRow="0" w:noHBand="0" w:noVBand="1" w:val="04A0"/>
        <w:tblLayout w:type="fixed"/>
      </w:tblPr>
      <w:tblGrid>
        <w:gridCol w:w="9355"/>
      </w:tblGrid>
      <w:tr>
        <w:tc>
          <w:tcPr>
            <w:tcW w:type="dxa" w:w="9354"/>
            <w:shd w:val="clear" w:color="auto" w:fill="EAF0F7"/>
          </w:tcPr>
          <w:p>
            <w:r>
              <w:rPr>
                <w:rFonts w:ascii="Calibri" w:hAnsi="Calibri" w:cs="Calibri" w:eastAsia="Calibri"/>
                <w:b/>
                <w:i w:val="0"/>
                <w:color w:val="1F3864"/>
                <w:sz w:val="18"/>
                <w:szCs w:val="18"/>
                <w:bCs/>
              </w:rPr>
              <w:t xml:space="preserve">Requirement: </w:t>
            </w:r>
            <w:r>
              <w:rPr>
                <w:rFonts w:ascii="Calibri" w:hAnsi="Calibri" w:cs="Calibri" w:eastAsia="Calibri"/>
                <w:b w:val="0"/>
                <w:i w:val="0"/>
                <w:sz w:val="18"/>
                <w:szCs w:val="18"/>
              </w:rPr>
              <w:t>Define every column, its meaning, and allowed values so entries stay consistent and comparable.</w:t>
            </w:r>
          </w:p>
        </w:tc>
      </w:tr>
    </w:tbl>
    <w:p>
      <w:pPr>
        <w:spacing w:after="0"/>
      </w:pPr>
    </w:p>
    <w:tbl>
      <w:tblPr>
        <w:tblStyle w:val="TableGrid"/>
        <w:tblW w:type="auto" w:w="0"/>
        <w:jc w:val="center"/>
        <w:tblLayout w:type="fixed"/>
        <w:tblLook w:firstColumn="1" w:firstRow="1" w:lastColumn="0" w:lastRow="0" w:noHBand="0" w:noVBand="1" w:val="04A0"/>
        <w:tblLayout w:type="fixed"/>
      </w:tblPr>
      <w:tblGrid>
        <w:gridCol w:w="2268"/>
        <w:gridCol w:w="4536"/>
        <w:gridCol w:w="2551"/>
      </w:tblGrid>
      <w:tr>
        <w:trPr>
          <w:tblHeader w:val="true"/>
        </w:trPr>
        <w:tc>
          <w:tcPr>
            <w:tcW w:type="dxa" w:w="2268"/>
            <w:shd w:val="clear" w:color="auto" w:fill="1F3864"/>
          </w:tcPr>
          <w:p>
            <w:r/>
            <w:r>
              <w:rPr>
                <w:rFonts w:ascii="Calibri" w:hAnsi="Calibri" w:cs="Calibri" w:eastAsia="Calibri"/>
                <w:b/>
                <w:i w:val="0"/>
                <w:color w:val="FFFFFF"/>
                <w:sz w:val="18"/>
                <w:szCs w:val="18"/>
                <w:bCs/>
              </w:rPr>
              <w:t>Column</w:t>
            </w:r>
          </w:p>
        </w:tc>
        <w:tc>
          <w:tcPr>
            <w:tcW w:type="dxa" w:w="4535"/>
            <w:shd w:val="clear" w:color="auto" w:fill="1F3864"/>
          </w:tcPr>
          <w:p>
            <w:r/>
            <w:r>
              <w:rPr>
                <w:rFonts w:ascii="Calibri" w:hAnsi="Calibri" w:cs="Calibri" w:eastAsia="Calibri"/>
                <w:b/>
                <w:i w:val="0"/>
                <w:color w:val="FFFFFF"/>
                <w:sz w:val="18"/>
                <w:szCs w:val="18"/>
                <w:bCs/>
              </w:rPr>
              <w:t>Description</w:t>
            </w:r>
          </w:p>
        </w:tc>
        <w:tc>
          <w:tcPr>
            <w:tcW w:type="dxa" w:w="2551"/>
            <w:shd w:val="clear" w:color="auto" w:fill="1F3864"/>
          </w:tcPr>
          <w:p>
            <w:r/>
            <w:r>
              <w:rPr>
                <w:rFonts w:ascii="Calibri" w:hAnsi="Calibri" w:cs="Calibri" w:eastAsia="Calibri"/>
                <w:b/>
                <w:i w:val="0"/>
                <w:color w:val="FFFFFF"/>
                <w:sz w:val="18"/>
                <w:szCs w:val="18"/>
                <w:bCs/>
              </w:rPr>
              <w:t>Example</w:t>
            </w:r>
          </w:p>
        </w:tc>
      </w:tr>
      <w:tr>
        <w:tc>
          <w:tcPr>
            <w:tcW w:type="dxa" w:w="2268"/>
          </w:tcPr>
          <w:p>
            <w:r/>
            <w:r>
              <w:rPr>
                <w:rFonts w:ascii="Calibri" w:hAnsi="Calibri" w:cs="Calibri" w:eastAsia="Calibri"/>
                <w:b w:val="0"/>
                <w:i w:val="0"/>
                <w:sz w:val="18"/>
                <w:szCs w:val="18"/>
              </w:rPr>
              <w:t>Asset ID</w:t>
            </w:r>
          </w:p>
        </w:tc>
        <w:tc>
          <w:tcPr>
            <w:tcW w:type="dxa" w:w="4535"/>
          </w:tcPr>
          <w:p>
            <w:r/>
            <w:r>
              <w:rPr>
                <w:rFonts w:ascii="Calibri" w:hAnsi="Calibri" w:cs="Calibri" w:eastAsia="Calibri"/>
                <w:b w:val="0"/>
                <w:i w:val="0"/>
                <w:sz w:val="18"/>
                <w:szCs w:val="18"/>
              </w:rPr>
              <w:t>Unique tag.</w:t>
            </w:r>
          </w:p>
        </w:tc>
        <w:tc>
          <w:tcPr>
            <w:tcW w:type="dxa" w:w="2551"/>
          </w:tcPr>
          <w:p>
            <w:r/>
            <w:r>
              <w:rPr>
                <w:rFonts w:ascii="Calibri" w:hAnsi="Calibri" w:cs="Calibri" w:eastAsia="Calibri"/>
                <w:b w:val="0"/>
                <w:i w:val="0"/>
                <w:sz w:val="18"/>
                <w:szCs w:val="18"/>
              </w:rPr>
              <w:t>SRV-APP-014</w:t>
            </w:r>
          </w:p>
        </w:tc>
      </w:tr>
      <w:tr>
        <w:tc>
          <w:tcPr>
            <w:tcW w:type="dxa" w:w="2268"/>
          </w:tcPr>
          <w:p>
            <w:r/>
            <w:r>
              <w:rPr>
                <w:rFonts w:ascii="Calibri" w:hAnsi="Calibri" w:cs="Calibri" w:eastAsia="Calibri"/>
                <w:b w:val="0"/>
                <w:i w:val="0"/>
                <w:sz w:val="18"/>
                <w:szCs w:val="18"/>
              </w:rPr>
              <w:t>Type and model</w:t>
            </w:r>
          </w:p>
        </w:tc>
        <w:tc>
          <w:tcPr>
            <w:tcW w:type="dxa" w:w="4535"/>
          </w:tcPr>
          <w:p>
            <w:r/>
            <w:r>
              <w:rPr>
                <w:rFonts w:ascii="Calibri" w:hAnsi="Calibri" w:cs="Calibri" w:eastAsia="Calibri"/>
                <w:b w:val="0"/>
                <w:i w:val="0"/>
                <w:sz w:val="18"/>
                <w:szCs w:val="18"/>
              </w:rPr>
              <w:t>Such as server, laptop, or switch.</w:t>
            </w:r>
          </w:p>
        </w:tc>
        <w:tc>
          <w:tcPr>
            <w:tcW w:type="dxa" w:w="2551"/>
          </w:tcPr>
          <w:p>
            <w:r/>
          </w:p>
        </w:tc>
      </w:tr>
      <w:tr>
        <w:tc>
          <w:tcPr>
            <w:tcW w:type="dxa" w:w="2268"/>
          </w:tcPr>
          <w:p>
            <w:r/>
            <w:r>
              <w:rPr>
                <w:rFonts w:ascii="Calibri" w:hAnsi="Calibri" w:cs="Calibri" w:eastAsia="Calibri"/>
                <w:b w:val="0"/>
                <w:i w:val="0"/>
                <w:sz w:val="18"/>
                <w:szCs w:val="18"/>
              </w:rPr>
              <w:t>Hostname and IP</w:t>
            </w:r>
          </w:p>
        </w:tc>
        <w:tc>
          <w:tcPr>
            <w:tcW w:type="dxa" w:w="4535"/>
          </w:tcPr>
          <w:p>
            <w:r/>
            <w:r>
              <w:rPr>
                <w:rFonts w:ascii="Calibri" w:hAnsi="Calibri" w:cs="Calibri" w:eastAsia="Calibri"/>
                <w:b w:val="0"/>
                <w:i w:val="0"/>
                <w:sz w:val="18"/>
                <w:szCs w:val="18"/>
              </w:rPr>
              <w:t>Network identifiers.</w:t>
            </w:r>
          </w:p>
        </w:tc>
        <w:tc>
          <w:tcPr>
            <w:tcW w:type="dxa" w:w="2551"/>
          </w:tcPr>
          <w:p>
            <w:r/>
          </w:p>
        </w:tc>
      </w:tr>
      <w:tr>
        <w:tc>
          <w:tcPr>
            <w:tcW w:type="dxa" w:w="2268"/>
          </w:tcPr>
          <w:p>
            <w:r/>
            <w:r>
              <w:rPr>
                <w:rFonts w:ascii="Calibri" w:hAnsi="Calibri" w:cs="Calibri" w:eastAsia="Calibri"/>
                <w:b w:val="0"/>
                <w:i w:val="0"/>
                <w:sz w:val="18"/>
                <w:szCs w:val="18"/>
              </w:rPr>
              <w:t>Location</w:t>
            </w:r>
          </w:p>
        </w:tc>
        <w:tc>
          <w:tcPr>
            <w:tcW w:type="dxa" w:w="4535"/>
          </w:tcPr>
          <w:p>
            <w:r/>
            <w:r>
              <w:rPr>
                <w:rFonts w:ascii="Calibri" w:hAnsi="Calibri" w:cs="Calibri" w:eastAsia="Calibri"/>
                <w:b w:val="0"/>
                <w:i w:val="0"/>
                <w:sz w:val="18"/>
                <w:szCs w:val="18"/>
              </w:rPr>
              <w:t>Site and room.</w:t>
            </w:r>
          </w:p>
        </w:tc>
        <w:tc>
          <w:tcPr>
            <w:tcW w:type="dxa" w:w="2551"/>
          </w:tcPr>
          <w:p>
            <w:r/>
          </w:p>
        </w:tc>
      </w:tr>
      <w:tr>
        <w:tc>
          <w:tcPr>
            <w:tcW w:type="dxa" w:w="2268"/>
          </w:tcPr>
          <w:p>
            <w:r/>
            <w:r>
              <w:rPr>
                <w:rFonts w:ascii="Calibri" w:hAnsi="Calibri" w:cs="Calibri" w:eastAsia="Calibri"/>
                <w:b w:val="0"/>
                <w:i w:val="0"/>
                <w:sz w:val="18"/>
                <w:szCs w:val="18"/>
              </w:rPr>
              <w:t>Owner</w:t>
            </w:r>
          </w:p>
        </w:tc>
        <w:tc>
          <w:tcPr>
            <w:tcW w:type="dxa" w:w="4535"/>
          </w:tcPr>
          <w:p>
            <w:r/>
            <w:r>
              <w:rPr>
                <w:rFonts w:ascii="Calibri" w:hAnsi="Calibri" w:cs="Calibri" w:eastAsia="Calibri"/>
                <w:b w:val="0"/>
                <w:i w:val="0"/>
                <w:sz w:val="18"/>
                <w:szCs w:val="18"/>
              </w:rPr>
              <w:t>Accountable role.</w:t>
            </w:r>
          </w:p>
        </w:tc>
        <w:tc>
          <w:tcPr>
            <w:tcW w:type="dxa" w:w="2551"/>
          </w:tcPr>
          <w:p>
            <w:r/>
          </w:p>
        </w:tc>
      </w:tr>
      <w:tr>
        <w:tc>
          <w:tcPr>
            <w:tcW w:type="dxa" w:w="2268"/>
          </w:tcPr>
          <w:p>
            <w:r/>
            <w:r>
              <w:rPr>
                <w:rFonts w:ascii="Calibri" w:hAnsi="Calibri" w:cs="Calibri" w:eastAsia="Calibri"/>
                <w:b w:val="0"/>
                <w:i w:val="0"/>
                <w:sz w:val="18"/>
                <w:szCs w:val="18"/>
              </w:rPr>
              <w:t>Criticality</w:t>
            </w:r>
          </w:p>
        </w:tc>
        <w:tc>
          <w:tcPr>
            <w:tcW w:type="dxa" w:w="4535"/>
          </w:tcPr>
          <w:p>
            <w:r/>
            <w:r>
              <w:rPr>
                <w:rFonts w:ascii="Calibri" w:hAnsi="Calibri" w:cs="Calibri" w:eastAsia="Calibri"/>
                <w:b w:val="0"/>
                <w:i w:val="0"/>
                <w:sz w:val="18"/>
                <w:szCs w:val="18"/>
              </w:rPr>
              <w:t>Critical, High, Medium, Low.</w:t>
            </w:r>
          </w:p>
        </w:tc>
        <w:tc>
          <w:tcPr>
            <w:tcW w:type="dxa" w:w="2551"/>
          </w:tcPr>
          <w:p>
            <w:r/>
          </w:p>
        </w:tc>
      </w:tr>
      <w:tr>
        <w:tc>
          <w:tcPr>
            <w:tcW w:type="dxa" w:w="2268"/>
          </w:tcPr>
          <w:p>
            <w:r/>
            <w:r>
              <w:rPr>
                <w:rFonts w:ascii="Calibri" w:hAnsi="Calibri" w:cs="Calibri" w:eastAsia="Calibri"/>
                <w:b w:val="0"/>
                <w:i w:val="0"/>
                <w:sz w:val="18"/>
                <w:szCs w:val="18"/>
              </w:rPr>
              <w:t>Operating system</w:t>
            </w:r>
          </w:p>
        </w:tc>
        <w:tc>
          <w:tcPr>
            <w:tcW w:type="dxa" w:w="4535"/>
          </w:tcPr>
          <w:p>
            <w:r/>
            <w:r>
              <w:rPr>
                <w:rFonts w:ascii="Calibri" w:hAnsi="Calibri" w:cs="Calibri" w:eastAsia="Calibri"/>
                <w:b w:val="0"/>
                <w:i w:val="0"/>
                <w:sz w:val="18"/>
                <w:szCs w:val="18"/>
              </w:rPr>
              <w:t>Name and version.</w:t>
            </w:r>
          </w:p>
        </w:tc>
        <w:tc>
          <w:tcPr>
            <w:tcW w:type="dxa" w:w="2551"/>
          </w:tcPr>
          <w:p>
            <w:r/>
          </w:p>
        </w:tc>
      </w:tr>
      <w:tr>
        <w:tc>
          <w:tcPr>
            <w:tcW w:type="dxa" w:w="2268"/>
          </w:tcPr>
          <w:p>
            <w:r/>
            <w:r>
              <w:rPr>
                <w:rFonts w:ascii="Calibri" w:hAnsi="Calibri" w:cs="Calibri" w:eastAsia="Calibri"/>
                <w:b w:val="0"/>
                <w:i w:val="0"/>
                <w:sz w:val="18"/>
                <w:szCs w:val="18"/>
              </w:rPr>
              <w:t>End of support</w:t>
            </w:r>
          </w:p>
        </w:tc>
        <w:tc>
          <w:tcPr>
            <w:tcW w:type="dxa" w:w="4535"/>
          </w:tcPr>
          <w:p>
            <w:r/>
            <w:r>
              <w:rPr>
                <w:rFonts w:ascii="Calibri" w:hAnsi="Calibri" w:cs="Calibri" w:eastAsia="Calibri"/>
                <w:b w:val="0"/>
                <w:i w:val="0"/>
                <w:sz w:val="18"/>
                <w:szCs w:val="18"/>
              </w:rPr>
              <w:t>Vendor date.</w:t>
            </w:r>
          </w:p>
        </w:tc>
        <w:tc>
          <w:tcPr>
            <w:tcW w:type="dxa" w:w="2551"/>
          </w:tcPr>
          <w:p>
            <w:r/>
          </w:p>
        </w:tc>
      </w:tr>
      <w:tr>
        <w:tc>
          <w:tcPr>
            <w:tcW w:type="dxa" w:w="2268"/>
          </w:tcPr>
          <w:p>
            <w:r/>
            <w:r>
              <w:rPr>
                <w:rFonts w:ascii="Calibri" w:hAnsi="Calibri" w:cs="Calibri" w:eastAsia="Calibri"/>
                <w:b w:val="0"/>
                <w:i w:val="0"/>
                <w:sz w:val="18"/>
                <w:szCs w:val="18"/>
              </w:rPr>
              <w:t>Status</w:t>
            </w:r>
          </w:p>
        </w:tc>
        <w:tc>
          <w:tcPr>
            <w:tcW w:type="dxa" w:w="4535"/>
          </w:tcPr>
          <w:p>
            <w:r/>
            <w:r>
              <w:rPr>
                <w:rFonts w:ascii="Calibri" w:hAnsi="Calibri" w:cs="Calibri" w:eastAsia="Calibri"/>
                <w:b w:val="0"/>
                <w:i w:val="0"/>
                <w:sz w:val="18"/>
                <w:szCs w:val="18"/>
              </w:rPr>
              <w:t>In use, Spare, Retired.</w:t>
            </w:r>
          </w:p>
        </w:tc>
        <w:tc>
          <w:tcPr>
            <w:tcW w:type="dxa" w:w="2551"/>
          </w:tcPr>
          <w:p>
            <w:r/>
          </w:p>
        </w:tc>
      </w:tr>
    </w:tbl>
    <w:p>
      <w:pPr>
        <w:spacing w:after="40"/>
      </w:pPr>
    </w:p>
    <w:p>
      <w:pPr>
        <w:sectPr>
          <w:headerReference w:type="default" r:id="rId9"/>
          <w:footerReference w:type="default" r:id="rId10"/>
          <w:pgSz w:w="11906" w:h="16838"/>
          <w:pgMar w:top="1134" w:right="1247" w:bottom="1020" w:left="1247" w:header="720" w:footer="720" w:gutter="0"/>
          <w:cols w:space="720"/>
          <w:docGrid w:linePitch="360"/>
        </w:sectPr>
      </w:pPr>
    </w:p>
    <w:p>
      <w:pPr>
        <w:pStyle w:val="Heading2"/>
        <w:keepNext/>
        <w:spacing w:before="120" w:after="80"/>
      </w:pPr>
      <w:r>
        <w:rPr>
          <w:rFonts w:ascii="Calibri" w:hAnsi="Calibri" w:cs="Calibri" w:eastAsia="Calibri"/>
          <w:b/>
          <w:i w:val="0"/>
          <w:color w:val="1F3864"/>
          <w:sz w:val="24"/>
          <w:szCs w:val="24"/>
          <w:bCs/>
        </w:rPr>
        <w:t>4.4 Sample Entries</w:t>
      </w:r>
    </w:p>
    <w:tbl>
      <w:tblPr>
        <w:tblStyle w:val="TableGrid"/>
        <w:tblW w:type="auto" w:w="0"/>
        <w:jc w:val="center"/>
        <w:tblLayout w:type="fixed"/>
        <w:tblLook w:firstColumn="1" w:firstRow="1" w:lastColumn="0" w:lastRow="0" w:noHBand="0" w:noVBand="1" w:val="04A0"/>
        <w:tblLayout w:type="fixed"/>
      </w:tblPr>
      <w:tblGrid>
        <w:gridCol w:w="1682"/>
        <w:gridCol w:w="1682"/>
        <w:gridCol w:w="1682"/>
        <w:gridCol w:w="1682"/>
        <w:gridCol w:w="1682"/>
        <w:gridCol w:w="1682"/>
        <w:gridCol w:w="1682"/>
        <w:gridCol w:w="1682"/>
        <w:gridCol w:w="1682"/>
      </w:tblGrid>
      <w:tr>
        <w:trPr>
          <w:tblHeader w:val="true"/>
        </w:trPr>
        <w:tc>
          <w:tcPr>
            <w:tcW w:type="dxa" w:w="1682"/>
            <w:shd w:val="clear" w:color="auto" w:fill="1F3864"/>
          </w:tcPr>
          <w:p>
            <w:r/>
            <w:r>
              <w:rPr>
                <w:rFonts w:ascii="Calibri" w:hAnsi="Calibri" w:cs="Calibri" w:eastAsia="Calibri"/>
                <w:b/>
                <w:i w:val="0"/>
                <w:color w:val="FFFFFF"/>
                <w:sz w:val="16"/>
                <w:szCs w:val="16"/>
                <w:bCs/>
              </w:rPr>
              <w:t>Asset ID</w:t>
            </w:r>
          </w:p>
        </w:tc>
        <w:tc>
          <w:tcPr>
            <w:tcW w:type="dxa" w:w="1682"/>
            <w:shd w:val="clear" w:color="auto" w:fill="1F3864"/>
          </w:tcPr>
          <w:p>
            <w:r/>
            <w:r>
              <w:rPr>
                <w:rFonts w:ascii="Calibri" w:hAnsi="Calibri" w:cs="Calibri" w:eastAsia="Calibri"/>
                <w:b/>
                <w:i w:val="0"/>
                <w:color w:val="FFFFFF"/>
                <w:sz w:val="16"/>
                <w:szCs w:val="16"/>
                <w:bCs/>
              </w:rPr>
              <w:t>Type and model</w:t>
            </w:r>
          </w:p>
        </w:tc>
        <w:tc>
          <w:tcPr>
            <w:tcW w:type="dxa" w:w="1682"/>
            <w:shd w:val="clear" w:color="auto" w:fill="1F3864"/>
          </w:tcPr>
          <w:p>
            <w:r/>
            <w:r>
              <w:rPr>
                <w:rFonts w:ascii="Calibri" w:hAnsi="Calibri" w:cs="Calibri" w:eastAsia="Calibri"/>
                <w:b/>
                <w:i w:val="0"/>
                <w:color w:val="FFFFFF"/>
                <w:sz w:val="16"/>
                <w:szCs w:val="16"/>
                <w:bCs/>
              </w:rPr>
              <w:t>Hostname and IP</w:t>
            </w:r>
          </w:p>
        </w:tc>
        <w:tc>
          <w:tcPr>
            <w:tcW w:type="dxa" w:w="1682"/>
            <w:shd w:val="clear" w:color="auto" w:fill="1F3864"/>
          </w:tcPr>
          <w:p>
            <w:r/>
            <w:r>
              <w:rPr>
                <w:rFonts w:ascii="Calibri" w:hAnsi="Calibri" w:cs="Calibri" w:eastAsia="Calibri"/>
                <w:b/>
                <w:i w:val="0"/>
                <w:color w:val="FFFFFF"/>
                <w:sz w:val="16"/>
                <w:szCs w:val="16"/>
                <w:bCs/>
              </w:rPr>
              <w:t>Location</w:t>
            </w:r>
          </w:p>
        </w:tc>
        <w:tc>
          <w:tcPr>
            <w:tcW w:type="dxa" w:w="1682"/>
            <w:shd w:val="clear" w:color="auto" w:fill="1F3864"/>
          </w:tcPr>
          <w:p>
            <w:r/>
            <w:r>
              <w:rPr>
                <w:rFonts w:ascii="Calibri" w:hAnsi="Calibri" w:cs="Calibri" w:eastAsia="Calibri"/>
                <w:b/>
                <w:i w:val="0"/>
                <w:color w:val="FFFFFF"/>
                <w:sz w:val="16"/>
                <w:szCs w:val="16"/>
                <w:bCs/>
              </w:rPr>
              <w:t>Owner</w:t>
            </w:r>
          </w:p>
        </w:tc>
        <w:tc>
          <w:tcPr>
            <w:tcW w:type="dxa" w:w="1682"/>
            <w:shd w:val="clear" w:color="auto" w:fill="1F3864"/>
          </w:tcPr>
          <w:p>
            <w:r/>
            <w:r>
              <w:rPr>
                <w:rFonts w:ascii="Calibri" w:hAnsi="Calibri" w:cs="Calibri" w:eastAsia="Calibri"/>
                <w:b/>
                <w:i w:val="0"/>
                <w:color w:val="FFFFFF"/>
                <w:sz w:val="16"/>
                <w:szCs w:val="16"/>
                <w:bCs/>
              </w:rPr>
              <w:t>Criticality</w:t>
            </w:r>
          </w:p>
        </w:tc>
        <w:tc>
          <w:tcPr>
            <w:tcW w:type="dxa" w:w="1682"/>
            <w:shd w:val="clear" w:color="auto" w:fill="1F3864"/>
          </w:tcPr>
          <w:p>
            <w:r/>
            <w:r>
              <w:rPr>
                <w:rFonts w:ascii="Calibri" w:hAnsi="Calibri" w:cs="Calibri" w:eastAsia="Calibri"/>
                <w:b/>
                <w:i w:val="0"/>
                <w:color w:val="FFFFFF"/>
                <w:sz w:val="16"/>
                <w:szCs w:val="16"/>
                <w:bCs/>
              </w:rPr>
              <w:t>Operating system</w:t>
            </w:r>
          </w:p>
        </w:tc>
        <w:tc>
          <w:tcPr>
            <w:tcW w:type="dxa" w:w="1682"/>
            <w:shd w:val="clear" w:color="auto" w:fill="1F3864"/>
          </w:tcPr>
          <w:p>
            <w:r/>
            <w:r>
              <w:rPr>
                <w:rFonts w:ascii="Calibri" w:hAnsi="Calibri" w:cs="Calibri" w:eastAsia="Calibri"/>
                <w:b/>
                <w:i w:val="0"/>
                <w:color w:val="FFFFFF"/>
                <w:sz w:val="16"/>
                <w:szCs w:val="16"/>
                <w:bCs/>
              </w:rPr>
              <w:t>End of support</w:t>
            </w:r>
          </w:p>
        </w:tc>
        <w:tc>
          <w:tcPr>
            <w:tcW w:type="dxa" w:w="1682"/>
            <w:shd w:val="clear" w:color="auto" w:fill="1F3864"/>
          </w:tcPr>
          <w:p>
            <w:r/>
            <w:r>
              <w:rPr>
                <w:rFonts w:ascii="Calibri" w:hAnsi="Calibri" w:cs="Calibri" w:eastAsia="Calibri"/>
                <w:b/>
                <w:i w:val="0"/>
                <w:color w:val="FFFFFF"/>
                <w:sz w:val="16"/>
                <w:szCs w:val="16"/>
                <w:bCs/>
              </w:rPr>
              <w:t>Status</w:t>
            </w:r>
          </w:p>
        </w:tc>
      </w:tr>
      <w:tr>
        <w:tc>
          <w:tcPr>
            <w:tcW w:type="dxa" w:w="1682"/>
          </w:tcPr>
          <w:p>
            <w:r/>
            <w:r>
              <w:rPr>
                <w:rFonts w:ascii="Calibri" w:hAnsi="Calibri" w:cs="Calibri" w:eastAsia="Calibri"/>
                <w:b w:val="0"/>
                <w:i w:val="0"/>
                <w:sz w:val="16"/>
                <w:szCs w:val="16"/>
              </w:rPr>
              <w:t>SRV-HIS-DB01</w:t>
            </w:r>
          </w:p>
        </w:tc>
        <w:tc>
          <w:tcPr>
            <w:tcW w:type="dxa" w:w="1682"/>
          </w:tcPr>
          <w:p>
            <w:r/>
            <w:r>
              <w:rPr>
                <w:rFonts w:ascii="Calibri" w:hAnsi="Calibri" w:cs="Calibri" w:eastAsia="Calibri"/>
                <w:b w:val="0"/>
                <w:i w:val="0"/>
                <w:sz w:val="16"/>
                <w:szCs w:val="16"/>
              </w:rPr>
              <w:t>Database server, rack</w:t>
            </w:r>
          </w:p>
        </w:tc>
        <w:tc>
          <w:tcPr>
            <w:tcW w:type="dxa" w:w="1682"/>
          </w:tcPr>
          <w:p>
            <w:r/>
            <w:r>
              <w:rPr>
                <w:rFonts w:ascii="Calibri" w:hAnsi="Calibri" w:cs="Calibri" w:eastAsia="Calibri"/>
                <w:b w:val="0"/>
                <w:i w:val="0"/>
                <w:sz w:val="16"/>
                <w:szCs w:val="16"/>
              </w:rPr>
              <w:t>his-db01 / 10.10.20.11</w:t>
            </w:r>
          </w:p>
        </w:tc>
        <w:tc>
          <w:tcPr>
            <w:tcW w:type="dxa" w:w="1682"/>
          </w:tcPr>
          <w:p>
            <w:r/>
            <w:r>
              <w:rPr>
                <w:rFonts w:ascii="Calibri" w:hAnsi="Calibri" w:cs="Calibri" w:eastAsia="Calibri"/>
                <w:b w:val="0"/>
                <w:i w:val="0"/>
                <w:sz w:val="16"/>
                <w:szCs w:val="16"/>
              </w:rPr>
              <w:t>Riverside data center, Rack A3</w:t>
            </w:r>
          </w:p>
        </w:tc>
        <w:tc>
          <w:tcPr>
            <w:tcW w:type="dxa" w:w="1682"/>
          </w:tcPr>
          <w:p>
            <w:r/>
            <w:r>
              <w:rPr>
                <w:rFonts w:ascii="Calibri" w:hAnsi="Calibri" w:cs="Calibri" w:eastAsia="Calibri"/>
                <w:b w:val="0"/>
                <w:i w:val="0"/>
                <w:sz w:val="16"/>
                <w:szCs w:val="16"/>
              </w:rPr>
              <w:t>IT Infrastructure Manager</w:t>
            </w:r>
          </w:p>
        </w:tc>
        <w:tc>
          <w:tcPr>
            <w:tcW w:type="dxa" w:w="1682"/>
          </w:tcPr>
          <w:p>
            <w:r/>
            <w:r>
              <w:rPr>
                <w:rFonts w:ascii="Calibri" w:hAnsi="Calibri" w:cs="Calibri" w:eastAsia="Calibri"/>
                <w:b w:val="0"/>
                <w:i w:val="0"/>
                <w:sz w:val="16"/>
                <w:szCs w:val="16"/>
              </w:rPr>
              <w:t>Critical</w:t>
            </w:r>
          </w:p>
        </w:tc>
        <w:tc>
          <w:tcPr>
            <w:tcW w:type="dxa" w:w="1682"/>
          </w:tcPr>
          <w:p>
            <w:r/>
            <w:r>
              <w:rPr>
                <w:rFonts w:ascii="Calibri" w:hAnsi="Calibri" w:cs="Calibri" w:eastAsia="Calibri"/>
                <w:b w:val="0"/>
                <w:i w:val="0"/>
                <w:sz w:val="16"/>
                <w:szCs w:val="16"/>
              </w:rPr>
              <w:t>Linux (supported release)</w:t>
            </w:r>
          </w:p>
        </w:tc>
        <w:tc>
          <w:tcPr>
            <w:tcW w:type="dxa" w:w="1682"/>
          </w:tcPr>
          <w:p>
            <w:r/>
            <w:r>
              <w:rPr>
                <w:rFonts w:ascii="Calibri" w:hAnsi="Calibri" w:cs="Calibri" w:eastAsia="Calibri"/>
                <w:b w:val="0"/>
                <w:i w:val="0"/>
                <w:sz w:val="16"/>
                <w:szCs w:val="16"/>
              </w:rPr>
              <w:t>06/2029</w:t>
            </w:r>
          </w:p>
        </w:tc>
        <w:tc>
          <w:tcPr>
            <w:tcW w:type="dxa" w:w="1682"/>
          </w:tcPr>
          <w:p>
            <w:r/>
            <w:r>
              <w:rPr>
                <w:rFonts w:ascii="Calibri" w:hAnsi="Calibri" w:cs="Calibri" w:eastAsia="Calibri"/>
                <w:b w:val="0"/>
                <w:i w:val="0"/>
                <w:sz w:val="16"/>
                <w:szCs w:val="16"/>
              </w:rPr>
              <w:t>In use</w:t>
            </w:r>
          </w:p>
        </w:tc>
      </w:tr>
      <w:tr>
        <w:tc>
          <w:tcPr>
            <w:tcW w:type="dxa" w:w="1682"/>
          </w:tcPr>
          <w:p>
            <w:r/>
            <w:r>
              <w:rPr>
                <w:rFonts w:ascii="Calibri" w:hAnsi="Calibri" w:cs="Calibri" w:eastAsia="Calibri"/>
                <w:b w:val="0"/>
                <w:i w:val="0"/>
                <w:sz w:val="16"/>
                <w:szCs w:val="16"/>
              </w:rPr>
              <w:t>SRV-HIS-APP01</w:t>
            </w:r>
          </w:p>
        </w:tc>
        <w:tc>
          <w:tcPr>
            <w:tcW w:type="dxa" w:w="1682"/>
          </w:tcPr>
          <w:p>
            <w:r/>
            <w:r>
              <w:rPr>
                <w:rFonts w:ascii="Calibri" w:hAnsi="Calibri" w:cs="Calibri" w:eastAsia="Calibri"/>
                <w:b w:val="0"/>
                <w:i w:val="0"/>
                <w:sz w:val="16"/>
                <w:szCs w:val="16"/>
              </w:rPr>
              <w:t>Application server, virtual</w:t>
            </w:r>
          </w:p>
        </w:tc>
        <w:tc>
          <w:tcPr>
            <w:tcW w:type="dxa" w:w="1682"/>
          </w:tcPr>
          <w:p>
            <w:r/>
            <w:r>
              <w:rPr>
                <w:rFonts w:ascii="Calibri" w:hAnsi="Calibri" w:cs="Calibri" w:eastAsia="Calibri"/>
                <w:b w:val="0"/>
                <w:i w:val="0"/>
                <w:sz w:val="16"/>
                <w:szCs w:val="16"/>
              </w:rPr>
              <w:t>his-app01 / 10.10.20.21</w:t>
            </w:r>
          </w:p>
        </w:tc>
        <w:tc>
          <w:tcPr>
            <w:tcW w:type="dxa" w:w="1682"/>
          </w:tcPr>
          <w:p>
            <w:r/>
            <w:r>
              <w:rPr>
                <w:rFonts w:ascii="Calibri" w:hAnsi="Calibri" w:cs="Calibri" w:eastAsia="Calibri"/>
                <w:b w:val="0"/>
                <w:i w:val="0"/>
                <w:sz w:val="16"/>
                <w:szCs w:val="16"/>
              </w:rPr>
              <w:t>Riverside data center</w:t>
            </w:r>
          </w:p>
        </w:tc>
        <w:tc>
          <w:tcPr>
            <w:tcW w:type="dxa" w:w="1682"/>
          </w:tcPr>
          <w:p>
            <w:r/>
            <w:r>
              <w:rPr>
                <w:rFonts w:ascii="Calibri" w:hAnsi="Calibri" w:cs="Calibri" w:eastAsia="Calibri"/>
                <w:b w:val="0"/>
                <w:i w:val="0"/>
                <w:sz w:val="16"/>
                <w:szCs w:val="16"/>
              </w:rPr>
              <w:t>IT Infrastructure Manager</w:t>
            </w:r>
          </w:p>
        </w:tc>
        <w:tc>
          <w:tcPr>
            <w:tcW w:type="dxa" w:w="1682"/>
          </w:tcPr>
          <w:p>
            <w:r/>
            <w:r>
              <w:rPr>
                <w:rFonts w:ascii="Calibri" w:hAnsi="Calibri" w:cs="Calibri" w:eastAsia="Calibri"/>
                <w:b w:val="0"/>
                <w:i w:val="0"/>
                <w:sz w:val="16"/>
                <w:szCs w:val="16"/>
              </w:rPr>
              <w:t>Critical</w:t>
            </w:r>
          </w:p>
        </w:tc>
        <w:tc>
          <w:tcPr>
            <w:tcW w:type="dxa" w:w="1682"/>
          </w:tcPr>
          <w:p>
            <w:r/>
            <w:r>
              <w:rPr>
                <w:rFonts w:ascii="Calibri" w:hAnsi="Calibri" w:cs="Calibri" w:eastAsia="Calibri"/>
                <w:b w:val="0"/>
                <w:i w:val="0"/>
                <w:sz w:val="16"/>
                <w:szCs w:val="16"/>
              </w:rPr>
              <w:t>Windows Server 2022</w:t>
            </w:r>
          </w:p>
        </w:tc>
        <w:tc>
          <w:tcPr>
            <w:tcW w:type="dxa" w:w="1682"/>
          </w:tcPr>
          <w:p>
            <w:r/>
            <w:r>
              <w:rPr>
                <w:rFonts w:ascii="Calibri" w:hAnsi="Calibri" w:cs="Calibri" w:eastAsia="Calibri"/>
                <w:b w:val="0"/>
                <w:i w:val="0"/>
                <w:sz w:val="16"/>
                <w:szCs w:val="16"/>
              </w:rPr>
              <w:t>10/2031</w:t>
            </w:r>
          </w:p>
        </w:tc>
        <w:tc>
          <w:tcPr>
            <w:tcW w:type="dxa" w:w="1682"/>
          </w:tcPr>
          <w:p>
            <w:r/>
            <w:r>
              <w:rPr>
                <w:rFonts w:ascii="Calibri" w:hAnsi="Calibri" w:cs="Calibri" w:eastAsia="Calibri"/>
                <w:b w:val="0"/>
                <w:i w:val="0"/>
                <w:sz w:val="16"/>
                <w:szCs w:val="16"/>
              </w:rPr>
              <w:t>In use</w:t>
            </w:r>
          </w:p>
        </w:tc>
      </w:tr>
      <w:tr>
        <w:tc>
          <w:tcPr>
            <w:tcW w:type="dxa" w:w="1682"/>
          </w:tcPr>
          <w:p>
            <w:r/>
            <w:r>
              <w:rPr>
                <w:rFonts w:ascii="Calibri" w:hAnsi="Calibri" w:cs="Calibri" w:eastAsia="Calibri"/>
                <w:b w:val="0"/>
                <w:i w:val="0"/>
                <w:sz w:val="16"/>
                <w:szCs w:val="16"/>
              </w:rPr>
              <w:t>NET-CORE-01</w:t>
            </w:r>
          </w:p>
        </w:tc>
        <w:tc>
          <w:tcPr>
            <w:tcW w:type="dxa" w:w="1682"/>
          </w:tcPr>
          <w:p>
            <w:r/>
            <w:r>
              <w:rPr>
                <w:rFonts w:ascii="Calibri" w:hAnsi="Calibri" w:cs="Calibri" w:eastAsia="Calibri"/>
                <w:b w:val="0"/>
                <w:i w:val="0"/>
                <w:sz w:val="16"/>
                <w:szCs w:val="16"/>
              </w:rPr>
              <w:t>Core switch</w:t>
            </w:r>
          </w:p>
        </w:tc>
        <w:tc>
          <w:tcPr>
            <w:tcW w:type="dxa" w:w="1682"/>
          </w:tcPr>
          <w:p>
            <w:r/>
            <w:r>
              <w:rPr>
                <w:rFonts w:ascii="Calibri" w:hAnsi="Calibri" w:cs="Calibri" w:eastAsia="Calibri"/>
                <w:b w:val="0"/>
                <w:i w:val="0"/>
                <w:sz w:val="16"/>
                <w:szCs w:val="16"/>
              </w:rPr>
              <w:t>core-sw01 / 10.0.0.1</w:t>
            </w:r>
          </w:p>
        </w:tc>
        <w:tc>
          <w:tcPr>
            <w:tcW w:type="dxa" w:w="1682"/>
          </w:tcPr>
          <w:p>
            <w:r/>
            <w:r>
              <w:rPr>
                <w:rFonts w:ascii="Calibri" w:hAnsi="Calibri" w:cs="Calibri" w:eastAsia="Calibri"/>
                <w:b w:val="0"/>
                <w:i w:val="0"/>
                <w:sz w:val="16"/>
                <w:szCs w:val="16"/>
              </w:rPr>
              <w:t>Riverside data center</w:t>
            </w:r>
          </w:p>
        </w:tc>
        <w:tc>
          <w:tcPr>
            <w:tcW w:type="dxa" w:w="1682"/>
          </w:tcPr>
          <w:p>
            <w:r/>
            <w:r>
              <w:rPr>
                <w:rFonts w:ascii="Calibri" w:hAnsi="Calibri" w:cs="Calibri" w:eastAsia="Calibri"/>
                <w:b w:val="0"/>
                <w:i w:val="0"/>
                <w:sz w:val="16"/>
                <w:szCs w:val="16"/>
              </w:rPr>
              <w:t>IT Infrastructure Manager</w:t>
            </w:r>
          </w:p>
        </w:tc>
        <w:tc>
          <w:tcPr>
            <w:tcW w:type="dxa" w:w="1682"/>
          </w:tcPr>
          <w:p>
            <w:r/>
            <w:r>
              <w:rPr>
                <w:rFonts w:ascii="Calibri" w:hAnsi="Calibri" w:cs="Calibri" w:eastAsia="Calibri"/>
                <w:b w:val="0"/>
                <w:i w:val="0"/>
                <w:sz w:val="16"/>
                <w:szCs w:val="16"/>
              </w:rPr>
              <w:t>Critical</w:t>
            </w:r>
          </w:p>
        </w:tc>
        <w:tc>
          <w:tcPr>
            <w:tcW w:type="dxa" w:w="1682"/>
          </w:tcPr>
          <w:p>
            <w:r/>
            <w:r>
              <w:rPr>
                <w:rFonts w:ascii="Calibri" w:hAnsi="Calibri" w:cs="Calibri" w:eastAsia="Calibri"/>
                <w:b w:val="0"/>
                <w:i w:val="0"/>
                <w:sz w:val="16"/>
                <w:szCs w:val="16"/>
              </w:rPr>
              <w:t>Vendor network OS</w:t>
            </w:r>
          </w:p>
        </w:tc>
        <w:tc>
          <w:tcPr>
            <w:tcW w:type="dxa" w:w="1682"/>
          </w:tcPr>
          <w:p>
            <w:r/>
            <w:r>
              <w:rPr>
                <w:rFonts w:ascii="Calibri" w:hAnsi="Calibri" w:cs="Calibri" w:eastAsia="Calibri"/>
                <w:b w:val="0"/>
                <w:i w:val="0"/>
                <w:sz w:val="16"/>
                <w:szCs w:val="16"/>
              </w:rPr>
              <w:t>12/2028</w:t>
            </w:r>
          </w:p>
        </w:tc>
        <w:tc>
          <w:tcPr>
            <w:tcW w:type="dxa" w:w="1682"/>
          </w:tcPr>
          <w:p>
            <w:r/>
            <w:r>
              <w:rPr>
                <w:rFonts w:ascii="Calibri" w:hAnsi="Calibri" w:cs="Calibri" w:eastAsia="Calibri"/>
                <w:b w:val="0"/>
                <w:i w:val="0"/>
                <w:sz w:val="16"/>
                <w:szCs w:val="16"/>
              </w:rPr>
              <w:t>In use</w:t>
            </w:r>
          </w:p>
        </w:tc>
      </w:tr>
      <w:tr>
        <w:tc>
          <w:tcPr>
            <w:tcW w:type="dxa" w:w="1682"/>
          </w:tcPr>
          <w:p>
            <w:r/>
            <w:r>
              <w:rPr>
                <w:rFonts w:ascii="Calibri" w:hAnsi="Calibri" w:cs="Calibri" w:eastAsia="Calibri"/>
                <w:b w:val="0"/>
                <w:i w:val="0"/>
                <w:sz w:val="16"/>
                <w:szCs w:val="16"/>
              </w:rPr>
              <w:t>WS-ER-012</w:t>
            </w:r>
          </w:p>
        </w:tc>
        <w:tc>
          <w:tcPr>
            <w:tcW w:type="dxa" w:w="1682"/>
          </w:tcPr>
          <w:p>
            <w:r/>
            <w:r>
              <w:rPr>
                <w:rFonts w:ascii="Calibri" w:hAnsi="Calibri" w:cs="Calibri" w:eastAsia="Calibri"/>
                <w:b w:val="0"/>
                <w:i w:val="0"/>
                <w:sz w:val="16"/>
                <w:szCs w:val="16"/>
              </w:rPr>
              <w:t>Clinical workstation</w:t>
            </w:r>
          </w:p>
        </w:tc>
        <w:tc>
          <w:tcPr>
            <w:tcW w:type="dxa" w:w="1682"/>
          </w:tcPr>
          <w:p>
            <w:r/>
            <w:r>
              <w:rPr>
                <w:rFonts w:ascii="Calibri" w:hAnsi="Calibri" w:cs="Calibri" w:eastAsia="Calibri"/>
                <w:b w:val="0"/>
                <w:i w:val="0"/>
                <w:sz w:val="16"/>
                <w:szCs w:val="16"/>
              </w:rPr>
              <w:t>er-ws012 / DHCP</w:t>
            </w:r>
          </w:p>
        </w:tc>
        <w:tc>
          <w:tcPr>
            <w:tcW w:type="dxa" w:w="1682"/>
          </w:tcPr>
          <w:p>
            <w:r/>
            <w:r>
              <w:rPr>
                <w:rFonts w:ascii="Calibri" w:hAnsi="Calibri" w:cs="Calibri" w:eastAsia="Calibri"/>
                <w:b w:val="0"/>
                <w:i w:val="0"/>
                <w:sz w:val="16"/>
                <w:szCs w:val="16"/>
              </w:rPr>
              <w:t>Riverside Emergency Department</w:t>
            </w:r>
          </w:p>
        </w:tc>
        <w:tc>
          <w:tcPr>
            <w:tcW w:type="dxa" w:w="1682"/>
          </w:tcPr>
          <w:p>
            <w:r/>
            <w:r>
              <w:rPr>
                <w:rFonts w:ascii="Calibri" w:hAnsi="Calibri" w:cs="Calibri" w:eastAsia="Calibri"/>
                <w:b w:val="0"/>
                <w:i w:val="0"/>
                <w:sz w:val="16"/>
                <w:szCs w:val="16"/>
              </w:rPr>
              <w:t>IT Service Desk Lead</w:t>
            </w:r>
          </w:p>
        </w:tc>
        <w:tc>
          <w:tcPr>
            <w:tcW w:type="dxa" w:w="1682"/>
          </w:tcPr>
          <w:p>
            <w:r/>
            <w:r>
              <w:rPr>
                <w:rFonts w:ascii="Calibri" w:hAnsi="Calibri" w:cs="Calibri" w:eastAsia="Calibri"/>
                <w:b w:val="0"/>
                <w:i w:val="0"/>
                <w:sz w:val="16"/>
                <w:szCs w:val="16"/>
              </w:rPr>
              <w:t>High</w:t>
            </w:r>
          </w:p>
        </w:tc>
        <w:tc>
          <w:tcPr>
            <w:tcW w:type="dxa" w:w="1682"/>
          </w:tcPr>
          <w:p>
            <w:r/>
            <w:r>
              <w:rPr>
                <w:rFonts w:ascii="Calibri" w:hAnsi="Calibri" w:cs="Calibri" w:eastAsia="Calibri"/>
                <w:b w:val="0"/>
                <w:i w:val="0"/>
                <w:sz w:val="16"/>
                <w:szCs w:val="16"/>
              </w:rPr>
              <w:t>Windows 11</w:t>
            </w:r>
          </w:p>
        </w:tc>
        <w:tc>
          <w:tcPr>
            <w:tcW w:type="dxa" w:w="1682"/>
          </w:tcPr>
          <w:p>
            <w:r/>
            <w:r>
              <w:rPr>
                <w:rFonts w:ascii="Calibri" w:hAnsi="Calibri" w:cs="Calibri" w:eastAsia="Calibri"/>
                <w:b w:val="0"/>
                <w:i w:val="0"/>
                <w:sz w:val="16"/>
                <w:szCs w:val="16"/>
              </w:rPr>
              <w:t>Supported</w:t>
            </w:r>
          </w:p>
        </w:tc>
        <w:tc>
          <w:tcPr>
            <w:tcW w:type="dxa" w:w="1682"/>
          </w:tcPr>
          <w:p>
            <w:r/>
            <w:r>
              <w:rPr>
                <w:rFonts w:ascii="Calibri" w:hAnsi="Calibri" w:cs="Calibri" w:eastAsia="Calibri"/>
                <w:b w:val="0"/>
                <w:i w:val="0"/>
                <w:sz w:val="16"/>
                <w:szCs w:val="16"/>
              </w:rPr>
              <w:t>In use</w:t>
            </w:r>
          </w:p>
        </w:tc>
      </w:tr>
      <w:tr>
        <w:tc>
          <w:tcPr>
            <w:tcW w:type="dxa" w:w="1682"/>
          </w:tcPr>
          <w:p>
            <w:r/>
            <w:r>
              <w:rPr>
                <w:rFonts w:ascii="Calibri" w:hAnsi="Calibri" w:cs="Calibri" w:eastAsia="Calibri"/>
                <w:b w:val="0"/>
                <w:i w:val="0"/>
                <w:sz w:val="16"/>
                <w:szCs w:val="16"/>
              </w:rPr>
              <w:t>SRV-NC-01</w:t>
            </w:r>
          </w:p>
        </w:tc>
        <w:tc>
          <w:tcPr>
            <w:tcW w:type="dxa" w:w="1682"/>
          </w:tcPr>
          <w:p>
            <w:r/>
            <w:r>
              <w:rPr>
                <w:rFonts w:ascii="Calibri" w:hAnsi="Calibri" w:cs="Calibri" w:eastAsia="Calibri"/>
                <w:b w:val="0"/>
                <w:i w:val="0"/>
                <w:sz w:val="16"/>
                <w:szCs w:val="16"/>
              </w:rPr>
              <w:t>Nurse call server</w:t>
            </w:r>
          </w:p>
        </w:tc>
        <w:tc>
          <w:tcPr>
            <w:tcW w:type="dxa" w:w="1682"/>
          </w:tcPr>
          <w:p>
            <w:r/>
            <w:r>
              <w:rPr>
                <w:rFonts w:ascii="Calibri" w:hAnsi="Calibri" w:cs="Calibri" w:eastAsia="Calibri"/>
                <w:b w:val="0"/>
                <w:i w:val="0"/>
                <w:sz w:val="16"/>
                <w:szCs w:val="16"/>
              </w:rPr>
              <w:t>nc-srv01 / 10.30.5.10</w:t>
            </w:r>
          </w:p>
        </w:tc>
        <w:tc>
          <w:tcPr>
            <w:tcW w:type="dxa" w:w="1682"/>
          </w:tcPr>
          <w:p>
            <w:r/>
            <w:r>
              <w:rPr>
                <w:rFonts w:ascii="Calibri" w:hAnsi="Calibri" w:cs="Calibri" w:eastAsia="Calibri"/>
                <w:b w:val="0"/>
                <w:i w:val="0"/>
                <w:sz w:val="16"/>
                <w:szCs w:val="16"/>
              </w:rPr>
              <w:t>Nonthaburi Building B</w:t>
            </w:r>
          </w:p>
        </w:tc>
        <w:tc>
          <w:tcPr>
            <w:tcW w:type="dxa" w:w="1682"/>
          </w:tcPr>
          <w:p>
            <w:r/>
            <w:r>
              <w:rPr>
                <w:rFonts w:ascii="Calibri" w:hAnsi="Calibri" w:cs="Calibri" w:eastAsia="Calibri"/>
                <w:b w:val="0"/>
                <w:i w:val="0"/>
                <w:sz w:val="16"/>
                <w:szCs w:val="16"/>
              </w:rPr>
              <w:t>Facilities and Engineering Manager</w:t>
            </w:r>
          </w:p>
        </w:tc>
        <w:tc>
          <w:tcPr>
            <w:tcW w:type="dxa" w:w="1682"/>
          </w:tcPr>
          <w:p>
            <w:r/>
            <w:r>
              <w:rPr>
                <w:rFonts w:ascii="Calibri" w:hAnsi="Calibri" w:cs="Calibri" w:eastAsia="Calibri"/>
                <w:b w:val="0"/>
                <w:i w:val="0"/>
                <w:sz w:val="16"/>
                <w:szCs w:val="16"/>
              </w:rPr>
              <w:t>High</w:t>
            </w:r>
          </w:p>
        </w:tc>
        <w:tc>
          <w:tcPr>
            <w:tcW w:type="dxa" w:w="1682"/>
          </w:tcPr>
          <w:p>
            <w:r/>
            <w:r>
              <w:rPr>
                <w:rFonts w:ascii="Calibri" w:hAnsi="Calibri" w:cs="Calibri" w:eastAsia="Calibri"/>
                <w:b w:val="0"/>
                <w:i w:val="0"/>
                <w:sz w:val="16"/>
                <w:szCs w:val="16"/>
              </w:rPr>
              <w:t>Windows Server 2012 R2</w:t>
            </w:r>
          </w:p>
        </w:tc>
        <w:tc>
          <w:tcPr>
            <w:tcW w:type="dxa" w:w="1682"/>
          </w:tcPr>
          <w:p>
            <w:r/>
            <w:r>
              <w:rPr>
                <w:rFonts w:ascii="Calibri" w:hAnsi="Calibri" w:cs="Calibri" w:eastAsia="Calibri"/>
                <w:b w:val="0"/>
                <w:i w:val="0"/>
                <w:sz w:val="16"/>
                <w:szCs w:val="16"/>
              </w:rPr>
              <w:t>10/2023 (exception EXC-2026-002)</w:t>
            </w:r>
          </w:p>
        </w:tc>
        <w:tc>
          <w:tcPr>
            <w:tcW w:type="dxa" w:w="1682"/>
          </w:tcPr>
          <w:p>
            <w:r/>
            <w:r>
              <w:rPr>
                <w:rFonts w:ascii="Calibri" w:hAnsi="Calibri" w:cs="Calibri" w:eastAsia="Calibri"/>
                <w:b w:val="0"/>
                <w:i w:val="0"/>
                <w:sz w:val="16"/>
                <w:szCs w:val="16"/>
              </w:rPr>
              <w:t>In use</w:t>
            </w:r>
          </w:p>
        </w:tc>
      </w:tr>
    </w:tbl>
    <w:p>
      <w:pPr>
        <w:spacing w:after="40"/>
      </w:pPr>
    </w:p>
    <w:p>
      <w:pPr>
        <w:sectPr>
          <w:pgSz w:w="16838" w:h="11906" w:orient="landscape"/>
          <w:pgMar w:top="1134" w:right="850" w:bottom="1020" w:left="850" w:header="720" w:footer="720" w:gutter="0"/>
          <w:cols w:space="720"/>
          <w:docGrid w:linePitch="360"/>
        </w:sectPr>
      </w:pPr>
    </w:p>
    <w:p>
      <w:pPr>
        <w:pStyle w:val="Heading2"/>
        <w:keepNext/>
        <w:spacing w:before="120" w:after="80"/>
      </w:pPr>
      <w:r>
        <w:rPr>
          <w:rFonts w:ascii="Calibri" w:hAnsi="Calibri" w:cs="Calibri" w:eastAsia="Calibri"/>
          <w:b/>
          <w:i w:val="0"/>
          <w:color w:val="1F3864"/>
          <w:sz w:val="24"/>
          <w:szCs w:val="24"/>
          <w:bCs/>
        </w:rPr>
        <w:t>4.5 Register Change Log</w:t>
      </w:r>
    </w:p>
    <w:tbl>
      <w:tblPr>
        <w:tblStyle w:val="TableGrid"/>
        <w:tblW w:type="auto" w:w="0"/>
        <w:tblLayout w:type="fixed"/>
        <w:tblLook w:firstColumn="1" w:firstRow="1" w:lastColumn="0" w:lastRow="0" w:noHBand="0" w:noVBand="1" w:val="04A0"/>
        <w:tblLayout w:type="fixed"/>
      </w:tblPr>
      <w:tblGrid>
        <w:gridCol w:w="9355"/>
      </w:tblGrid>
      <w:tr>
        <w:tc>
          <w:tcPr>
            <w:tcW w:type="dxa" w:w="9354"/>
            <w:shd w:val="clear" w:color="auto" w:fill="EAF0F7"/>
          </w:tcPr>
          <w:p>
            <w:r>
              <w:rPr>
                <w:rFonts w:ascii="Calibri" w:hAnsi="Calibri" w:cs="Calibri" w:eastAsia="Calibri"/>
                <w:b/>
                <w:i w:val="0"/>
                <w:color w:val="1F3864"/>
                <w:sz w:val="18"/>
                <w:szCs w:val="18"/>
                <w:bCs/>
              </w:rPr>
              <w:t xml:space="preserve">Requirement: </w:t>
            </w:r>
            <w:r>
              <w:rPr>
                <w:rFonts w:ascii="Calibri" w:hAnsi="Calibri" w:cs="Calibri" w:eastAsia="Calibri"/>
                <w:b w:val="0"/>
                <w:i w:val="0"/>
                <w:sz w:val="18"/>
                <w:szCs w:val="18"/>
              </w:rPr>
              <w:t>Track changes to the register itself (additions, closures, and periodic reviews) so reviewers can see how it evolved.</w:t>
            </w:r>
          </w:p>
        </w:tc>
      </w:tr>
    </w:tbl>
    <w:p>
      <w:pPr>
        <w:spacing w:after="0"/>
      </w:pPr>
    </w:p>
    <w:tbl>
      <w:tblPr>
        <w:tblStyle w:val="TableGrid"/>
        <w:tblW w:type="auto" w:w="0"/>
        <w:jc w:val="center"/>
        <w:tblLayout w:type="fixed"/>
        <w:tblLook w:firstColumn="1" w:firstRow="1" w:lastColumn="0" w:lastRow="0" w:noHBand="0" w:noVBand="1" w:val="04A0"/>
        <w:tblLayout w:type="fixed"/>
      </w:tblPr>
      <w:tblGrid>
        <w:gridCol w:w="680"/>
        <w:gridCol w:w="1701"/>
        <w:gridCol w:w="4989"/>
        <w:gridCol w:w="1984"/>
      </w:tblGrid>
      <w:tr>
        <w:trPr>
          <w:tblHeader w:val="true"/>
        </w:trPr>
        <w:tc>
          <w:tcPr>
            <w:tcW w:type="dxa" w:w="680"/>
            <w:shd w:val="clear" w:color="auto" w:fill="1F3864"/>
          </w:tcPr>
          <w:p>
            <w:r/>
            <w:r>
              <w:rPr>
                <w:rFonts w:ascii="Calibri" w:hAnsi="Calibri" w:cs="Calibri" w:eastAsia="Calibri"/>
                <w:b/>
                <w:i w:val="0"/>
                <w:color w:val="FFFFFF"/>
                <w:sz w:val="18"/>
                <w:szCs w:val="18"/>
                <w:bCs/>
              </w:rPr>
              <w:t>No.</w:t>
            </w:r>
          </w:p>
        </w:tc>
        <w:tc>
          <w:tcPr>
            <w:tcW w:type="dxa" w:w="1701"/>
            <w:shd w:val="clear" w:color="auto" w:fill="1F3864"/>
          </w:tcPr>
          <w:p>
            <w:r/>
            <w:r>
              <w:rPr>
                <w:rFonts w:ascii="Calibri" w:hAnsi="Calibri" w:cs="Calibri" w:eastAsia="Calibri"/>
                <w:b/>
                <w:i w:val="0"/>
                <w:color w:val="FFFFFF"/>
                <w:sz w:val="18"/>
                <w:szCs w:val="18"/>
                <w:bCs/>
              </w:rPr>
              <w:t>Date</w:t>
            </w:r>
          </w:p>
        </w:tc>
        <w:tc>
          <w:tcPr>
            <w:tcW w:type="dxa" w:w="4989"/>
            <w:shd w:val="clear" w:color="auto" w:fill="1F3864"/>
          </w:tcPr>
          <w:p>
            <w:r/>
            <w:r>
              <w:rPr>
                <w:rFonts w:ascii="Calibri" w:hAnsi="Calibri" w:cs="Calibri" w:eastAsia="Calibri"/>
                <w:b/>
                <w:i w:val="0"/>
                <w:color w:val="FFFFFF"/>
                <w:sz w:val="18"/>
                <w:szCs w:val="18"/>
                <w:bCs/>
              </w:rPr>
              <w:t>Description of Change</w:t>
            </w:r>
          </w:p>
        </w:tc>
        <w:tc>
          <w:tcPr>
            <w:tcW w:type="dxa" w:w="1984"/>
            <w:shd w:val="clear" w:color="auto" w:fill="1F3864"/>
          </w:tcPr>
          <w:p>
            <w:r/>
            <w:r>
              <w:rPr>
                <w:rFonts w:ascii="Calibri" w:hAnsi="Calibri" w:cs="Calibri" w:eastAsia="Calibri"/>
                <w:b/>
                <w:i w:val="0"/>
                <w:color w:val="FFFFFF"/>
                <w:sz w:val="18"/>
                <w:szCs w:val="18"/>
                <w:bCs/>
              </w:rPr>
              <w:t>Prepared By</w:t>
            </w:r>
          </w:p>
        </w:tc>
      </w:tr>
      <w:tr>
        <w:tc>
          <w:tcPr>
            <w:tcW w:type="dxa" w:w="680"/>
          </w:tcPr>
          <w:p>
            <w:r/>
            <w:r>
              <w:rPr>
                <w:rFonts w:ascii="Calibri" w:hAnsi="Calibri" w:cs="Calibri" w:eastAsia="Calibri"/>
                <w:b w:val="0"/>
                <w:i w:val="0"/>
                <w:sz w:val="18"/>
                <w:szCs w:val="18"/>
              </w:rPr>
              <w:t>1</w:t>
            </w:r>
          </w:p>
        </w:tc>
        <w:tc>
          <w:tcPr>
            <w:tcW w:type="dxa" w:w="1701"/>
          </w:tcPr>
          <w:p>
            <w:r/>
            <w:r>
              <w:rPr>
                <w:rFonts w:ascii="Calibri" w:hAnsi="Calibri" w:cs="Calibri" w:eastAsia="Calibri"/>
                <w:b w:val="0"/>
                <w:i w:val="0"/>
                <w:sz w:val="18"/>
                <w:szCs w:val="18"/>
              </w:rPr>
              <w:t>31 March 2026</w:t>
            </w:r>
          </w:p>
        </w:tc>
        <w:tc>
          <w:tcPr>
            <w:tcW w:type="dxa" w:w="4989"/>
          </w:tcPr>
          <w:p>
            <w:r/>
            <w:r>
              <w:rPr>
                <w:rFonts w:ascii="Calibri" w:hAnsi="Calibri" w:cs="Calibri" w:eastAsia="Calibri"/>
                <w:b w:val="0"/>
                <w:i w:val="0"/>
                <w:sz w:val="18"/>
                <w:szCs w:val="18"/>
              </w:rPr>
              <w:t>Q1 2026 review completed; entries updated and stale entries closed.</w:t>
            </w:r>
          </w:p>
        </w:tc>
        <w:tc>
          <w:tcPr>
            <w:tcW w:type="dxa" w:w="1984"/>
          </w:tcPr>
          <w:p>
            <w:r/>
            <w:r>
              <w:rPr>
                <w:rFonts w:ascii="Calibri" w:hAnsi="Calibri" w:cs="Calibri" w:eastAsia="Calibri"/>
                <w:b w:val="0"/>
                <w:i w:val="0"/>
                <w:sz w:val="18"/>
                <w:szCs w:val="18"/>
              </w:rPr>
              <w:t>IT Infrastructure Manager</w:t>
            </w:r>
          </w:p>
        </w:tc>
      </w:tr>
      <w:tr>
        <w:tc>
          <w:tcPr>
            <w:tcW w:type="dxa" w:w="680"/>
          </w:tcPr>
          <w:p>
            <w:r/>
            <w:r>
              <w:rPr>
                <w:rFonts w:ascii="Calibri" w:hAnsi="Calibri" w:cs="Calibri" w:eastAsia="Calibri"/>
                <w:b w:val="0"/>
                <w:i w:val="0"/>
                <w:sz w:val="18"/>
                <w:szCs w:val="18"/>
              </w:rPr>
              <w:t>2</w:t>
            </w:r>
          </w:p>
        </w:tc>
        <w:tc>
          <w:tcPr>
            <w:tcW w:type="dxa" w:w="1701"/>
          </w:tcPr>
          <w:p>
            <w:r/>
            <w:r>
              <w:rPr>
                <w:rFonts w:ascii="Calibri" w:hAnsi="Calibri" w:cs="Calibri" w:eastAsia="Calibri"/>
                <w:b w:val="0"/>
                <w:i w:val="0"/>
                <w:sz w:val="18"/>
                <w:szCs w:val="18"/>
              </w:rPr>
              <w:t>30 June 2026</w:t>
            </w:r>
          </w:p>
        </w:tc>
        <w:tc>
          <w:tcPr>
            <w:tcW w:type="dxa" w:w="4989"/>
          </w:tcPr>
          <w:p>
            <w:r/>
            <w:r>
              <w:rPr>
                <w:rFonts w:ascii="Calibri" w:hAnsi="Calibri" w:cs="Calibri" w:eastAsia="Calibri"/>
                <w:b w:val="0"/>
                <w:i w:val="0"/>
                <w:sz w:val="18"/>
                <w:szCs w:val="18"/>
              </w:rPr>
              <w:t>Q2 2026 review completed; new entries added from audit and incident follow-up.</w:t>
            </w:r>
          </w:p>
        </w:tc>
        <w:tc>
          <w:tcPr>
            <w:tcW w:type="dxa" w:w="1984"/>
          </w:tcPr>
          <w:p>
            <w:r/>
            <w:r>
              <w:rPr>
                <w:rFonts w:ascii="Calibri" w:hAnsi="Calibri" w:cs="Calibri" w:eastAsia="Calibri"/>
                <w:b w:val="0"/>
                <w:i w:val="0"/>
                <w:sz w:val="18"/>
                <w:szCs w:val="18"/>
              </w:rPr>
              <w:t>IT Infrastructure Manager</w:t>
            </w:r>
          </w:p>
        </w:tc>
      </w:tr>
      <w:tr>
        <w:tc>
          <w:tcPr>
            <w:tcW w:type="dxa" w:w="680"/>
          </w:tcPr>
          <w:p>
            <w:r/>
            <w:r>
              <w:rPr>
                <w:rFonts w:ascii="Calibri" w:hAnsi="Calibri" w:cs="Calibri" w:eastAsia="Calibri"/>
                <w:b w:val="0"/>
                <w:i w:val="0"/>
                <w:sz w:val="18"/>
                <w:szCs w:val="18"/>
              </w:rPr>
              <w:t>3</w:t>
            </w:r>
          </w:p>
        </w:tc>
        <w:tc>
          <w:tcPr>
            <w:tcW w:type="dxa" w:w="1701"/>
          </w:tcPr>
          <w:p>
            <w:r/>
            <w:r>
              <w:rPr>
                <w:rFonts w:ascii="Calibri" w:hAnsi="Calibri" w:cs="Calibri" w:eastAsia="Calibri"/>
                <w:b w:val="0"/>
                <w:i w:val="0"/>
                <w:sz w:val="18"/>
                <w:szCs w:val="18"/>
              </w:rPr>
              <w:t>30 September 2026</w:t>
            </w:r>
          </w:p>
        </w:tc>
        <w:tc>
          <w:tcPr>
            <w:tcW w:type="dxa" w:w="4989"/>
          </w:tcPr>
          <w:p>
            <w:r/>
            <w:r>
              <w:rPr>
                <w:rFonts w:ascii="Calibri" w:hAnsi="Calibri" w:cs="Calibri" w:eastAsia="Calibri"/>
                <w:b w:val="0"/>
                <w:i w:val="0"/>
                <w:sz w:val="18"/>
                <w:szCs w:val="18"/>
              </w:rPr>
              <w:t>Q3 2026 review completed; owners confirmed for all open entries.</w:t>
            </w:r>
          </w:p>
        </w:tc>
        <w:tc>
          <w:tcPr>
            <w:tcW w:type="dxa" w:w="1984"/>
          </w:tcPr>
          <w:p>
            <w:r/>
            <w:r>
              <w:rPr>
                <w:rFonts w:ascii="Calibri" w:hAnsi="Calibri" w:cs="Calibri" w:eastAsia="Calibri"/>
                <w:b w:val="0"/>
                <w:i w:val="0"/>
                <w:sz w:val="18"/>
                <w:szCs w:val="18"/>
              </w:rPr>
              <w:t>IT Infrastructure Manager</w:t>
            </w:r>
          </w:p>
        </w:tc>
      </w:tr>
    </w:tbl>
    <w:p>
      <w:pPr>
        <w:spacing w:after="40"/>
      </w:pPr>
    </w:p>
    <w:p>
      <w:pPr>
        <w:pStyle w:val="Heading1"/>
        <w:keepNext/>
        <w:spacing w:before="200" w:after="80"/>
      </w:pPr>
      <w:r>
        <w:rPr>
          <w:rFonts w:ascii="Calibri" w:hAnsi="Calibri" w:cs="Calibri" w:eastAsia="Calibri"/>
          <w:b/>
          <w:i w:val="0"/>
          <w:color w:val="1F3864"/>
          <w:sz w:val="29"/>
          <w:szCs w:val="29"/>
          <w:bCs/>
        </w:rPr>
        <w:t>5. Part B: Best Practice</w:t>
      </w:r>
    </w:p>
    <w:p>
      <w:pPr>
        <w:pStyle w:val="ListBullet"/>
        <w:spacing w:after="40"/>
      </w:pPr>
      <w:r>
        <w:rPr>
          <w:rFonts w:ascii="Calibri" w:hAnsi="Calibri" w:cs="Calibri" w:eastAsia="Calibri"/>
          <w:b w:val="0"/>
          <w:i w:val="0"/>
          <w:sz w:val="21"/>
          <w:szCs w:val="21"/>
        </w:rPr>
        <w:t>Populate the inventory automatically from endpoint management, hypervisors, and network scans.</w:t>
      </w:r>
    </w:p>
    <w:p>
      <w:pPr>
        <w:pStyle w:val="ListBullet"/>
        <w:spacing w:after="40"/>
      </w:pPr>
      <w:r>
        <w:rPr>
          <w:rFonts w:ascii="Calibri" w:hAnsi="Calibri" w:cs="Calibri" w:eastAsia="Calibri"/>
          <w:b w:val="0"/>
          <w:i w:val="0"/>
          <w:sz w:val="21"/>
          <w:szCs w:val="21"/>
        </w:rPr>
        <w:t>Flag end-of-support assets automatically 12 months in advance.</w:t>
      </w:r>
    </w:p>
    <w:p>
      <w:pPr>
        <w:pStyle w:val="Heading2"/>
        <w:keepNext/>
        <w:spacing w:before="120" w:after="80"/>
      </w:pPr>
      <w:r>
        <w:rPr>
          <w:rFonts w:ascii="Calibri" w:hAnsi="Calibri" w:cs="Calibri" w:eastAsia="Calibri"/>
          <w:b/>
          <w:i w:val="0"/>
          <w:color w:val="1F3864"/>
          <w:sz w:val="24"/>
          <w:szCs w:val="24"/>
          <w:bCs/>
        </w:rPr>
        <w:t>Common Mistakes to Avoid</w:t>
      </w:r>
    </w:p>
    <w:p>
      <w:pPr>
        <w:pStyle w:val="ListBullet"/>
        <w:spacing w:after="40"/>
      </w:pPr>
      <w:r>
        <w:rPr>
          <w:rFonts w:ascii="Calibri" w:hAnsi="Calibri" w:cs="Calibri" w:eastAsia="Calibri"/>
          <w:b w:val="0"/>
          <w:i w:val="0"/>
          <w:sz w:val="21"/>
          <w:szCs w:val="21"/>
        </w:rPr>
        <w:t>Recording only servers and forgetting network, printers, and IoT devices.</w:t>
      </w:r>
    </w:p>
    <w:p>
      <w:pPr>
        <w:pStyle w:val="Heading1"/>
        <w:keepNext/>
        <w:spacing w:before="200" w:after="80"/>
      </w:pPr>
      <w:r>
        <w:rPr>
          <w:rFonts w:ascii="Calibri" w:hAnsi="Calibri" w:cs="Calibri" w:eastAsia="Calibri"/>
          <w:b/>
          <w:i w:val="0"/>
          <w:color w:val="1F3864"/>
          <w:sz w:val="29"/>
          <w:szCs w:val="29"/>
          <w:bCs/>
        </w:rPr>
        <w:t>6. Annex: Traceability and Related Documents</w:t>
      </w:r>
    </w:p>
    <w:tbl>
      <w:tblPr>
        <w:tblStyle w:val="TableGrid"/>
        <w:tblW w:type="auto" w:w="0"/>
        <w:tblLayout w:type="fixed"/>
        <w:tblLook w:firstColumn="1" w:firstRow="1" w:lastColumn="0" w:lastRow="0" w:noHBand="0" w:noVBand="1" w:val="04A0"/>
        <w:tblLayout w:type="fixed"/>
      </w:tblPr>
      <w:tblGrid>
        <w:gridCol w:w="2835"/>
        <w:gridCol w:w="6520"/>
      </w:tblGrid>
      <w:tr>
        <w:tc>
          <w:tcPr>
            <w:tcW w:type="dxa" w:w="2835"/>
            <w:shd w:val="clear" w:color="auto" w:fill="EAF0F7"/>
          </w:tcPr>
          <w:p>
            <w:r>
              <w:rPr>
                <w:rFonts w:ascii="Calibri" w:hAnsi="Calibri" w:cs="Calibri" w:eastAsia="Calibri"/>
                <w:b/>
                <w:i w:val="0"/>
                <w:sz w:val="18"/>
                <w:szCs w:val="18"/>
                <w:bCs/>
              </w:rPr>
              <w:t>NIST CSF 2.0 Subcategories</w:t>
            </w:r>
          </w:p>
        </w:tc>
        <w:tc>
          <w:tcPr>
            <w:tcW w:type="dxa" w:w="6520"/>
          </w:tcPr>
          <w:p>
            <w:r>
              <w:rPr>
                <w:rFonts w:ascii="Calibri" w:hAnsi="Calibri" w:cs="Calibri" w:eastAsia="Calibri"/>
                <w:b w:val="0"/>
                <w:i w:val="0"/>
                <w:sz w:val="18"/>
                <w:szCs w:val="18"/>
              </w:rPr>
              <w:t>ID.AM-01: Inventories of hardware managed by the organization are maintained</w:t>
            </w:r>
          </w:p>
          <w:p>
            <w:r>
              <w:rPr>
                <w:rFonts w:ascii="Calibri" w:hAnsi="Calibri" w:cs="Calibri" w:eastAsia="Calibri"/>
                <w:b w:val="0"/>
                <w:i w:val="0"/>
                <w:sz w:val="18"/>
                <w:szCs w:val="18"/>
              </w:rPr>
              <w:t>ID.AM-05: Assets are prioritized based on classification, criticality, resources, and impact on the mission</w:t>
            </w:r>
          </w:p>
        </w:tc>
      </w:tr>
      <w:tr>
        <w:tc>
          <w:tcPr>
            <w:tcW w:type="dxa" w:w="2835"/>
            <w:shd w:val="clear" w:color="auto" w:fill="EAF0F7"/>
          </w:tcPr>
          <w:p>
            <w:r>
              <w:rPr>
                <w:rFonts w:ascii="Calibri" w:hAnsi="Calibri" w:cs="Calibri" w:eastAsia="Calibri"/>
                <w:b/>
                <w:i w:val="0"/>
                <w:sz w:val="18"/>
                <w:szCs w:val="18"/>
                <w:bCs/>
              </w:rPr>
              <w:t>ISO/IEC 27001:2022</w:t>
            </w:r>
          </w:p>
        </w:tc>
        <w:tc>
          <w:tcPr>
            <w:tcW w:type="dxa" w:w="6520"/>
          </w:tcPr>
          <w:p>
            <w:r>
              <w:rPr>
                <w:rFonts w:ascii="Calibri" w:hAnsi="Calibri" w:cs="Calibri" w:eastAsia="Calibri"/>
                <w:b w:val="0"/>
                <w:i w:val="0"/>
                <w:sz w:val="18"/>
                <w:szCs w:val="18"/>
              </w:rPr>
              <w:t>Annex A.5.9</w:t>
            </w:r>
          </w:p>
        </w:tc>
      </w:tr>
      <w:tr>
        <w:tc>
          <w:tcPr>
            <w:tcW w:type="dxa" w:w="2835"/>
            <w:shd w:val="clear" w:color="auto" w:fill="EAF0F7"/>
          </w:tcPr>
          <w:p>
            <w:r>
              <w:rPr>
                <w:rFonts w:ascii="Calibri" w:hAnsi="Calibri" w:cs="Calibri" w:eastAsia="Calibri"/>
                <w:b/>
                <w:i w:val="0"/>
                <w:sz w:val="18"/>
                <w:szCs w:val="18"/>
                <w:bCs/>
              </w:rPr>
              <w:t>NIST SP 800-53 Rev. 5</w:t>
            </w:r>
          </w:p>
        </w:tc>
        <w:tc>
          <w:tcPr>
            <w:tcW w:type="dxa" w:w="6520"/>
          </w:tcPr>
          <w:p>
            <w:r>
              <w:rPr>
                <w:rFonts w:ascii="Calibri" w:hAnsi="Calibri" w:cs="Calibri" w:eastAsia="Calibri"/>
                <w:b w:val="0"/>
                <w:i w:val="0"/>
                <w:sz w:val="18"/>
                <w:szCs w:val="18"/>
              </w:rPr>
              <w:t>CM-8</w:t>
            </w:r>
          </w:p>
        </w:tc>
      </w:tr>
      <w:tr>
        <w:tc>
          <w:tcPr>
            <w:tcW w:type="dxa" w:w="2835"/>
            <w:shd w:val="clear" w:color="auto" w:fill="EAF0F7"/>
          </w:tcPr>
          <w:p>
            <w:r>
              <w:rPr>
                <w:rFonts w:ascii="Calibri" w:hAnsi="Calibri" w:cs="Calibri" w:eastAsia="Calibri"/>
                <w:b/>
                <w:i w:val="0"/>
                <w:sz w:val="18"/>
                <w:szCs w:val="18"/>
                <w:bCs/>
              </w:rPr>
              <w:t>Legal, Regulatory, and Other References</w:t>
            </w:r>
          </w:p>
        </w:tc>
        <w:tc>
          <w:tcPr>
            <w:tcW w:type="dxa" w:w="6520"/>
          </w:tcPr>
          <w:p>
            <w:r>
              <w:rPr>
                <w:rFonts w:ascii="Calibri" w:hAnsi="Calibri" w:cs="Calibri" w:eastAsia="Calibri"/>
                <w:b w:val="0"/>
                <w:i w:val="0"/>
                <w:sz w:val="18"/>
                <w:szCs w:val="18"/>
              </w:rPr>
              <w:t>ISO/IEC 27001:2022 Annex A 5.9; CIS Controls v8.1 Control 1</w:t>
            </w:r>
          </w:p>
        </w:tc>
      </w:tr>
      <w:tr>
        <w:tc>
          <w:tcPr>
            <w:tcW w:type="dxa" w:w="2835"/>
            <w:shd w:val="clear" w:color="auto" w:fill="EAF0F7"/>
          </w:tcPr>
          <w:p>
            <w:r>
              <w:rPr>
                <w:rFonts w:ascii="Calibri" w:hAnsi="Calibri" w:cs="Calibri" w:eastAsia="Calibri"/>
                <w:b/>
                <w:i w:val="0"/>
                <w:sz w:val="18"/>
                <w:szCs w:val="18"/>
                <w:bCs/>
              </w:rPr>
              <w:t>Parent Documents</w:t>
            </w:r>
          </w:p>
        </w:tc>
        <w:tc>
          <w:tcPr>
            <w:tcW w:type="dxa" w:w="6520"/>
          </w:tcPr>
          <w:p>
            <w:r>
              <w:rPr>
                <w:rFonts w:ascii="Calibri" w:hAnsi="Calibri" w:cs="Calibri" w:eastAsia="Calibri"/>
                <w:b w:val="0"/>
                <w:i w:val="0"/>
                <w:sz w:val="18"/>
                <w:szCs w:val="18"/>
              </w:rPr>
              <w:t>ID-STD-001: Asset Management Standard</w:t>
            </w:r>
          </w:p>
        </w:tc>
      </w:tr>
      <w:tr>
        <w:tc>
          <w:tcPr>
            <w:tcW w:type="dxa" w:w="2835"/>
            <w:shd w:val="clear" w:color="auto" w:fill="EAF0F7"/>
          </w:tcPr>
          <w:p>
            <w:r>
              <w:rPr>
                <w:rFonts w:ascii="Calibri" w:hAnsi="Calibri" w:cs="Calibri" w:eastAsia="Calibri"/>
                <w:b/>
                <w:i w:val="0"/>
                <w:sz w:val="18"/>
                <w:szCs w:val="18"/>
                <w:bCs/>
              </w:rPr>
              <w:t>Child Documents</w:t>
            </w:r>
          </w:p>
        </w:tc>
        <w:tc>
          <w:tcPr>
            <w:tcW w:type="dxa" w:w="6520"/>
          </w:tcPr>
          <w:p>
            <w:r>
              <w:rPr>
                <w:rFonts w:ascii="Calibri" w:hAnsi="Calibri" w:cs="Calibri" w:eastAsia="Calibri"/>
                <w:b w:val="0"/>
                <w:i w:val="0"/>
                <w:sz w:val="18"/>
                <w:szCs w:val="18"/>
              </w:rPr>
              <w:t>None</w:t>
            </w:r>
          </w:p>
        </w:tc>
      </w:tr>
    </w:tbl>
    <w:p>
      <w:pPr>
        <w:spacing w:after="40"/>
      </w:pPr>
    </w:p>
    <w:sectPr w:rsidR="00FC693F" w:rsidRPr="0006063C" w:rsidSect="00034616">
      <w:pgSz w:w="11906" w:h="16838"/>
      <w:pgMar w:top="1134" w:right="1247" w:bottom="1020"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rPr>
        <w:rFonts w:ascii="Calibri" w:hAnsi="Calibri" w:cs="Calibri" w:eastAsia="Calibri"/>
        <w:b w:val="0"/>
        <w:i w:val="0"/>
        <w:color w:val="595959"/>
        <w:sz w:val="16"/>
        <w:szCs w:val="16"/>
      </w:rPr>
      <w:t xml:space="preserve">Classification: Internal    Page </w:t>
    </w:r>
    <w:r>
      <w:rPr>
        <w:rFonts w:ascii="Calibri" w:hAnsi="Calibri" w:cs="Calibri" w:eastAsia="Calibri"/>
        <w:color w:val="595959"/>
        <w:sz w:val="16"/>
        <w:szCs w:val="16"/>
      </w:rPr>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rFonts w:ascii="Calibri" w:hAnsi="Calibri" w:cs="Calibri" w:eastAsia="Calibri"/>
        <w:b w:val="0"/>
        <w:i w:val="0"/>
        <w:color w:val="595959"/>
        <w:sz w:val="16"/>
        <w:szCs w:val="16"/>
      </w:rPr>
      <w:t>Chaophraya Medical Center (CMC)  |  ID-REG-001  |  Hardware Asset Inventory</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s="Calibri" w:eastAsia="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