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IT and Cybersecurity Risk Register</w:t>
      </w:r>
    </w:p>
    <w:p>
      <w:pPr>
        <w:spacing w:after="80" w:before="0"/>
      </w:pPr>
      <w:r>
        <w:rPr>
          <w:rFonts w:ascii="Calibri" w:hAnsi="Calibri" w:cs="Calibri" w:eastAsia="Calibri"/>
          <w:b w:val="0"/>
          <w:i w:val="0"/>
          <w:color w:val="595959"/>
          <w:sz w:val="18"/>
          <w:szCs w:val="18"/>
        </w:rPr>
        <w:t>ID-REG-005  |  Register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IT and Cybersecurity Risk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8.2 (results of risk assessments); CSA s.54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March 2026</w:t>
            </w:r>
          </w:p>
        </w:tc>
        <w:tc>
          <w:tcPr>
            <w:tcW w:type="dxa" w:w="3742"/>
          </w:tcPr>
          <w:p>
            <w:r/>
            <w:r>
              <w:rPr>
                <w:rFonts w:ascii="Calibri" w:hAnsi="Calibri" w:cs="Calibri" w:eastAsia="Calibri"/>
                <w:b w:val="0"/>
                <w:i w:val="0"/>
                <w:sz w:val="18"/>
                <w:szCs w:val="18"/>
              </w:rPr>
              <w:t>Register structure updated in January 2026 to add inherent rating and register version column after the internal audit.</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CMC's register holds 18 risk scenarios. The excerpt shows six. The Security Manager facilitates; each risk owner approves the rating and treatment. The register version increases at each quarterly review.</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each identified cybersecurity risk scenario with its inherent and residual rating, treatment decision, owner, and review history, as the single source of truth for cyber risk (ID.RA-03 to ID.RA-06; ISO/IEC 27001:2022 Clause 8.2).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(GV-PRC-001)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Risk ID</w:t>
            </w:r>
          </w:p>
        </w:tc>
        <w:tc>
          <w:tcPr>
            <w:tcW w:type="dxa" w:w="4535"/>
          </w:tcPr>
          <w:p>
            <w:r/>
            <w:r>
              <w:rPr>
                <w:rFonts w:ascii="Calibri" w:hAnsi="Calibri" w:cs="Calibri" w:eastAsia="Calibri"/>
                <w:b w:val="0"/>
                <w:i w:val="0"/>
                <w:sz w:val="18"/>
                <w:szCs w:val="18"/>
              </w:rPr>
              <w:t>Unique, never reused.</w:t>
            </w:r>
          </w:p>
        </w:tc>
        <w:tc>
          <w:tcPr>
            <w:tcW w:type="dxa" w:w="2551"/>
          </w:tcPr>
          <w:p>
            <w:r/>
            <w:r>
              <w:rPr>
                <w:rFonts w:ascii="Calibri" w:hAnsi="Calibri" w:cs="Calibri" w:eastAsia="Calibri"/>
                <w:b w:val="0"/>
                <w:i w:val="0"/>
                <w:sz w:val="18"/>
                <w:szCs w:val="18"/>
              </w:rPr>
              <w:t>R-001</w:t>
            </w:r>
          </w:p>
        </w:tc>
      </w:tr>
      <w:tr>
        <w:tc>
          <w:tcPr>
            <w:tcW w:type="dxa" w:w="2268"/>
          </w:tcPr>
          <w:p>
            <w:r/>
            <w:r>
              <w:rPr>
                <w:rFonts w:ascii="Calibri" w:hAnsi="Calibri" w:cs="Calibri" w:eastAsia="Calibri"/>
                <w:b w:val="0"/>
                <w:i w:val="0"/>
                <w:sz w:val="18"/>
                <w:szCs w:val="18"/>
              </w:rPr>
              <w:t>Risk scenario</w:t>
            </w:r>
          </w:p>
        </w:tc>
        <w:tc>
          <w:tcPr>
            <w:tcW w:type="dxa" w:w="4535"/>
          </w:tcPr>
          <w:p>
            <w:r/>
            <w:r>
              <w:rPr>
                <w:rFonts w:ascii="Calibri" w:hAnsi="Calibri" w:cs="Calibri" w:eastAsia="Calibri"/>
                <w:b w:val="0"/>
                <w:i w:val="0"/>
                <w:sz w:val="18"/>
                <w:szCs w:val="18"/>
              </w:rPr>
              <w:t>Threat exploits vulnerability in asset, causing impact.</w:t>
            </w:r>
          </w:p>
        </w:tc>
        <w:tc>
          <w:tcPr>
            <w:tcW w:type="dxa" w:w="2551"/>
          </w:tcPr>
          <w:p>
            <w:r/>
            <w:r>
              <w:rPr>
                <w:rFonts w:ascii="Calibri" w:hAnsi="Calibri" w:cs="Calibri" w:eastAsia="Calibri"/>
                <w:b w:val="0"/>
                <w:i w:val="0"/>
                <w:sz w:val="18"/>
                <w:szCs w:val="18"/>
              </w:rPr>
              <w:t>Ransomware encrypts core systems</w:t>
            </w:r>
          </w:p>
        </w:tc>
      </w:tr>
      <w:tr>
        <w:tc>
          <w:tcPr>
            <w:tcW w:type="dxa" w:w="2268"/>
          </w:tcPr>
          <w:p>
            <w:r/>
            <w:r>
              <w:rPr>
                <w:rFonts w:ascii="Calibri" w:hAnsi="Calibri" w:cs="Calibri" w:eastAsia="Calibri"/>
                <w:b w:val="0"/>
                <w:i w:val="0"/>
                <w:sz w:val="18"/>
                <w:szCs w:val="18"/>
              </w:rPr>
              <w:t>Asset or service</w:t>
            </w:r>
          </w:p>
        </w:tc>
        <w:tc>
          <w:tcPr>
            <w:tcW w:type="dxa" w:w="4535"/>
          </w:tcPr>
          <w:p>
            <w:r/>
            <w:r>
              <w:rPr>
                <w:rFonts w:ascii="Calibri" w:hAnsi="Calibri" w:cs="Calibri" w:eastAsia="Calibri"/>
                <w:b w:val="0"/>
                <w:i w:val="0"/>
                <w:sz w:val="18"/>
                <w:szCs w:val="18"/>
              </w:rPr>
              <w:t>From inventories or BIA.</w:t>
            </w:r>
          </w:p>
        </w:tc>
        <w:tc>
          <w:tcPr>
            <w:tcW w:type="dxa" w:w="2551"/>
          </w:tcPr>
          <w:p>
            <w:r/>
          </w:p>
        </w:tc>
      </w:tr>
      <w:tr>
        <w:tc>
          <w:tcPr>
            <w:tcW w:type="dxa" w:w="2268"/>
          </w:tcPr>
          <w:p>
            <w:r/>
            <w:r>
              <w:rPr>
                <w:rFonts w:ascii="Calibri" w:hAnsi="Calibri" w:cs="Calibri" w:eastAsia="Calibri"/>
                <w:b w:val="0"/>
                <w:i w:val="0"/>
                <w:sz w:val="18"/>
                <w:szCs w:val="18"/>
              </w:rPr>
              <w:t>Existing controls</w:t>
            </w:r>
          </w:p>
        </w:tc>
        <w:tc>
          <w:tcPr>
            <w:tcW w:type="dxa" w:w="4535"/>
          </w:tcPr>
          <w:p>
            <w:r/>
            <w:r>
              <w:rPr>
                <w:rFonts w:ascii="Calibri" w:hAnsi="Calibri" w:cs="Calibri" w:eastAsia="Calibri"/>
                <w:b w:val="0"/>
                <w:i w:val="0"/>
                <w:sz w:val="18"/>
                <w:szCs w:val="18"/>
              </w:rPr>
              <w:t>Controls in place today.</w:t>
            </w:r>
          </w:p>
        </w:tc>
        <w:tc>
          <w:tcPr>
            <w:tcW w:type="dxa" w:w="2551"/>
          </w:tcPr>
          <w:p>
            <w:r/>
          </w:p>
        </w:tc>
      </w:tr>
      <w:tr>
        <w:tc>
          <w:tcPr>
            <w:tcW w:type="dxa" w:w="2268"/>
          </w:tcPr>
          <w:p>
            <w:r/>
            <w:r>
              <w:rPr>
                <w:rFonts w:ascii="Calibri" w:hAnsi="Calibri" w:cs="Calibri" w:eastAsia="Calibri"/>
                <w:b w:val="0"/>
                <w:i w:val="0"/>
                <w:sz w:val="18"/>
                <w:szCs w:val="18"/>
              </w:rPr>
              <w:t>Inherent (L x I)</w:t>
            </w:r>
          </w:p>
        </w:tc>
        <w:tc>
          <w:tcPr>
            <w:tcW w:type="dxa" w:w="4535"/>
          </w:tcPr>
          <w:p>
            <w:r/>
            <w:r>
              <w:rPr>
                <w:rFonts w:ascii="Calibri" w:hAnsi="Calibri" w:cs="Calibri" w:eastAsia="Calibri"/>
                <w:b w:val="0"/>
                <w:i w:val="0"/>
                <w:sz w:val="18"/>
                <w:szCs w:val="18"/>
              </w:rPr>
              <w:t>Likelihood x impact without controls.</w:t>
            </w:r>
          </w:p>
        </w:tc>
        <w:tc>
          <w:tcPr>
            <w:tcW w:type="dxa" w:w="2551"/>
          </w:tcPr>
          <w:p>
            <w:r/>
            <w:r>
              <w:rPr>
                <w:rFonts w:ascii="Calibri" w:hAnsi="Calibri" w:cs="Calibri" w:eastAsia="Calibri"/>
                <w:b w:val="0"/>
                <w:i w:val="0"/>
                <w:sz w:val="18"/>
                <w:szCs w:val="18"/>
              </w:rPr>
              <w:t>5 x 5 = 25</w:t>
            </w:r>
          </w:p>
        </w:tc>
      </w:tr>
      <w:tr>
        <w:tc>
          <w:tcPr>
            <w:tcW w:type="dxa" w:w="2268"/>
          </w:tcPr>
          <w:p>
            <w:r/>
            <w:r>
              <w:rPr>
                <w:rFonts w:ascii="Calibri" w:hAnsi="Calibri" w:cs="Calibri" w:eastAsia="Calibri"/>
                <w:b w:val="0"/>
                <w:i w:val="0"/>
                <w:sz w:val="18"/>
                <w:szCs w:val="18"/>
              </w:rPr>
              <w:t>Residual (L x I) and level</w:t>
            </w:r>
          </w:p>
        </w:tc>
        <w:tc>
          <w:tcPr>
            <w:tcW w:type="dxa" w:w="4535"/>
          </w:tcPr>
          <w:p>
            <w:r/>
            <w:r>
              <w:rPr>
                <w:rFonts w:ascii="Calibri" w:hAnsi="Calibri" w:cs="Calibri" w:eastAsia="Calibri"/>
                <w:b w:val="0"/>
                <w:i w:val="0"/>
                <w:sz w:val="18"/>
                <w:szCs w:val="18"/>
              </w:rPr>
              <w:t>Rating with existing controls.</w:t>
            </w:r>
          </w:p>
        </w:tc>
        <w:tc>
          <w:tcPr>
            <w:tcW w:type="dxa" w:w="2551"/>
          </w:tcPr>
          <w:p>
            <w:r/>
            <w:r>
              <w:rPr>
                <w:rFonts w:ascii="Calibri" w:hAnsi="Calibri" w:cs="Calibri" w:eastAsia="Calibri"/>
                <w:b w:val="0"/>
                <w:i w:val="0"/>
                <w:sz w:val="18"/>
                <w:szCs w:val="18"/>
              </w:rPr>
              <w:t>3 x 4 = 12 High</w:t>
            </w:r>
          </w:p>
        </w:tc>
      </w:tr>
      <w:tr>
        <w:tc>
          <w:tcPr>
            <w:tcW w:type="dxa" w:w="2268"/>
          </w:tcPr>
          <w:p>
            <w:r/>
            <w:r>
              <w:rPr>
                <w:rFonts w:ascii="Calibri" w:hAnsi="Calibri" w:cs="Calibri" w:eastAsia="Calibri"/>
                <w:b w:val="0"/>
                <w:i w:val="0"/>
                <w:sz w:val="18"/>
                <w:szCs w:val="18"/>
              </w:rPr>
              <w:t>Treatment</w:t>
            </w:r>
          </w:p>
        </w:tc>
        <w:tc>
          <w:tcPr>
            <w:tcW w:type="dxa" w:w="4535"/>
          </w:tcPr>
          <w:p>
            <w:r/>
            <w:r>
              <w:rPr>
                <w:rFonts w:ascii="Calibri" w:hAnsi="Calibri" w:cs="Calibri" w:eastAsia="Calibri"/>
                <w:b w:val="0"/>
                <w:i w:val="0"/>
                <w:sz w:val="18"/>
                <w:szCs w:val="18"/>
              </w:rPr>
              <w:t>Mitigate, Avoid, Transfer, Accept.</w:t>
            </w:r>
          </w:p>
        </w:tc>
        <w:tc>
          <w:tcPr>
            <w:tcW w:type="dxa" w:w="2551"/>
          </w:tcPr>
          <w:p>
            <w:r/>
            <w:r>
              <w:rPr>
                <w:rFonts w:ascii="Calibri" w:hAnsi="Calibri" w:cs="Calibri" w:eastAsia="Calibri"/>
                <w:b w:val="0"/>
                <w:i w:val="0"/>
                <w:sz w:val="18"/>
                <w:szCs w:val="18"/>
              </w:rPr>
              <w:t>Mitigate</w:t>
            </w:r>
          </w:p>
        </w:tc>
      </w:tr>
      <w:tr>
        <w:tc>
          <w:tcPr>
            <w:tcW w:type="dxa" w:w="2268"/>
          </w:tcPr>
          <w:p>
            <w:r/>
            <w:r>
              <w:rPr>
                <w:rFonts w:ascii="Calibri" w:hAnsi="Calibri" w:cs="Calibri" w:eastAsia="Calibri"/>
                <w:b w:val="0"/>
                <w:i w:val="0"/>
                <w:sz w:val="18"/>
                <w:szCs w:val="18"/>
              </w:rPr>
              <w:t>Plan reference and target</w:t>
            </w:r>
          </w:p>
        </w:tc>
        <w:tc>
          <w:tcPr>
            <w:tcW w:type="dxa" w:w="4535"/>
          </w:tcPr>
          <w:p>
            <w:r/>
            <w:r>
              <w:rPr>
                <w:rFonts w:ascii="Calibri" w:hAnsi="Calibri" w:cs="Calibri" w:eastAsia="Calibri"/>
                <w:b w:val="0"/>
                <w:i w:val="0"/>
                <w:sz w:val="18"/>
                <w:szCs w:val="18"/>
              </w:rPr>
              <w:t>ID-PLN-001 item and target residual.</w:t>
            </w:r>
          </w:p>
        </w:tc>
        <w:tc>
          <w:tcPr>
            <w:tcW w:type="dxa" w:w="2551"/>
          </w:tcPr>
          <w:p>
            <w:r/>
            <w:r>
              <w:rPr>
                <w:rFonts w:ascii="Calibri" w:hAnsi="Calibri" w:cs="Calibri" w:eastAsia="Calibri"/>
                <w:b w:val="0"/>
                <w:i w:val="0"/>
                <w:sz w:val="18"/>
                <w:szCs w:val="18"/>
              </w:rPr>
              <w:t>RTP-01, target Medium</w:t>
            </w:r>
          </w:p>
        </w:tc>
      </w:tr>
      <w:tr>
        <w:tc>
          <w:tcPr>
            <w:tcW w:type="dxa" w:w="2268"/>
          </w:tcPr>
          <w:p>
            <w:r/>
            <w:r>
              <w:rPr>
                <w:rFonts w:ascii="Calibri" w:hAnsi="Calibri" w:cs="Calibri" w:eastAsia="Calibri"/>
                <w:b w:val="0"/>
                <w:i w:val="0"/>
                <w:sz w:val="18"/>
                <w:szCs w:val="18"/>
              </w:rPr>
              <w:t>Risk owner</w:t>
            </w:r>
          </w:p>
        </w:tc>
        <w:tc>
          <w:tcPr>
            <w:tcW w:type="dxa" w:w="4535"/>
          </w:tcPr>
          <w:p>
            <w:r/>
            <w:r>
              <w:rPr>
                <w:rFonts w:ascii="Calibri" w:hAnsi="Calibri" w:cs="Calibri" w:eastAsia="Calibri"/>
                <w:b w:val="0"/>
                <w:i w:val="0"/>
                <w:sz w:val="18"/>
                <w:szCs w:val="18"/>
              </w:rPr>
              <w:t>Accountable executive.</w:t>
            </w:r>
          </w:p>
        </w:tc>
        <w:tc>
          <w:tcPr>
            <w:tcW w:type="dxa" w:w="2551"/>
          </w:tcPr>
          <w:p>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Open, In treatment, Accepted, Closed.</w:t>
            </w:r>
          </w:p>
        </w:tc>
        <w:tc>
          <w:tcPr>
            <w:tcW w:type="dxa" w:w="2551"/>
          </w:tcPr>
          <w:p>
            <w:r/>
            <w:r>
              <w:rPr>
                <w:rFonts w:ascii="Calibri" w:hAnsi="Calibri" w:cs="Calibri" w:eastAsia="Calibri"/>
                <w:b w:val="0"/>
                <w:i w:val="0"/>
                <w:sz w:val="18"/>
                <w:szCs w:val="18"/>
              </w:rPr>
              <w:t>In treatment</w:t>
            </w:r>
          </w:p>
        </w:tc>
      </w:tr>
      <w:tr>
        <w:tc>
          <w:tcPr>
            <w:tcW w:type="dxa" w:w="2268"/>
          </w:tcPr>
          <w:p>
            <w:r/>
            <w:r>
              <w:rPr>
                <w:rFonts w:ascii="Calibri" w:hAnsi="Calibri" w:cs="Calibri" w:eastAsia="Calibri"/>
                <w:b w:val="0"/>
                <w:i w:val="0"/>
                <w:sz w:val="18"/>
                <w:szCs w:val="18"/>
              </w:rPr>
              <w:t>Last reviewed (version)</w:t>
            </w:r>
          </w:p>
        </w:tc>
        <w:tc>
          <w:tcPr>
            <w:tcW w:type="dxa" w:w="4535"/>
          </w:tcPr>
          <w:p>
            <w:r/>
            <w:r>
              <w:rPr>
                <w:rFonts w:ascii="Calibri" w:hAnsi="Calibri" w:cs="Calibri" w:eastAsia="Calibri"/>
                <w:b w:val="0"/>
                <w:i w:val="0"/>
                <w:sz w:val="18"/>
                <w:szCs w:val="18"/>
              </w:rPr>
              <w:t>Date and register version.</w:t>
            </w:r>
          </w:p>
        </w:tc>
        <w:tc>
          <w:tcPr>
            <w:tcW w:type="dxa" w:w="2551"/>
          </w:tcPr>
          <w:p>
            <w:r/>
            <w:r>
              <w:rPr>
                <w:rFonts w:ascii="Calibri" w:hAnsi="Calibri" w:cs="Calibri" w:eastAsia="Calibri"/>
                <w:b w:val="0"/>
                <w:i w:val="0"/>
                <w:sz w:val="18"/>
                <w:szCs w:val="18"/>
              </w:rPr>
              <w:t>30/09/2026 (v2.3)</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376"/>
        <w:gridCol w:w="1376"/>
        <w:gridCol w:w="1376"/>
        <w:gridCol w:w="1376"/>
        <w:gridCol w:w="1376"/>
        <w:gridCol w:w="1376"/>
        <w:gridCol w:w="1376"/>
        <w:gridCol w:w="1376"/>
        <w:gridCol w:w="1376"/>
        <w:gridCol w:w="1376"/>
        <w:gridCol w:w="1376"/>
      </w:tblGrid>
      <w:tr>
        <w:trPr>
          <w:tblHeader w:val="true"/>
        </w:trPr>
        <w:tc>
          <w:tcPr>
            <w:tcW w:type="dxa" w:w="1376"/>
            <w:shd w:val="clear" w:color="auto" w:fill="1F3864"/>
          </w:tcPr>
          <w:p>
            <w:r/>
            <w:r>
              <w:rPr>
                <w:rFonts w:ascii="Calibri" w:hAnsi="Calibri" w:cs="Calibri" w:eastAsia="Calibri"/>
                <w:b/>
                <w:i w:val="0"/>
                <w:color w:val="FFFFFF"/>
                <w:sz w:val="16"/>
                <w:szCs w:val="16"/>
                <w:bCs/>
              </w:rPr>
              <w:t>Risk ID</w:t>
            </w:r>
          </w:p>
        </w:tc>
        <w:tc>
          <w:tcPr>
            <w:tcW w:type="dxa" w:w="1376"/>
            <w:shd w:val="clear" w:color="auto" w:fill="1F3864"/>
          </w:tcPr>
          <w:p>
            <w:r/>
            <w:r>
              <w:rPr>
                <w:rFonts w:ascii="Calibri" w:hAnsi="Calibri" w:cs="Calibri" w:eastAsia="Calibri"/>
                <w:b/>
                <w:i w:val="0"/>
                <w:color w:val="FFFFFF"/>
                <w:sz w:val="16"/>
                <w:szCs w:val="16"/>
                <w:bCs/>
              </w:rPr>
              <w:t>Risk scenario</w:t>
            </w:r>
          </w:p>
        </w:tc>
        <w:tc>
          <w:tcPr>
            <w:tcW w:type="dxa" w:w="1376"/>
            <w:shd w:val="clear" w:color="auto" w:fill="1F3864"/>
          </w:tcPr>
          <w:p>
            <w:r/>
            <w:r>
              <w:rPr>
                <w:rFonts w:ascii="Calibri" w:hAnsi="Calibri" w:cs="Calibri" w:eastAsia="Calibri"/>
                <w:b/>
                <w:i w:val="0"/>
                <w:color w:val="FFFFFF"/>
                <w:sz w:val="16"/>
                <w:szCs w:val="16"/>
                <w:bCs/>
              </w:rPr>
              <w:t>Asset or service</w:t>
            </w:r>
          </w:p>
        </w:tc>
        <w:tc>
          <w:tcPr>
            <w:tcW w:type="dxa" w:w="1376"/>
            <w:shd w:val="clear" w:color="auto" w:fill="1F3864"/>
          </w:tcPr>
          <w:p>
            <w:r/>
            <w:r>
              <w:rPr>
                <w:rFonts w:ascii="Calibri" w:hAnsi="Calibri" w:cs="Calibri" w:eastAsia="Calibri"/>
                <w:b/>
                <w:i w:val="0"/>
                <w:color w:val="FFFFFF"/>
                <w:sz w:val="16"/>
                <w:szCs w:val="16"/>
                <w:bCs/>
              </w:rPr>
              <w:t>Existing controls</w:t>
            </w:r>
          </w:p>
        </w:tc>
        <w:tc>
          <w:tcPr>
            <w:tcW w:type="dxa" w:w="1376"/>
            <w:shd w:val="clear" w:color="auto" w:fill="1F3864"/>
          </w:tcPr>
          <w:p>
            <w:r/>
            <w:r>
              <w:rPr>
                <w:rFonts w:ascii="Calibri" w:hAnsi="Calibri" w:cs="Calibri" w:eastAsia="Calibri"/>
                <w:b/>
                <w:i w:val="0"/>
                <w:color w:val="FFFFFF"/>
                <w:sz w:val="16"/>
                <w:szCs w:val="16"/>
                <w:bCs/>
              </w:rPr>
              <w:t>Inherent (L x I)</w:t>
            </w:r>
          </w:p>
        </w:tc>
        <w:tc>
          <w:tcPr>
            <w:tcW w:type="dxa" w:w="1376"/>
            <w:shd w:val="clear" w:color="auto" w:fill="1F3864"/>
          </w:tcPr>
          <w:p>
            <w:r/>
            <w:r>
              <w:rPr>
                <w:rFonts w:ascii="Calibri" w:hAnsi="Calibri" w:cs="Calibri" w:eastAsia="Calibri"/>
                <w:b/>
                <w:i w:val="0"/>
                <w:color w:val="FFFFFF"/>
                <w:sz w:val="16"/>
                <w:szCs w:val="16"/>
                <w:bCs/>
              </w:rPr>
              <w:t>Residual (L x I) and level</w:t>
            </w:r>
          </w:p>
        </w:tc>
        <w:tc>
          <w:tcPr>
            <w:tcW w:type="dxa" w:w="1376"/>
            <w:shd w:val="clear" w:color="auto" w:fill="1F3864"/>
          </w:tcPr>
          <w:p>
            <w:r/>
            <w:r>
              <w:rPr>
                <w:rFonts w:ascii="Calibri" w:hAnsi="Calibri" w:cs="Calibri" w:eastAsia="Calibri"/>
                <w:b/>
                <w:i w:val="0"/>
                <w:color w:val="FFFFFF"/>
                <w:sz w:val="16"/>
                <w:szCs w:val="16"/>
                <w:bCs/>
              </w:rPr>
              <w:t>Treatment</w:t>
            </w:r>
          </w:p>
        </w:tc>
        <w:tc>
          <w:tcPr>
            <w:tcW w:type="dxa" w:w="1376"/>
            <w:shd w:val="clear" w:color="auto" w:fill="1F3864"/>
          </w:tcPr>
          <w:p>
            <w:r/>
            <w:r>
              <w:rPr>
                <w:rFonts w:ascii="Calibri" w:hAnsi="Calibri" w:cs="Calibri" w:eastAsia="Calibri"/>
                <w:b/>
                <w:i w:val="0"/>
                <w:color w:val="FFFFFF"/>
                <w:sz w:val="16"/>
                <w:szCs w:val="16"/>
                <w:bCs/>
              </w:rPr>
              <w:t>Plan reference and target</w:t>
            </w:r>
          </w:p>
        </w:tc>
        <w:tc>
          <w:tcPr>
            <w:tcW w:type="dxa" w:w="1376"/>
            <w:shd w:val="clear" w:color="auto" w:fill="1F3864"/>
          </w:tcPr>
          <w:p>
            <w:r/>
            <w:r>
              <w:rPr>
                <w:rFonts w:ascii="Calibri" w:hAnsi="Calibri" w:cs="Calibri" w:eastAsia="Calibri"/>
                <w:b/>
                <w:i w:val="0"/>
                <w:color w:val="FFFFFF"/>
                <w:sz w:val="16"/>
                <w:szCs w:val="16"/>
                <w:bCs/>
              </w:rPr>
              <w:t>Risk owner</w:t>
            </w:r>
          </w:p>
        </w:tc>
        <w:tc>
          <w:tcPr>
            <w:tcW w:type="dxa" w:w="1376"/>
            <w:shd w:val="clear" w:color="auto" w:fill="1F3864"/>
          </w:tcPr>
          <w:p>
            <w:r/>
            <w:r>
              <w:rPr>
                <w:rFonts w:ascii="Calibri" w:hAnsi="Calibri" w:cs="Calibri" w:eastAsia="Calibri"/>
                <w:b/>
                <w:i w:val="0"/>
                <w:color w:val="FFFFFF"/>
                <w:sz w:val="16"/>
                <w:szCs w:val="16"/>
                <w:bCs/>
              </w:rPr>
              <w:t>Status</w:t>
            </w:r>
          </w:p>
        </w:tc>
        <w:tc>
          <w:tcPr>
            <w:tcW w:type="dxa" w:w="1376"/>
            <w:shd w:val="clear" w:color="auto" w:fill="1F3864"/>
          </w:tcPr>
          <w:p>
            <w:r/>
            <w:r>
              <w:rPr>
                <w:rFonts w:ascii="Calibri" w:hAnsi="Calibri" w:cs="Calibri" w:eastAsia="Calibri"/>
                <w:b/>
                <w:i w:val="0"/>
                <w:color w:val="FFFFFF"/>
                <w:sz w:val="16"/>
                <w:szCs w:val="16"/>
                <w:bCs/>
              </w:rPr>
              <w:t>Last reviewed (version)</w:t>
            </w:r>
          </w:p>
        </w:tc>
      </w:tr>
      <w:tr>
        <w:tc>
          <w:tcPr>
            <w:tcW w:type="dxa" w:w="1376"/>
          </w:tcPr>
          <w:p>
            <w:r/>
            <w:r>
              <w:rPr>
                <w:rFonts w:ascii="Calibri" w:hAnsi="Calibri" w:cs="Calibri" w:eastAsia="Calibri"/>
                <w:b w:val="0"/>
                <w:i w:val="0"/>
                <w:sz w:val="16"/>
                <w:szCs w:val="16"/>
              </w:rPr>
              <w:t>R-001</w:t>
            </w:r>
          </w:p>
        </w:tc>
        <w:tc>
          <w:tcPr>
            <w:tcW w:type="dxa" w:w="1376"/>
          </w:tcPr>
          <w:p>
            <w:r/>
            <w:r>
              <w:rPr>
                <w:rFonts w:ascii="Calibri" w:hAnsi="Calibri" w:cs="Calibri" w:eastAsia="Calibri"/>
                <w:b w:val="0"/>
                <w:i w:val="0"/>
                <w:sz w:val="16"/>
                <w:szCs w:val="16"/>
              </w:rPr>
              <w:t>Ransomware enters through phishing or exposed remote access and encrypts HIS, PACS, and LIS, stopping care</w:t>
            </w:r>
          </w:p>
        </w:tc>
        <w:tc>
          <w:tcPr>
            <w:tcW w:type="dxa" w:w="1376"/>
          </w:tcPr>
          <w:p>
            <w:r/>
            <w:r>
              <w:rPr>
                <w:rFonts w:ascii="Calibri" w:hAnsi="Calibri" w:cs="Calibri" w:eastAsia="Calibri"/>
                <w:b w:val="0"/>
                <w:i w:val="0"/>
                <w:sz w:val="16"/>
                <w:szCs w:val="16"/>
              </w:rPr>
              <w:t>HIS, PACS, LIS; emergency and inpatient care</w:t>
            </w:r>
          </w:p>
        </w:tc>
        <w:tc>
          <w:tcPr>
            <w:tcW w:type="dxa" w:w="1376"/>
          </w:tcPr>
          <w:p>
            <w:r/>
            <w:r>
              <w:rPr>
                <w:rFonts w:ascii="Calibri" w:hAnsi="Calibri" w:cs="Calibri" w:eastAsia="Calibri"/>
                <w:b w:val="0"/>
                <w:i w:val="0"/>
                <w:sz w:val="16"/>
                <w:szCs w:val="16"/>
              </w:rPr>
              <w:t>EDR, immutable backup (tested monthly), MFA for remote access, MSSP 24x7 monitoring</w:t>
            </w:r>
          </w:p>
        </w:tc>
        <w:tc>
          <w:tcPr>
            <w:tcW w:type="dxa" w:w="1376"/>
          </w:tcPr>
          <w:p>
            <w:r/>
            <w:r>
              <w:rPr>
                <w:rFonts w:ascii="Calibri" w:hAnsi="Calibri" w:cs="Calibri" w:eastAsia="Calibri"/>
                <w:b w:val="0"/>
                <w:i w:val="0"/>
                <w:sz w:val="16"/>
                <w:szCs w:val="16"/>
              </w:rPr>
              <w:t>5 x 5 = 25</w:t>
            </w:r>
          </w:p>
        </w:tc>
        <w:tc>
          <w:tcPr>
            <w:tcW w:type="dxa" w:w="1376"/>
          </w:tcPr>
          <w:p>
            <w:r/>
            <w:r>
              <w:rPr>
                <w:rFonts w:ascii="Calibri" w:hAnsi="Calibri" w:cs="Calibri" w:eastAsia="Calibri"/>
                <w:b w:val="0"/>
                <w:i w:val="0"/>
                <w:sz w:val="16"/>
                <w:szCs w:val="16"/>
              </w:rPr>
              <w:t>3 x 4 = 12 High</w:t>
            </w:r>
          </w:p>
        </w:tc>
        <w:tc>
          <w:tcPr>
            <w:tcW w:type="dxa" w:w="1376"/>
          </w:tcPr>
          <w:p>
            <w:r/>
            <w:r>
              <w:rPr>
                <w:rFonts w:ascii="Calibri" w:hAnsi="Calibri" w:cs="Calibri" w:eastAsia="Calibri"/>
                <w:b w:val="0"/>
                <w:i w:val="0"/>
                <w:sz w:val="16"/>
                <w:szCs w:val="16"/>
              </w:rPr>
              <w:t>Mitigate</w:t>
            </w:r>
          </w:p>
        </w:tc>
        <w:tc>
          <w:tcPr>
            <w:tcW w:type="dxa" w:w="1376"/>
          </w:tcPr>
          <w:p>
            <w:r/>
            <w:r>
              <w:rPr>
                <w:rFonts w:ascii="Calibri" w:hAnsi="Calibri" w:cs="Calibri" w:eastAsia="Calibri"/>
                <w:b w:val="0"/>
                <w:i w:val="0"/>
                <w:sz w:val="16"/>
                <w:szCs w:val="16"/>
              </w:rPr>
              <w:t>RTP-01 PAM and segmentation; target 2 x 4 = 8 Medium by 06/2027</w:t>
            </w:r>
          </w:p>
        </w:tc>
        <w:tc>
          <w:tcPr>
            <w:tcW w:type="dxa" w:w="1376"/>
          </w:tcPr>
          <w:p>
            <w:r/>
            <w:r>
              <w:rPr>
                <w:rFonts w:ascii="Calibri" w:hAnsi="Calibri" w:cs="Calibri" w:eastAsia="Calibri"/>
                <w:b w:val="0"/>
                <w:i w:val="0"/>
                <w:sz w:val="16"/>
                <w:szCs w:val="16"/>
              </w:rPr>
              <w:t>CIO</w:t>
            </w:r>
          </w:p>
        </w:tc>
        <w:tc>
          <w:tcPr>
            <w:tcW w:type="dxa" w:w="1376"/>
          </w:tcPr>
          <w:p>
            <w:r/>
            <w:r>
              <w:rPr>
                <w:rFonts w:ascii="Calibri" w:hAnsi="Calibri" w:cs="Calibri" w:eastAsia="Calibri"/>
                <w:b w:val="0"/>
                <w:i w:val="0"/>
                <w:sz w:val="16"/>
                <w:szCs w:val="16"/>
              </w:rPr>
              <w:t>In treatment</w:t>
            </w:r>
          </w:p>
        </w:tc>
        <w:tc>
          <w:tcPr>
            <w:tcW w:type="dxa" w:w="1376"/>
          </w:tcPr>
          <w:p>
            <w:r/>
            <w:r>
              <w:rPr>
                <w:rFonts w:ascii="Calibri" w:hAnsi="Calibri" w:cs="Calibri" w:eastAsia="Calibri"/>
                <w:b w:val="0"/>
                <w:i w:val="0"/>
                <w:sz w:val="16"/>
                <w:szCs w:val="16"/>
              </w:rPr>
              <w:t>30/09/2026 (v2.3)</w:t>
            </w:r>
          </w:p>
        </w:tc>
      </w:tr>
      <w:tr>
        <w:tc>
          <w:tcPr>
            <w:tcW w:type="dxa" w:w="1376"/>
          </w:tcPr>
          <w:p>
            <w:r/>
            <w:r>
              <w:rPr>
                <w:rFonts w:ascii="Calibri" w:hAnsi="Calibri" w:cs="Calibri" w:eastAsia="Calibri"/>
                <w:b w:val="0"/>
                <w:i w:val="0"/>
                <w:sz w:val="16"/>
                <w:szCs w:val="16"/>
              </w:rPr>
              <w:t>R-002</w:t>
            </w:r>
          </w:p>
        </w:tc>
        <w:tc>
          <w:tcPr>
            <w:tcW w:type="dxa" w:w="1376"/>
          </w:tcPr>
          <w:p>
            <w:r/>
            <w:r>
              <w:rPr>
                <w:rFonts w:ascii="Calibri" w:hAnsi="Calibri" w:cs="Calibri" w:eastAsia="Calibri"/>
                <w:b w:val="0"/>
                <w:i w:val="0"/>
                <w:sz w:val="16"/>
                <w:szCs w:val="16"/>
              </w:rPr>
              <w:t>Attacker uses stolen staff credentials to access patient records in HIS</w:t>
            </w:r>
          </w:p>
        </w:tc>
        <w:tc>
          <w:tcPr>
            <w:tcW w:type="dxa" w:w="1376"/>
          </w:tcPr>
          <w:p>
            <w:r/>
            <w:r>
              <w:rPr>
                <w:rFonts w:ascii="Calibri" w:hAnsi="Calibri" w:cs="Calibri" w:eastAsia="Calibri"/>
                <w:b w:val="0"/>
                <w:i w:val="0"/>
                <w:sz w:val="16"/>
                <w:szCs w:val="16"/>
              </w:rPr>
              <w:t>HIS; patient data</w:t>
            </w:r>
          </w:p>
        </w:tc>
        <w:tc>
          <w:tcPr>
            <w:tcW w:type="dxa" w:w="1376"/>
          </w:tcPr>
          <w:p>
            <w:r/>
            <w:r>
              <w:rPr>
                <w:rFonts w:ascii="Calibri" w:hAnsi="Calibri" w:cs="Calibri" w:eastAsia="Calibri"/>
                <w:b w:val="0"/>
                <w:i w:val="0"/>
                <w:sz w:val="16"/>
                <w:szCs w:val="16"/>
              </w:rPr>
              <w:t>MFA for remote and admin access, quarterly access review, audit logs</w:t>
            </w:r>
          </w:p>
        </w:tc>
        <w:tc>
          <w:tcPr>
            <w:tcW w:type="dxa" w:w="1376"/>
          </w:tcPr>
          <w:p>
            <w:r/>
            <w:r>
              <w:rPr>
                <w:rFonts w:ascii="Calibri" w:hAnsi="Calibri" w:cs="Calibri" w:eastAsia="Calibri"/>
                <w:b w:val="0"/>
                <w:i w:val="0"/>
                <w:sz w:val="16"/>
                <w:szCs w:val="16"/>
              </w:rPr>
              <w:t>4 x 4 = 16</w:t>
            </w:r>
          </w:p>
        </w:tc>
        <w:tc>
          <w:tcPr>
            <w:tcW w:type="dxa" w:w="1376"/>
          </w:tcPr>
          <w:p>
            <w:r/>
            <w:r>
              <w:rPr>
                <w:rFonts w:ascii="Calibri" w:hAnsi="Calibri" w:cs="Calibri" w:eastAsia="Calibri"/>
                <w:b w:val="0"/>
                <w:i w:val="0"/>
                <w:sz w:val="16"/>
                <w:szCs w:val="16"/>
              </w:rPr>
              <w:t>3 x 4 = 12 High</w:t>
            </w:r>
          </w:p>
        </w:tc>
        <w:tc>
          <w:tcPr>
            <w:tcW w:type="dxa" w:w="1376"/>
          </w:tcPr>
          <w:p>
            <w:r/>
            <w:r>
              <w:rPr>
                <w:rFonts w:ascii="Calibri" w:hAnsi="Calibri" w:cs="Calibri" w:eastAsia="Calibri"/>
                <w:b w:val="0"/>
                <w:i w:val="0"/>
                <w:sz w:val="16"/>
                <w:szCs w:val="16"/>
              </w:rPr>
              <w:t>Mitigate</w:t>
            </w:r>
          </w:p>
        </w:tc>
        <w:tc>
          <w:tcPr>
            <w:tcW w:type="dxa" w:w="1376"/>
          </w:tcPr>
          <w:p>
            <w:r/>
            <w:r>
              <w:rPr>
                <w:rFonts w:ascii="Calibri" w:hAnsi="Calibri" w:cs="Calibri" w:eastAsia="Calibri"/>
                <w:b w:val="0"/>
                <w:i w:val="0"/>
                <w:sz w:val="16"/>
                <w:szCs w:val="16"/>
              </w:rPr>
              <w:t>RTP-02 MFA for all HIS access through badge tap plus PIN; target Medium</w:t>
            </w:r>
          </w:p>
        </w:tc>
        <w:tc>
          <w:tcPr>
            <w:tcW w:type="dxa" w:w="1376"/>
          </w:tcPr>
          <w:p>
            <w:r/>
            <w:r>
              <w:rPr>
                <w:rFonts w:ascii="Calibri" w:hAnsi="Calibri" w:cs="Calibri" w:eastAsia="Calibri"/>
                <w:b w:val="0"/>
                <w:i w:val="0"/>
                <w:sz w:val="16"/>
                <w:szCs w:val="16"/>
              </w:rPr>
              <w:t>Medical Director</w:t>
            </w:r>
          </w:p>
        </w:tc>
        <w:tc>
          <w:tcPr>
            <w:tcW w:type="dxa" w:w="1376"/>
          </w:tcPr>
          <w:p>
            <w:r/>
            <w:r>
              <w:rPr>
                <w:rFonts w:ascii="Calibri" w:hAnsi="Calibri" w:cs="Calibri" w:eastAsia="Calibri"/>
                <w:b w:val="0"/>
                <w:i w:val="0"/>
                <w:sz w:val="16"/>
                <w:szCs w:val="16"/>
              </w:rPr>
              <w:t>In treatment</w:t>
            </w:r>
          </w:p>
        </w:tc>
        <w:tc>
          <w:tcPr>
            <w:tcW w:type="dxa" w:w="1376"/>
          </w:tcPr>
          <w:p>
            <w:r/>
            <w:r>
              <w:rPr>
                <w:rFonts w:ascii="Calibri" w:hAnsi="Calibri" w:cs="Calibri" w:eastAsia="Calibri"/>
                <w:b w:val="0"/>
                <w:i w:val="0"/>
                <w:sz w:val="16"/>
                <w:szCs w:val="16"/>
              </w:rPr>
              <w:t>30/09/2026 (v2.3)</w:t>
            </w:r>
          </w:p>
        </w:tc>
      </w:tr>
      <w:tr>
        <w:tc>
          <w:tcPr>
            <w:tcW w:type="dxa" w:w="1376"/>
          </w:tcPr>
          <w:p>
            <w:r/>
            <w:r>
              <w:rPr>
                <w:rFonts w:ascii="Calibri" w:hAnsi="Calibri" w:cs="Calibri" w:eastAsia="Calibri"/>
                <w:b w:val="0"/>
                <w:i w:val="0"/>
                <w:sz w:val="16"/>
                <w:szCs w:val="16"/>
              </w:rPr>
              <w:t>R-003</w:t>
            </w:r>
          </w:p>
        </w:tc>
        <w:tc>
          <w:tcPr>
            <w:tcW w:type="dxa" w:w="1376"/>
          </w:tcPr>
          <w:p>
            <w:r/>
            <w:r>
              <w:rPr>
                <w:rFonts w:ascii="Calibri" w:hAnsi="Calibri" w:cs="Calibri" w:eastAsia="Calibri"/>
                <w:b w:val="0"/>
                <w:i w:val="0"/>
                <w:sz w:val="16"/>
                <w:szCs w:val="16"/>
              </w:rPr>
              <w:t>Vendor remote access is misused or compromised to reach PACS and modalities</w:t>
            </w:r>
          </w:p>
        </w:tc>
        <w:tc>
          <w:tcPr>
            <w:tcW w:type="dxa" w:w="1376"/>
          </w:tcPr>
          <w:p>
            <w:r/>
            <w:r>
              <w:rPr>
                <w:rFonts w:ascii="Calibri" w:hAnsi="Calibri" w:cs="Calibri" w:eastAsia="Calibri"/>
                <w:b w:val="0"/>
                <w:i w:val="0"/>
                <w:sz w:val="16"/>
                <w:szCs w:val="16"/>
              </w:rPr>
              <w:t>PACS, medical devices</w:t>
            </w:r>
          </w:p>
        </w:tc>
        <w:tc>
          <w:tcPr>
            <w:tcW w:type="dxa" w:w="1376"/>
          </w:tcPr>
          <w:p>
            <w:r/>
            <w:r>
              <w:rPr>
                <w:rFonts w:ascii="Calibri" w:hAnsi="Calibri" w:cs="Calibri" w:eastAsia="Calibri"/>
                <w:b w:val="0"/>
                <w:i w:val="0"/>
                <w:sz w:val="16"/>
                <w:szCs w:val="16"/>
              </w:rPr>
              <w:t>Jump host with session recording since 08/2026, named vendor accounts</w:t>
            </w:r>
          </w:p>
        </w:tc>
        <w:tc>
          <w:tcPr>
            <w:tcW w:type="dxa" w:w="1376"/>
          </w:tcPr>
          <w:p>
            <w:r/>
            <w:r>
              <w:rPr>
                <w:rFonts w:ascii="Calibri" w:hAnsi="Calibri" w:cs="Calibri" w:eastAsia="Calibri"/>
                <w:b w:val="0"/>
                <w:i w:val="0"/>
                <w:sz w:val="16"/>
                <w:szCs w:val="16"/>
              </w:rPr>
              <w:t>4 x 4 = 16</w:t>
            </w:r>
          </w:p>
        </w:tc>
        <w:tc>
          <w:tcPr>
            <w:tcW w:type="dxa" w:w="1376"/>
          </w:tcPr>
          <w:p>
            <w:r/>
            <w:r>
              <w:rPr>
                <w:rFonts w:ascii="Calibri" w:hAnsi="Calibri" w:cs="Calibri" w:eastAsia="Calibri"/>
                <w:b w:val="0"/>
                <w:i w:val="0"/>
                <w:sz w:val="16"/>
                <w:szCs w:val="16"/>
              </w:rPr>
              <w:t>2 x 4 = 8 Medium</w:t>
            </w:r>
          </w:p>
        </w:tc>
        <w:tc>
          <w:tcPr>
            <w:tcW w:type="dxa" w:w="1376"/>
          </w:tcPr>
          <w:p>
            <w:r/>
            <w:r>
              <w:rPr>
                <w:rFonts w:ascii="Calibri" w:hAnsi="Calibri" w:cs="Calibri" w:eastAsia="Calibri"/>
                <w:b w:val="0"/>
                <w:i w:val="0"/>
                <w:sz w:val="16"/>
                <w:szCs w:val="16"/>
              </w:rPr>
              <w:t>Mitigate</w:t>
            </w:r>
          </w:p>
        </w:tc>
        <w:tc>
          <w:tcPr>
            <w:tcW w:type="dxa" w:w="1376"/>
          </w:tcPr>
          <w:p>
            <w:r/>
            <w:r>
              <w:rPr>
                <w:rFonts w:ascii="Calibri" w:hAnsi="Calibri" w:cs="Calibri" w:eastAsia="Calibri"/>
                <w:b w:val="0"/>
                <w:i w:val="0"/>
                <w:sz w:val="16"/>
                <w:szCs w:val="16"/>
              </w:rPr>
              <w:t>RTP-03 complete for all Tier 1 vendors by 12/2026</w:t>
            </w:r>
          </w:p>
        </w:tc>
        <w:tc>
          <w:tcPr>
            <w:tcW w:type="dxa" w:w="1376"/>
          </w:tcPr>
          <w:p>
            <w:r/>
            <w:r>
              <w:rPr>
                <w:rFonts w:ascii="Calibri" w:hAnsi="Calibri" w:cs="Calibri" w:eastAsia="Calibri"/>
                <w:b w:val="0"/>
                <w:i w:val="0"/>
                <w:sz w:val="16"/>
                <w:szCs w:val="16"/>
              </w:rPr>
              <w:t>CIO</w:t>
            </w:r>
          </w:p>
        </w:tc>
        <w:tc>
          <w:tcPr>
            <w:tcW w:type="dxa" w:w="1376"/>
          </w:tcPr>
          <w:p>
            <w:r/>
            <w:r>
              <w:rPr>
                <w:rFonts w:ascii="Calibri" w:hAnsi="Calibri" w:cs="Calibri" w:eastAsia="Calibri"/>
                <w:b w:val="0"/>
                <w:i w:val="0"/>
                <w:sz w:val="16"/>
                <w:szCs w:val="16"/>
              </w:rPr>
              <w:t>In treatment</w:t>
            </w:r>
          </w:p>
        </w:tc>
        <w:tc>
          <w:tcPr>
            <w:tcW w:type="dxa" w:w="1376"/>
          </w:tcPr>
          <w:p>
            <w:r/>
            <w:r>
              <w:rPr>
                <w:rFonts w:ascii="Calibri" w:hAnsi="Calibri" w:cs="Calibri" w:eastAsia="Calibri"/>
                <w:b w:val="0"/>
                <w:i w:val="0"/>
                <w:sz w:val="16"/>
                <w:szCs w:val="16"/>
              </w:rPr>
              <w:t>30/09/2026 (v2.3)</w:t>
            </w:r>
          </w:p>
        </w:tc>
      </w:tr>
      <w:tr>
        <w:tc>
          <w:tcPr>
            <w:tcW w:type="dxa" w:w="1376"/>
          </w:tcPr>
          <w:p>
            <w:r/>
            <w:r>
              <w:rPr>
                <w:rFonts w:ascii="Calibri" w:hAnsi="Calibri" w:cs="Calibri" w:eastAsia="Calibri"/>
                <w:b w:val="0"/>
                <w:i w:val="0"/>
                <w:sz w:val="16"/>
                <w:szCs w:val="16"/>
              </w:rPr>
              <w:t>R-007</w:t>
            </w:r>
          </w:p>
        </w:tc>
        <w:tc>
          <w:tcPr>
            <w:tcW w:type="dxa" w:w="1376"/>
          </w:tcPr>
          <w:p>
            <w:r/>
            <w:r>
              <w:rPr>
                <w:rFonts w:ascii="Calibri" w:hAnsi="Calibri" w:cs="Calibri" w:eastAsia="Calibri"/>
                <w:b w:val="0"/>
                <w:i w:val="0"/>
                <w:sz w:val="16"/>
                <w:szCs w:val="16"/>
              </w:rPr>
              <w:t>Malware on unsupported modality workstations stops imaging</w:t>
            </w:r>
          </w:p>
        </w:tc>
        <w:tc>
          <w:tcPr>
            <w:tcW w:type="dxa" w:w="1376"/>
          </w:tcPr>
          <w:p>
            <w:r/>
            <w:r>
              <w:rPr>
                <w:rFonts w:ascii="Calibri" w:hAnsi="Calibri" w:cs="Calibri" w:eastAsia="Calibri"/>
                <w:b w:val="0"/>
                <w:i w:val="0"/>
                <w:sz w:val="16"/>
                <w:szCs w:val="16"/>
              </w:rPr>
              <w:t>CT and MRI workstations</w:t>
            </w:r>
          </w:p>
        </w:tc>
        <w:tc>
          <w:tcPr>
            <w:tcW w:type="dxa" w:w="1376"/>
          </w:tcPr>
          <w:p>
            <w:r/>
            <w:r>
              <w:rPr>
                <w:rFonts w:ascii="Calibri" w:hAnsi="Calibri" w:cs="Calibri" w:eastAsia="Calibri"/>
                <w:b w:val="0"/>
                <w:i w:val="0"/>
                <w:sz w:val="16"/>
                <w:szCs w:val="16"/>
              </w:rPr>
              <w:t>Medical device VLAN, USB disabled, network monitoring</w:t>
            </w:r>
          </w:p>
        </w:tc>
        <w:tc>
          <w:tcPr>
            <w:tcW w:type="dxa" w:w="1376"/>
          </w:tcPr>
          <w:p>
            <w:r/>
            <w:r>
              <w:rPr>
                <w:rFonts w:ascii="Calibri" w:hAnsi="Calibri" w:cs="Calibri" w:eastAsia="Calibri"/>
                <w:b w:val="0"/>
                <w:i w:val="0"/>
                <w:sz w:val="16"/>
                <w:szCs w:val="16"/>
              </w:rPr>
              <w:t>4 x 4 = 16</w:t>
            </w:r>
          </w:p>
        </w:tc>
        <w:tc>
          <w:tcPr>
            <w:tcW w:type="dxa" w:w="1376"/>
          </w:tcPr>
          <w:p>
            <w:r/>
            <w:r>
              <w:rPr>
                <w:rFonts w:ascii="Calibri" w:hAnsi="Calibri" w:cs="Calibri" w:eastAsia="Calibri"/>
                <w:b w:val="0"/>
                <w:i w:val="0"/>
                <w:sz w:val="16"/>
                <w:szCs w:val="16"/>
              </w:rPr>
              <w:t>3 x 3 = 9 Medium</w:t>
            </w:r>
          </w:p>
        </w:tc>
        <w:tc>
          <w:tcPr>
            <w:tcW w:type="dxa" w:w="1376"/>
          </w:tcPr>
          <w:p>
            <w:r/>
            <w:r>
              <w:rPr>
                <w:rFonts w:ascii="Calibri" w:hAnsi="Calibri" w:cs="Calibri" w:eastAsia="Calibri"/>
                <w:b w:val="0"/>
                <w:i w:val="0"/>
                <w:sz w:val="16"/>
                <w:szCs w:val="16"/>
              </w:rPr>
              <w:t>Accept (time-bound)</w:t>
            </w:r>
          </w:p>
        </w:tc>
        <w:tc>
          <w:tcPr>
            <w:tcW w:type="dxa" w:w="1376"/>
          </w:tcPr>
          <w:p>
            <w:r/>
            <w:r>
              <w:rPr>
                <w:rFonts w:ascii="Calibri" w:hAnsi="Calibri" w:cs="Calibri" w:eastAsia="Calibri"/>
                <w:b w:val="0"/>
                <w:i w:val="0"/>
                <w:sz w:val="16"/>
                <w:szCs w:val="16"/>
              </w:rPr>
              <w:t>EXC-2026-007 until vendor certifies EDR</w:t>
            </w:r>
          </w:p>
        </w:tc>
        <w:tc>
          <w:tcPr>
            <w:tcW w:type="dxa" w:w="1376"/>
          </w:tcPr>
          <w:p>
            <w:r/>
            <w:r>
              <w:rPr>
                <w:rFonts w:ascii="Calibri" w:hAnsi="Calibri" w:cs="Calibri" w:eastAsia="Calibri"/>
                <w:b w:val="0"/>
                <w:i w:val="0"/>
                <w:sz w:val="16"/>
                <w:szCs w:val="16"/>
              </w:rPr>
              <w:t>Director of Radiology</w:t>
            </w:r>
          </w:p>
        </w:tc>
        <w:tc>
          <w:tcPr>
            <w:tcW w:type="dxa" w:w="1376"/>
          </w:tcPr>
          <w:p>
            <w:r/>
            <w:r>
              <w:rPr>
                <w:rFonts w:ascii="Calibri" w:hAnsi="Calibri" w:cs="Calibri" w:eastAsia="Calibri"/>
                <w:b w:val="0"/>
                <w:i w:val="0"/>
                <w:sz w:val="16"/>
                <w:szCs w:val="16"/>
              </w:rPr>
              <w:t>Accepted</w:t>
            </w:r>
          </w:p>
        </w:tc>
        <w:tc>
          <w:tcPr>
            <w:tcW w:type="dxa" w:w="1376"/>
          </w:tcPr>
          <w:p>
            <w:r/>
            <w:r>
              <w:rPr>
                <w:rFonts w:ascii="Calibri" w:hAnsi="Calibri" w:cs="Calibri" w:eastAsia="Calibri"/>
                <w:b w:val="0"/>
                <w:i w:val="0"/>
                <w:sz w:val="16"/>
                <w:szCs w:val="16"/>
              </w:rPr>
              <w:t>30/09/2026 (v2.3)</w:t>
            </w:r>
          </w:p>
        </w:tc>
      </w:tr>
      <w:tr>
        <w:tc>
          <w:tcPr>
            <w:tcW w:type="dxa" w:w="1376"/>
          </w:tcPr>
          <w:p>
            <w:r/>
            <w:r>
              <w:rPr>
                <w:rFonts w:ascii="Calibri" w:hAnsi="Calibri" w:cs="Calibri" w:eastAsia="Calibri"/>
                <w:b w:val="0"/>
                <w:i w:val="0"/>
                <w:sz w:val="16"/>
                <w:szCs w:val="16"/>
              </w:rPr>
              <w:t>R-011</w:t>
            </w:r>
          </w:p>
        </w:tc>
        <w:tc>
          <w:tcPr>
            <w:tcW w:type="dxa" w:w="1376"/>
          </w:tcPr>
          <w:p>
            <w:r/>
            <w:r>
              <w:rPr>
                <w:rFonts w:ascii="Calibri" w:hAnsi="Calibri" w:cs="Calibri" w:eastAsia="Calibri"/>
                <w:b w:val="0"/>
                <w:i w:val="0"/>
                <w:sz w:val="16"/>
                <w:szCs w:val="16"/>
              </w:rPr>
              <w:t>Personal data breach through email misdirection or uncontrolled file sharing</w:t>
            </w:r>
          </w:p>
        </w:tc>
        <w:tc>
          <w:tcPr>
            <w:tcW w:type="dxa" w:w="1376"/>
          </w:tcPr>
          <w:p>
            <w:r/>
            <w:r>
              <w:rPr>
                <w:rFonts w:ascii="Calibri" w:hAnsi="Calibri" w:cs="Calibri" w:eastAsia="Calibri"/>
                <w:b w:val="0"/>
                <w:i w:val="0"/>
                <w:sz w:val="16"/>
                <w:szCs w:val="16"/>
              </w:rPr>
              <w:t>Microsoft 365</w:t>
            </w:r>
          </w:p>
        </w:tc>
        <w:tc>
          <w:tcPr>
            <w:tcW w:type="dxa" w:w="1376"/>
          </w:tcPr>
          <w:p>
            <w:r/>
            <w:r>
              <w:rPr>
                <w:rFonts w:ascii="Calibri" w:hAnsi="Calibri" w:cs="Calibri" w:eastAsia="Calibri"/>
                <w:b w:val="0"/>
                <w:i w:val="0"/>
                <w:sz w:val="16"/>
                <w:szCs w:val="16"/>
              </w:rPr>
              <w:t>Sensitivity labels (pilot), external sharing restrictions, awareness training</w:t>
            </w:r>
          </w:p>
        </w:tc>
        <w:tc>
          <w:tcPr>
            <w:tcW w:type="dxa" w:w="1376"/>
          </w:tcPr>
          <w:p>
            <w:r/>
            <w:r>
              <w:rPr>
                <w:rFonts w:ascii="Calibri" w:hAnsi="Calibri" w:cs="Calibri" w:eastAsia="Calibri"/>
                <w:b w:val="0"/>
                <w:i w:val="0"/>
                <w:sz w:val="16"/>
                <w:szCs w:val="16"/>
              </w:rPr>
              <w:t>4 x 3 = 12</w:t>
            </w:r>
          </w:p>
        </w:tc>
        <w:tc>
          <w:tcPr>
            <w:tcW w:type="dxa" w:w="1376"/>
          </w:tcPr>
          <w:p>
            <w:r/>
            <w:r>
              <w:rPr>
                <w:rFonts w:ascii="Calibri" w:hAnsi="Calibri" w:cs="Calibri" w:eastAsia="Calibri"/>
                <w:b w:val="0"/>
                <w:i w:val="0"/>
                <w:sz w:val="16"/>
                <w:szCs w:val="16"/>
              </w:rPr>
              <w:t>3 x 3 = 9 Medium</w:t>
            </w:r>
          </w:p>
        </w:tc>
        <w:tc>
          <w:tcPr>
            <w:tcW w:type="dxa" w:w="1376"/>
          </w:tcPr>
          <w:p>
            <w:r/>
            <w:r>
              <w:rPr>
                <w:rFonts w:ascii="Calibri" w:hAnsi="Calibri" w:cs="Calibri" w:eastAsia="Calibri"/>
                <w:b w:val="0"/>
                <w:i w:val="0"/>
                <w:sz w:val="16"/>
                <w:szCs w:val="16"/>
              </w:rPr>
              <w:t>Mitigate</w:t>
            </w:r>
          </w:p>
        </w:tc>
        <w:tc>
          <w:tcPr>
            <w:tcW w:type="dxa" w:w="1376"/>
          </w:tcPr>
          <w:p>
            <w:r/>
            <w:r>
              <w:rPr>
                <w:rFonts w:ascii="Calibri" w:hAnsi="Calibri" w:cs="Calibri" w:eastAsia="Calibri"/>
                <w:b w:val="0"/>
                <w:i w:val="0"/>
                <w:sz w:val="16"/>
                <w:szCs w:val="16"/>
              </w:rPr>
              <w:t>RTP-06 DLP deferred to 2027 after budget cut</w:t>
            </w:r>
          </w:p>
        </w:tc>
        <w:tc>
          <w:tcPr>
            <w:tcW w:type="dxa" w:w="1376"/>
          </w:tcPr>
          <w:p>
            <w:r/>
            <w:r>
              <w:rPr>
                <w:rFonts w:ascii="Calibri" w:hAnsi="Calibri" w:cs="Calibri" w:eastAsia="Calibri"/>
                <w:b w:val="0"/>
                <w:i w:val="0"/>
                <w:sz w:val="16"/>
                <w:szCs w:val="16"/>
              </w:rPr>
              <w:t>DPO</w:t>
            </w:r>
          </w:p>
        </w:tc>
        <w:tc>
          <w:tcPr>
            <w:tcW w:type="dxa" w:w="1376"/>
          </w:tcPr>
          <w:p>
            <w:r/>
            <w:r>
              <w:rPr>
                <w:rFonts w:ascii="Calibri" w:hAnsi="Calibri" w:cs="Calibri" w:eastAsia="Calibri"/>
                <w:b w:val="0"/>
                <w:i w:val="0"/>
                <w:sz w:val="16"/>
                <w:szCs w:val="16"/>
              </w:rPr>
              <w:t>Open</w:t>
            </w:r>
          </w:p>
        </w:tc>
        <w:tc>
          <w:tcPr>
            <w:tcW w:type="dxa" w:w="1376"/>
          </w:tcPr>
          <w:p>
            <w:r/>
            <w:r>
              <w:rPr>
                <w:rFonts w:ascii="Calibri" w:hAnsi="Calibri" w:cs="Calibri" w:eastAsia="Calibri"/>
                <w:b w:val="0"/>
                <w:i w:val="0"/>
                <w:sz w:val="16"/>
                <w:szCs w:val="16"/>
              </w:rPr>
              <w:t>30/09/2026 (v2.3)</w:t>
            </w:r>
          </w:p>
        </w:tc>
      </w:tr>
      <w:tr>
        <w:tc>
          <w:tcPr>
            <w:tcW w:type="dxa" w:w="1376"/>
          </w:tcPr>
          <w:p>
            <w:r/>
            <w:r>
              <w:rPr>
                <w:rFonts w:ascii="Calibri" w:hAnsi="Calibri" w:cs="Calibri" w:eastAsia="Calibri"/>
                <w:b w:val="0"/>
                <w:i w:val="0"/>
                <w:sz w:val="16"/>
                <w:szCs w:val="16"/>
              </w:rPr>
              <w:t>R-016</w:t>
            </w:r>
          </w:p>
        </w:tc>
        <w:tc>
          <w:tcPr>
            <w:tcW w:type="dxa" w:w="1376"/>
          </w:tcPr>
          <w:p>
            <w:r/>
            <w:r>
              <w:rPr>
                <w:rFonts w:ascii="Calibri" w:hAnsi="Calibri" w:cs="Calibri" w:eastAsia="Calibri"/>
                <w:b w:val="0"/>
                <w:i w:val="0"/>
                <w:sz w:val="16"/>
                <w:szCs w:val="16"/>
              </w:rPr>
              <w:t>Unsupported nurse call server compromised, stopping nurse call alerts in one building</w:t>
            </w:r>
          </w:p>
        </w:tc>
        <w:tc>
          <w:tcPr>
            <w:tcW w:type="dxa" w:w="1376"/>
          </w:tcPr>
          <w:p>
            <w:r/>
            <w:r>
              <w:rPr>
                <w:rFonts w:ascii="Calibri" w:hAnsi="Calibri" w:cs="Calibri" w:eastAsia="Calibri"/>
                <w:b w:val="0"/>
                <w:i w:val="0"/>
                <w:sz w:val="16"/>
                <w:szCs w:val="16"/>
              </w:rPr>
              <w:t>Nurse call system</w:t>
            </w:r>
          </w:p>
        </w:tc>
        <w:tc>
          <w:tcPr>
            <w:tcW w:type="dxa" w:w="1376"/>
          </w:tcPr>
          <w:p>
            <w:r/>
            <w:r>
              <w:rPr>
                <w:rFonts w:ascii="Calibri" w:hAnsi="Calibri" w:cs="Calibri" w:eastAsia="Calibri"/>
                <w:b w:val="0"/>
                <w:i w:val="0"/>
                <w:sz w:val="16"/>
                <w:szCs w:val="16"/>
              </w:rPr>
              <w:t>Isolated segment, allowlisting, manual rounds procedure</w:t>
            </w:r>
          </w:p>
        </w:tc>
        <w:tc>
          <w:tcPr>
            <w:tcW w:type="dxa" w:w="1376"/>
          </w:tcPr>
          <w:p>
            <w:r/>
            <w:r>
              <w:rPr>
                <w:rFonts w:ascii="Calibri" w:hAnsi="Calibri" w:cs="Calibri" w:eastAsia="Calibri"/>
                <w:b w:val="0"/>
                <w:i w:val="0"/>
                <w:sz w:val="16"/>
                <w:szCs w:val="16"/>
              </w:rPr>
              <w:t>3 x 4 = 12</w:t>
            </w:r>
          </w:p>
        </w:tc>
        <w:tc>
          <w:tcPr>
            <w:tcW w:type="dxa" w:w="1376"/>
          </w:tcPr>
          <w:p>
            <w:r/>
            <w:r>
              <w:rPr>
                <w:rFonts w:ascii="Calibri" w:hAnsi="Calibri" w:cs="Calibri" w:eastAsia="Calibri"/>
                <w:b w:val="0"/>
                <w:i w:val="0"/>
                <w:sz w:val="16"/>
                <w:szCs w:val="16"/>
              </w:rPr>
              <w:t>2 x 4 = 8 Medium</w:t>
            </w:r>
          </w:p>
        </w:tc>
        <w:tc>
          <w:tcPr>
            <w:tcW w:type="dxa" w:w="1376"/>
          </w:tcPr>
          <w:p>
            <w:r/>
            <w:r>
              <w:rPr>
                <w:rFonts w:ascii="Calibri" w:hAnsi="Calibri" w:cs="Calibri" w:eastAsia="Calibri"/>
                <w:b w:val="0"/>
                <w:i w:val="0"/>
                <w:sz w:val="16"/>
                <w:szCs w:val="16"/>
              </w:rPr>
              <w:t>Accept (time-bound)</w:t>
            </w:r>
          </w:p>
        </w:tc>
        <w:tc>
          <w:tcPr>
            <w:tcW w:type="dxa" w:w="1376"/>
          </w:tcPr>
          <w:p>
            <w:r/>
            <w:r>
              <w:rPr>
                <w:rFonts w:ascii="Calibri" w:hAnsi="Calibri" w:cs="Calibri" w:eastAsia="Calibri"/>
                <w:b w:val="0"/>
                <w:i w:val="0"/>
                <w:sz w:val="16"/>
                <w:szCs w:val="16"/>
              </w:rPr>
              <w:t>GV-FRM-001 acceptance until replacement in 2027</w:t>
            </w:r>
          </w:p>
        </w:tc>
        <w:tc>
          <w:tcPr>
            <w:tcW w:type="dxa" w:w="1376"/>
          </w:tcPr>
          <w:p>
            <w:r/>
            <w:r>
              <w:rPr>
                <w:rFonts w:ascii="Calibri" w:hAnsi="Calibri" w:cs="Calibri" w:eastAsia="Calibri"/>
                <w:b w:val="0"/>
                <w:i w:val="0"/>
                <w:sz w:val="16"/>
                <w:szCs w:val="16"/>
              </w:rPr>
              <w:t>Director of Nursing</w:t>
            </w:r>
          </w:p>
        </w:tc>
        <w:tc>
          <w:tcPr>
            <w:tcW w:type="dxa" w:w="1376"/>
          </w:tcPr>
          <w:p>
            <w:r/>
            <w:r>
              <w:rPr>
                <w:rFonts w:ascii="Calibri" w:hAnsi="Calibri" w:cs="Calibri" w:eastAsia="Calibri"/>
                <w:b w:val="0"/>
                <w:i w:val="0"/>
                <w:sz w:val="16"/>
                <w:szCs w:val="16"/>
              </w:rPr>
              <w:t>Accepted</w:t>
            </w:r>
          </w:p>
        </w:tc>
        <w:tc>
          <w:tcPr>
            <w:tcW w:type="dxa" w:w="1376"/>
          </w:tcPr>
          <w:p>
            <w:r/>
            <w:r>
              <w:rPr>
                <w:rFonts w:ascii="Calibri" w:hAnsi="Calibri" w:cs="Calibri" w:eastAsia="Calibri"/>
                <w:b w:val="0"/>
                <w:i w:val="0"/>
                <w:sz w:val="16"/>
                <w:szCs w:val="16"/>
              </w:rPr>
              <w:t>30/09/2026 (v2.3)</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v2.0</w:t>
            </w:r>
          </w:p>
        </w:tc>
        <w:tc>
          <w:tcPr>
            <w:tcW w:type="dxa" w:w="1701"/>
          </w:tcPr>
          <w:p>
            <w:r/>
            <w:r>
              <w:rPr>
                <w:rFonts w:ascii="Calibri" w:hAnsi="Calibri" w:cs="Calibri" w:eastAsia="Calibri"/>
                <w:b w:val="0"/>
                <w:i w:val="0"/>
                <w:sz w:val="18"/>
                <w:szCs w:val="18"/>
              </w:rPr>
              <w:t>22 January 2026</w:t>
            </w:r>
          </w:p>
        </w:tc>
        <w:tc>
          <w:tcPr>
            <w:tcW w:type="dxa" w:w="4989"/>
          </w:tcPr>
          <w:p>
            <w:r/>
            <w:r>
              <w:rPr>
                <w:rFonts w:ascii="Calibri" w:hAnsi="Calibri" w:cs="Calibri" w:eastAsia="Calibri"/>
                <w:b w:val="0"/>
                <w:i w:val="0"/>
                <w:sz w:val="18"/>
                <w:szCs w:val="18"/>
              </w:rPr>
              <w:t>Annual reassessment after IA-2025-04 and MR-2026-01: 18 risks reviewed; R-001 reduced from 16 to 12 after immutable backup; R-016 added.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v2.1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review: MSSP onboarding reduced R-001 likelihood evidence; R-002 treatment plan approved by ISSC.</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v2.2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review: R-011 updated after email misdirection near miss (INC-2026-014 follow-up); DLP deferred after budget cut.</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v2.3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review: R-003 residual reduced to 8 after vendor jump host rollout; owners confirmed.</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15 to 30 well-written scenarios rather than hundreds of control gaps.</w:t>
      </w:r>
    </w:p>
    <w:p>
      <w:pPr>
        <w:pStyle w:val="ListBullet"/>
        <w:spacing w:after="40"/>
      </w:pPr>
      <w:r>
        <w:rPr>
          <w:rFonts w:ascii="Calibri" w:hAnsi="Calibri" w:cs="Calibri" w:eastAsia="Calibri"/>
          <w:b w:val="0"/>
          <w:i w:val="0"/>
          <w:sz w:val="21"/>
          <w:szCs w:val="21"/>
        </w:rPr>
        <w:t>Version the register at each review and keep prior versions, so auditors can see how risks changed.</w:t>
      </w:r>
    </w:p>
    <w:p>
      <w:pPr>
        <w:pStyle w:val="ListBullet"/>
        <w:spacing w:after="40"/>
      </w:pPr>
      <w:r>
        <w:rPr>
          <w:rFonts w:ascii="Calibri" w:hAnsi="Calibri" w:cs="Calibri" w:eastAsia="Calibri"/>
          <w:b w:val="0"/>
          <w:i w:val="0"/>
          <w:sz w:val="21"/>
          <w:szCs w:val="21"/>
        </w:rPr>
        <w:t>Show inherent and residual ratings to demonstrate control value to management.</w:t>
      </w:r>
    </w:p>
    <w:p>
      <w:pPr>
        <w:pStyle w:val="ListBullet"/>
        <w:spacing w:after="40"/>
      </w:pPr>
      <w:r>
        <w:rPr>
          <w:rFonts w:ascii="Calibri" w:hAnsi="Calibri" w:cs="Calibri" w:eastAsia="Calibri"/>
          <w:b w:val="0"/>
          <w:i w:val="0"/>
          <w:sz w:val="21"/>
          <w:szCs w:val="21"/>
        </w:rPr>
        <w:t>Feed the top cyber risks into the enterprise risk register with the same scale.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Risk owners are IT staff rather than business executives.</w:t>
      </w:r>
    </w:p>
    <w:p>
      <w:pPr>
        <w:pStyle w:val="ListBullet"/>
        <w:spacing w:after="40"/>
      </w:pPr>
      <w:r>
        <w:rPr>
          <w:rFonts w:ascii="Calibri" w:hAnsi="Calibri" w:cs="Calibri" w:eastAsia="Calibri"/>
          <w:b w:val="0"/>
          <w:i w:val="0"/>
          <w:sz w:val="21"/>
          <w:szCs w:val="21"/>
        </w:rPr>
        <w:t>Residual risk is lowered for planned controls that are not yet implemented.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ID.RA-03: Internal and external threats to the organization are identified and recorded</w:t>
            </w:r>
          </w:p>
          <w:p>
            <w:r>
              <w:rPr>
                <w:rFonts w:ascii="Calibri" w:hAnsi="Calibri" w:cs="Calibri" w:eastAsia="Calibri"/>
                <w:b w:val="0"/>
                <w:i w:val="0"/>
                <w:sz w:val="18"/>
                <w:szCs w:val="18"/>
              </w:rPr>
              <w:t>ID.RA-04: Potential impacts and likelihoods of threats exploiting vulnerabilities are identified and recorded</w:t>
            </w:r>
          </w:p>
          <w:p>
            <w:r>
              <w:rPr>
                <w:rFonts w:ascii="Calibri" w:hAnsi="Calibri" w:cs="Calibri" w:eastAsia="Calibri"/>
                <w:b w:val="0"/>
                <w:i w:val="0"/>
                <w:sz w:val="18"/>
                <w:szCs w:val="18"/>
              </w:rPr>
              <w:t>ID.RA-05: Threats, vulnerabilities, likelihoods, and impacts are used to understand inherent risk and inform prioritization</w:t>
            </w:r>
          </w:p>
          <w:p>
            <w:r>
              <w:rPr>
                <w:rFonts w:ascii="Calibri" w:hAnsi="Calibri" w:cs="Calibri" w:eastAsia="Calibri"/>
                <w:b w:val="0"/>
                <w:i w:val="0"/>
                <w:sz w:val="18"/>
                <w:szCs w:val="18"/>
              </w:rPr>
              <w:t>ID.RA-06: Risk responses are chosen, prioritized, planned, tracked, and communicated</w:t>
            </w:r>
          </w:p>
          <w:p>
            <w:r>
              <w:rPr>
                <w:rFonts w:ascii="Calibri" w:hAnsi="Calibri" w:cs="Calibri" w:eastAsia="Calibri"/>
                <w:b w:val="0"/>
                <w:i w:val="0"/>
                <w:sz w:val="18"/>
                <w:szCs w:val="18"/>
              </w:rPr>
              <w:t>GV.RM-06: A standardized method for calculating, documenting, categorizing, and prioritizing risks is established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6.1.2, Clause 8.2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RA-3, PM-28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8.2 (results of risk assessments); CSA s.54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GV-PRC-001: Risk Assessment and Treatment Methodology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ID-PLN-001: Risk Treatment Plan</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ID-REG-005  |  IT and Cybersecurity Risk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