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Secure Area Access and Visitor Log</w:t>
      </w:r>
    </w:p>
    <w:p>
      <w:pPr>
        <w:spacing w:after="80" w:before="0"/>
      </w:pPr>
      <w:r>
        <w:rPr>
          <w:rFonts w:ascii="Calibri" w:hAnsi="Calibri" w:cs="Calibri" w:eastAsia="Calibri"/>
          <w:b w:val="0"/>
          <w:i w:val="0"/>
          <w:color w:val="595959"/>
          <w:sz w:val="18"/>
          <w:szCs w:val="18"/>
        </w:rPr>
        <w:t>PR-FRM-004  |  Form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Secure Area Access and Visitor Log</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Facilities and Engineering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Facilities and Engineering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7.2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Physical (A.7); tags: Physical,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Facilities and Engineering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July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Facilities and Engineering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log records each entry to secure and critical areas by visitors and non-authorized staff, as evidence of controlled physical access.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(PR-PRC-003)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Date</w:t>
            </w:r>
          </w:p>
        </w:tc>
        <w:tc>
          <w:tcPr>
            <w:tcW w:type="dxa" w:w="3628"/>
          </w:tcPr>
          <w:p>
            <w:r/>
            <w:r>
              <w:rPr>
                <w:rFonts w:ascii="Calibri" w:hAnsi="Calibri" w:cs="Calibri" w:eastAsia="Calibri"/>
                <w:b w:val="0"/>
                <w:i w:val="0"/>
                <w:sz w:val="18"/>
                <w:szCs w:val="18"/>
              </w:rPr>
              <w:t>Date of visit.</w:t>
            </w:r>
          </w:p>
        </w:tc>
        <w:tc>
          <w:tcPr>
            <w:tcW w:type="dxa" w:w="2835"/>
          </w:tcPr>
          <w:p>
            <w:r/>
            <w:r>
              <w:rPr>
                <w:rFonts w:ascii="Calibri" w:hAnsi="Calibri" w:cs="Calibri" w:eastAsia="Calibri"/>
                <w:b w:val="0"/>
                <w:i w:val="0"/>
                <w:sz w:val="18"/>
                <w:szCs w:val="18"/>
              </w:rPr>
              <w:t>15 September 2026</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Visitor name and company</w:t>
            </w:r>
          </w:p>
        </w:tc>
        <w:tc>
          <w:tcPr>
            <w:tcW w:type="dxa" w:w="3628"/>
          </w:tcPr>
          <w:p>
            <w:r/>
            <w:r>
              <w:rPr>
                <w:rFonts w:ascii="Calibri" w:hAnsi="Calibri" w:cs="Calibri" w:eastAsia="Calibri"/>
                <w:b w:val="0"/>
                <w:i w:val="0"/>
                <w:sz w:val="18"/>
                <w:szCs w:val="18"/>
              </w:rPr>
              <w:t>As on ID.</w:t>
            </w:r>
          </w:p>
        </w:tc>
        <w:tc>
          <w:tcPr>
            <w:tcW w:type="dxa" w:w="2835"/>
          </w:tcPr>
          <w:p>
            <w:r/>
            <w:r>
              <w:rPr>
                <w:rFonts w:ascii="Calibri" w:hAnsi="Calibri" w:cs="Calibri" w:eastAsia="Calibri"/>
                <w:b w:val="0"/>
                <w:i w:val="0"/>
                <w:sz w:val="18"/>
                <w:szCs w:val="18"/>
              </w:rPr>
              <w:t>PACS Vendor B engineer (name withheld in sample)</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ID checked (type, last 4 digits)</w:t>
            </w:r>
          </w:p>
        </w:tc>
        <w:tc>
          <w:tcPr>
            <w:tcW w:type="dxa" w:w="3628"/>
          </w:tcPr>
          <w:p>
            <w:r/>
            <w:r>
              <w:rPr>
                <w:rFonts w:ascii="Calibri" w:hAnsi="Calibri" w:cs="Calibri" w:eastAsia="Calibri"/>
                <w:b w:val="0"/>
                <w:i w:val="0"/>
                <w:sz w:val="18"/>
                <w:szCs w:val="18"/>
              </w:rPr>
              <w:t>Do not record full ID numbers.</w:t>
            </w:r>
          </w:p>
        </w:tc>
        <w:tc>
          <w:tcPr>
            <w:tcW w:type="dxa" w:w="2835"/>
          </w:tcPr>
          <w:p>
            <w:r/>
            <w:r>
              <w:rPr>
                <w:rFonts w:ascii="Calibri" w:hAnsi="Calibri" w:cs="Calibri" w:eastAsia="Calibri"/>
                <w:b w:val="0"/>
                <w:i w:val="0"/>
                <w:sz w:val="18"/>
                <w:szCs w:val="18"/>
              </w:rPr>
              <w:t>Passport, last 4 digits recorded</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Area and purpose</w:t>
            </w:r>
          </w:p>
        </w:tc>
        <w:tc>
          <w:tcPr>
            <w:tcW w:type="dxa" w:w="3628"/>
          </w:tcPr>
          <w:p>
            <w:r/>
            <w:r>
              <w:rPr>
                <w:rFonts w:ascii="Calibri" w:hAnsi="Calibri" w:cs="Calibri" w:eastAsia="Calibri"/>
                <w:b w:val="0"/>
                <w:i w:val="0"/>
                <w:sz w:val="18"/>
                <w:szCs w:val="18"/>
              </w:rPr>
              <w:t>Room and reason.</w:t>
            </w:r>
          </w:p>
        </w:tc>
        <w:tc>
          <w:tcPr>
            <w:tcW w:type="dxa" w:w="2835"/>
          </w:tcPr>
          <w:p>
            <w:r/>
            <w:r>
              <w:rPr>
                <w:rFonts w:ascii="Calibri" w:hAnsi="Calibri" w:cs="Calibri" w:eastAsia="Calibri"/>
                <w:b w:val="0"/>
                <w:i w:val="0"/>
                <w:sz w:val="18"/>
                <w:szCs w:val="18"/>
              </w:rPr>
              <w:t>Riverside data center; PACS storage upgrade (CHG-2026-0612)</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Escort name</w:t>
            </w:r>
          </w:p>
        </w:tc>
        <w:tc>
          <w:tcPr>
            <w:tcW w:type="dxa" w:w="3628"/>
          </w:tcPr>
          <w:p>
            <w:r/>
            <w:r>
              <w:rPr>
                <w:rFonts w:ascii="Calibri" w:hAnsi="Calibri" w:cs="Calibri" w:eastAsia="Calibri"/>
                <w:b w:val="0"/>
                <w:i w:val="0"/>
                <w:sz w:val="18"/>
                <w:szCs w:val="18"/>
              </w:rPr>
              <w:t>Authorized staff.</w:t>
            </w:r>
          </w:p>
        </w:tc>
        <w:tc>
          <w:tcPr>
            <w:tcW w:type="dxa" w:w="2835"/>
          </w:tcPr>
          <w:p>
            <w:r/>
            <w:r>
              <w:rPr>
                <w:rFonts w:ascii="Calibri" w:hAnsi="Calibri" w:cs="Calibri" w:eastAsia="Calibri"/>
                <w:b w:val="0"/>
                <w:i w:val="0"/>
                <w:sz w:val="18"/>
                <w:szCs w:val="18"/>
              </w:rPr>
              <w:t>Senior System Administrator</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Time in and out</w:t>
            </w:r>
          </w:p>
        </w:tc>
        <w:tc>
          <w:tcPr>
            <w:tcW w:type="dxa" w:w="3628"/>
          </w:tcPr>
          <w:p>
            <w:r/>
            <w:r>
              <w:rPr>
                <w:rFonts w:ascii="Calibri" w:hAnsi="Calibri" w:cs="Calibri" w:eastAsia="Calibri"/>
                <w:b w:val="0"/>
                <w:i w:val="0"/>
                <w:sz w:val="18"/>
                <w:szCs w:val="18"/>
              </w:rPr>
              <w:t>Times.</w:t>
            </w:r>
          </w:p>
        </w:tc>
        <w:tc>
          <w:tcPr>
            <w:tcW w:type="dxa" w:w="2835"/>
          </w:tcPr>
          <w:p>
            <w:r/>
            <w:r>
              <w:rPr>
                <w:rFonts w:ascii="Calibri" w:hAnsi="Calibri" w:cs="Calibri" w:eastAsia="Calibri"/>
                <w:b w:val="0"/>
                <w:i w:val="0"/>
                <w:sz w:val="18"/>
                <w:szCs w:val="18"/>
              </w:rPr>
              <w:t>08:10 to 11:45</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Badge number</w:t>
            </w:r>
          </w:p>
        </w:tc>
        <w:tc>
          <w:tcPr>
            <w:tcW w:type="dxa" w:w="3628"/>
          </w:tcPr>
          <w:p>
            <w:r/>
            <w:r>
              <w:rPr>
                <w:rFonts w:ascii="Calibri" w:hAnsi="Calibri" w:cs="Calibri" w:eastAsia="Calibri"/>
                <w:b w:val="0"/>
                <w:i w:val="0"/>
                <w:sz w:val="18"/>
                <w:szCs w:val="18"/>
              </w:rPr>
              <w:t>Temporary badge.</w:t>
            </w:r>
          </w:p>
        </w:tc>
        <w:tc>
          <w:tcPr>
            <w:tcW w:type="dxa" w:w="2835"/>
          </w:tcPr>
          <w:p>
            <w:r/>
            <w:r>
              <w:rPr>
                <w:rFonts w:ascii="Calibri" w:hAnsi="Calibri" w:cs="Calibri" w:eastAsia="Calibri"/>
                <w:b w:val="0"/>
                <w:i w:val="0"/>
                <w:sz w:val="18"/>
                <w:szCs w:val="18"/>
              </w:rPr>
              <w:t>V-DC-03</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Equipment brought in or out</w:t>
            </w:r>
          </w:p>
        </w:tc>
        <w:tc>
          <w:tcPr>
            <w:tcW w:type="dxa" w:w="3628"/>
          </w:tcPr>
          <w:p>
            <w:r/>
            <w:r>
              <w:rPr>
                <w:rFonts w:ascii="Calibri" w:hAnsi="Calibri" w:cs="Calibri" w:eastAsia="Calibri"/>
                <w:b w:val="0"/>
                <w:i w:val="0"/>
                <w:sz w:val="18"/>
                <w:szCs w:val="18"/>
              </w:rPr>
              <w:t>Laptops, media.</w:t>
            </w:r>
          </w:p>
        </w:tc>
        <w:tc>
          <w:tcPr>
            <w:tcW w:type="dxa" w:w="2835"/>
          </w:tcPr>
          <w:p>
            <w:r/>
            <w:r>
              <w:rPr>
                <w:rFonts w:ascii="Calibri" w:hAnsi="Calibri" w:cs="Calibri" w:eastAsia="Calibri"/>
                <w:b w:val="0"/>
                <w:i w:val="0"/>
                <w:sz w:val="18"/>
                <w:szCs w:val="18"/>
              </w:rPr>
              <w:t>One vendor laptop in and out; no media left</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Reviewer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Facilities and Engineering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Record only the last four digits of ID numbers, consistent with data minimization under the PDPA.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Copying full ID cards of every visitor and storing them indefinitely.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PR.AA-06: Physical access to assets is managed, monitored, and enforced commensurate with risk</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A.7.2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PE-8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7.2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PR-PRC-003: Physical Access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PR-FRM-004  |  Secure Area Access and Visitor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