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Physical Access Management Procedure</w:t>
      </w:r>
    </w:p>
    <w:p>
      <w:pPr>
        <w:spacing w:after="80" w:before="0"/>
      </w:pPr>
      <w:r>
        <w:rPr>
          <w:rFonts w:ascii="Calibri" w:hAnsi="Calibri" w:cs="Calibri" w:eastAsia="Calibri"/>
          <w:b w:val="0"/>
          <w:i w:val="0"/>
          <w:color w:val="595959"/>
          <w:sz w:val="18"/>
          <w:szCs w:val="18"/>
        </w:rPr>
        <w:t>PR-PRC-003  |  Procedure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PR-PRC-003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Physical Access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Facilities and Engineering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12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12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7.2 and 7.6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Physical (A.7); tags: Physical</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8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Facilities and Engineering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12 April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Facilities and Engineering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describes how physical access to secure and critical areas is requested, granted, monitored, reviewed, and revoked, and how visitors are handled (PR.AA-06).</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steps for staff access and visitor access.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4536"/>
        <w:gridCol w:w="2268"/>
        <w:gridCol w:w="2551"/>
      </w:tblGrid>
      <w:tr>
        <w:trPr>
          <w:tblHeader w:val="true"/>
        </w:trPr>
        <w:tc>
          <w:tcPr>
            <w:tcW w:type="dxa" w:w="4535"/>
            <w:shd w:val="clear" w:color="auto" w:fill="1F3864"/>
          </w:tcPr>
          <w:p>
            <w:r/>
            <w:r>
              <w:rPr>
                <w:rFonts w:ascii="Calibri" w:hAnsi="Calibri" w:cs="Calibri" w:eastAsia="Calibri"/>
                <w:b/>
                <w:i w:val="0"/>
                <w:color w:val="FFFFFF"/>
                <w:sz w:val="18"/>
                <w:szCs w:val="18"/>
                <w:bCs/>
              </w:rPr>
              <w:t>Activity</w:t>
            </w:r>
          </w:p>
        </w:tc>
        <w:tc>
          <w:tcPr>
            <w:tcW w:type="dxa" w:w="2268"/>
            <w:shd w:val="clear" w:color="auto" w:fill="1F3864"/>
          </w:tcPr>
          <w:p>
            <w:r/>
            <w:r>
              <w:rPr>
                <w:rFonts w:ascii="Calibri" w:hAnsi="Calibri" w:cs="Calibri" w:eastAsia="Calibri"/>
                <w:b/>
                <w:i w:val="0"/>
                <w:color w:val="FFFFFF"/>
                <w:sz w:val="18"/>
                <w:szCs w:val="18"/>
                <w:bCs/>
              </w:rPr>
              <w:t>Actor</w:t>
            </w:r>
          </w:p>
        </w:tc>
        <w:tc>
          <w:tcPr>
            <w:tcW w:type="dxa" w:w="2551"/>
            <w:shd w:val="clear" w:color="auto" w:fill="1F3864"/>
          </w:tcPr>
          <w:p>
            <w:r/>
            <w:r>
              <w:rPr>
                <w:rFonts w:ascii="Calibri" w:hAnsi="Calibri" w:cs="Calibri" w:eastAsia="Calibri"/>
                <w:b/>
                <w:i w:val="0"/>
                <w:color w:val="FFFFFF"/>
                <w:sz w:val="18"/>
                <w:szCs w:val="18"/>
                <w:bCs/>
              </w:rPr>
              <w:t>Control</w:t>
            </w:r>
          </w:p>
        </w:tc>
      </w:tr>
      <w:tr>
        <w:tc>
          <w:tcPr>
            <w:tcW w:type="dxa" w:w="4535"/>
          </w:tcPr>
          <w:p>
            <w:r/>
            <w:r>
              <w:rPr>
                <w:rFonts w:ascii="Calibri" w:hAnsi="Calibri" w:cs="Calibri" w:eastAsia="Calibri"/>
                <w:b w:val="0"/>
                <w:i w:val="0"/>
                <w:sz w:val="18"/>
                <w:szCs w:val="18"/>
              </w:rPr>
              <w:t>Request access to a secure area with justification</w:t>
            </w:r>
          </w:p>
        </w:tc>
        <w:tc>
          <w:tcPr>
            <w:tcW w:type="dxa" w:w="2268"/>
          </w:tcPr>
          <w:p>
            <w:r/>
            <w:r>
              <w:rPr>
                <w:rFonts w:ascii="Calibri" w:hAnsi="Calibri" w:cs="Calibri" w:eastAsia="Calibri"/>
                <w:b w:val="0"/>
                <w:i w:val="0"/>
                <w:sz w:val="18"/>
                <w:szCs w:val="18"/>
              </w:rPr>
              <w:t>Requester's manager</w:t>
            </w:r>
          </w:p>
        </w:tc>
        <w:tc>
          <w:tcPr>
            <w:tcW w:type="dxa" w:w="2551"/>
          </w:tcPr>
          <w:p>
            <w:r/>
            <w:r>
              <w:rPr>
                <w:rFonts w:ascii="Calibri" w:hAnsi="Calibri" w:cs="Calibri" w:eastAsia="Calibri"/>
                <w:b w:val="0"/>
                <w:i w:val="0"/>
                <w:sz w:val="18"/>
                <w:szCs w:val="18"/>
              </w:rPr>
              <w:t>Area owner approves</w:t>
            </w:r>
          </w:p>
        </w:tc>
      </w:tr>
      <w:tr>
        <w:tc>
          <w:tcPr>
            <w:tcW w:type="dxa" w:w="4535"/>
          </w:tcPr>
          <w:p>
            <w:r/>
            <w:r>
              <w:rPr>
                <w:rFonts w:ascii="Calibri" w:hAnsi="Calibri" w:cs="Calibri" w:eastAsia="Calibri"/>
                <w:b w:val="0"/>
                <w:i w:val="0"/>
                <w:sz w:val="18"/>
                <w:szCs w:val="18"/>
              </w:rPr>
              <w:t>Program badge and add to the access list</w:t>
            </w:r>
          </w:p>
        </w:tc>
        <w:tc>
          <w:tcPr>
            <w:tcW w:type="dxa" w:w="2268"/>
          </w:tcPr>
          <w:p>
            <w:r/>
            <w:r>
              <w:rPr>
                <w:rFonts w:ascii="Calibri" w:hAnsi="Calibri" w:cs="Calibri" w:eastAsia="Calibri"/>
                <w:b w:val="0"/>
                <w:i w:val="0"/>
                <w:sz w:val="18"/>
                <w:szCs w:val="18"/>
              </w:rPr>
              <w:t>Facilities and Engineering Manager</w:t>
            </w:r>
          </w:p>
        </w:tc>
        <w:tc>
          <w:tcPr>
            <w:tcW w:type="dxa" w:w="2551"/>
          </w:tcPr>
          <w:p>
            <w:r/>
            <w:r>
              <w:rPr>
                <w:rFonts w:ascii="Calibri" w:hAnsi="Calibri" w:cs="Calibri" w:eastAsia="Calibri"/>
                <w:b w:val="0"/>
                <w:i w:val="0"/>
                <w:sz w:val="18"/>
                <w:szCs w:val="18"/>
              </w:rPr>
              <w:t>Access list updated</w:t>
            </w:r>
          </w:p>
        </w:tc>
      </w:tr>
      <w:tr>
        <w:tc>
          <w:tcPr>
            <w:tcW w:type="dxa" w:w="4535"/>
          </w:tcPr>
          <w:p>
            <w:r/>
            <w:r>
              <w:rPr>
                <w:rFonts w:ascii="Calibri" w:hAnsi="Calibri" w:cs="Calibri" w:eastAsia="Calibri"/>
                <w:b w:val="0"/>
                <w:i w:val="0"/>
                <w:sz w:val="18"/>
                <w:szCs w:val="18"/>
              </w:rPr>
              <w:t>Register visitors, check ID, issue temporary badge, escort in secure areas</w:t>
            </w:r>
          </w:p>
        </w:tc>
        <w:tc>
          <w:tcPr>
            <w:tcW w:type="dxa" w:w="2268"/>
          </w:tcPr>
          <w:p>
            <w:r/>
            <w:r>
              <w:rPr>
                <w:rFonts w:ascii="Calibri" w:hAnsi="Calibri" w:cs="Calibri" w:eastAsia="Calibri"/>
                <w:b w:val="0"/>
                <w:i w:val="0"/>
                <w:sz w:val="18"/>
                <w:szCs w:val="18"/>
              </w:rPr>
              <w:t>Reception or area owner</w:t>
            </w:r>
          </w:p>
        </w:tc>
        <w:tc>
          <w:tcPr>
            <w:tcW w:type="dxa" w:w="2551"/>
          </w:tcPr>
          <w:p>
            <w:r/>
            <w:r>
              <w:rPr>
                <w:rFonts w:ascii="Calibri" w:hAnsi="Calibri" w:cs="Calibri" w:eastAsia="Calibri"/>
                <w:b w:val="0"/>
                <w:i w:val="0"/>
                <w:sz w:val="18"/>
                <w:szCs w:val="18"/>
              </w:rPr>
              <w:t>Visitor log (PR-FRM-004)</w:t>
            </w:r>
          </w:p>
        </w:tc>
      </w:tr>
      <w:tr>
        <w:tc>
          <w:tcPr>
            <w:tcW w:type="dxa" w:w="4535"/>
          </w:tcPr>
          <w:p>
            <w:r/>
            <w:r>
              <w:rPr>
                <w:rFonts w:ascii="Calibri" w:hAnsi="Calibri" w:cs="Calibri" w:eastAsia="Calibri"/>
                <w:b w:val="0"/>
                <w:i w:val="0"/>
                <w:sz w:val="18"/>
                <w:szCs w:val="18"/>
              </w:rPr>
              <w:t>Review access logs for secure areas monthly; investigate anomalies</w:t>
            </w:r>
          </w:p>
        </w:tc>
        <w:tc>
          <w:tcPr>
            <w:tcW w:type="dxa" w:w="2268"/>
          </w:tcPr>
          <w:p>
            <w:r/>
            <w:r>
              <w:rPr>
                <w:rFonts w:ascii="Calibri" w:hAnsi="Calibri" w:cs="Calibri" w:eastAsia="Calibri"/>
                <w:b w:val="0"/>
                <w:i w:val="0"/>
                <w:sz w:val="18"/>
                <w:szCs w:val="18"/>
              </w:rPr>
              <w:t>Facilities and Engineering Manager with Security Manager</w:t>
            </w:r>
          </w:p>
        </w:tc>
        <w:tc>
          <w:tcPr>
            <w:tcW w:type="dxa" w:w="2551"/>
          </w:tcPr>
          <w:p>
            <w:r/>
            <w:r>
              <w:rPr>
                <w:rFonts w:ascii="Calibri" w:hAnsi="Calibri" w:cs="Calibri" w:eastAsia="Calibri"/>
                <w:b w:val="0"/>
                <w:i w:val="0"/>
                <w:sz w:val="18"/>
                <w:szCs w:val="18"/>
              </w:rPr>
              <w:t>Review record</w:t>
            </w:r>
          </w:p>
        </w:tc>
      </w:tr>
      <w:tr>
        <w:tc>
          <w:tcPr>
            <w:tcW w:type="dxa" w:w="4535"/>
          </w:tcPr>
          <w:p>
            <w:r/>
            <w:r>
              <w:rPr>
                <w:rFonts w:ascii="Calibri" w:hAnsi="Calibri" w:cs="Calibri" w:eastAsia="Calibri"/>
                <w:b w:val="0"/>
                <w:i w:val="0"/>
                <w:sz w:val="18"/>
                <w:szCs w:val="18"/>
              </w:rPr>
              <w:t>Revoke badges for leavers on the last day</w:t>
            </w:r>
          </w:p>
        </w:tc>
        <w:tc>
          <w:tcPr>
            <w:tcW w:type="dxa" w:w="2268"/>
          </w:tcPr>
          <w:p>
            <w:r/>
            <w:r>
              <w:rPr>
                <w:rFonts w:ascii="Calibri" w:hAnsi="Calibri" w:cs="Calibri" w:eastAsia="Calibri"/>
                <w:b w:val="0"/>
                <w:i w:val="0"/>
                <w:sz w:val="18"/>
                <w:szCs w:val="18"/>
              </w:rPr>
              <w:t>HR, Facilities and Engineering Manager</w:t>
            </w:r>
          </w:p>
        </w:tc>
        <w:tc>
          <w:tcPr>
            <w:tcW w:type="dxa" w:w="2551"/>
          </w:tcPr>
          <w:p>
            <w:r/>
            <w:r>
              <w:rPr>
                <w:rFonts w:ascii="Calibri" w:hAnsi="Calibri" w:cs="Calibri" w:eastAsia="Calibri"/>
                <w:b w:val="0"/>
                <w:i w:val="0"/>
                <w:sz w:val="18"/>
                <w:szCs w:val="18"/>
              </w:rPr>
              <w:t>GV-FRM-003</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PR-FRM-004: Secure Area Access and Visitor Log</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Collect only the visitor data needed and inform visitors through a privacy notice.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Vendor engineers enter the data center unescorted on a shared badge.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PR.AA-06: Physical access to assets is managed, monitored, and enforced commensurate with risk</w:t>
            </w:r>
          </w:p>
          <w:p>
            <w:r>
              <w:rPr>
                <w:rFonts w:ascii="Calibri" w:hAnsi="Calibri" w:cs="Calibri" w:eastAsia="Calibri"/>
                <w:b w:val="0"/>
                <w:i w:val="0"/>
                <w:sz w:val="18"/>
                <w:szCs w:val="18"/>
              </w:rPr>
              <w:t>DE.CM-02: The physical environment is monitored to find potentially adverse events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A.7.2, Annex A.7.6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PE-2, PE-3, PE-6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7.2 and 7.6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PR-POL-002: Physical and Environmental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PR-FRM-004: Secure Area Access and Visitor Log</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PR-PRC-003  |  Physical Access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