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Protection and Classification Policy</w:t>
      </w:r>
    </w:p>
    <w:p>
      <w:pPr>
        <w:spacing w:after="80" w:before="0"/>
      </w:pPr>
      <w:r>
        <w:rPr>
          <w:rFonts w:ascii="Calibri" w:hAnsi="Calibri" w:cs="Calibri" w:eastAsia="Calibri"/>
          <w:b w:val="0"/>
          <w:i w:val="0"/>
          <w:color w:val="595959"/>
          <w:sz w:val="18"/>
          <w:szCs w:val="18"/>
        </w:rPr>
        <w:t>PR-POL-003  |  Policy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PR-POL-003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Protection and Classification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24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24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5.12 and 5.13; PDPA s.37(1)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23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24 August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sets how information is classified and protected according to its sensitivity, at rest, in transit, and in use, throughout its life cycle (PR.DS-01, PR.DS-02, PR.DS-10).</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Policy Statements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mandatory data protection principles.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All information has an owner who assigns its classification using the Information Classification and Handling Standard (PR-STD-004).</w:t>
      </w:r>
    </w:p>
    <w:p>
      <w:pPr>
        <w:pStyle w:val="ListBullet"/>
        <w:spacing w:after="40"/>
      </w:pPr>
      <w:r>
        <w:rPr>
          <w:rFonts w:ascii="Calibri" w:hAnsi="Calibri" w:cs="Calibri" w:eastAsia="Calibri"/>
          <w:b w:val="0"/>
          <w:i w:val="0"/>
          <w:sz w:val="21"/>
          <w:szCs w:val="21"/>
        </w:rPr>
        <w:t>Protection controls (encryption, access, labeling, sharing) are applied according to classification.</w:t>
      </w:r>
    </w:p>
    <w:p>
      <w:pPr>
        <w:pStyle w:val="ListBullet"/>
        <w:spacing w:after="40"/>
      </w:pPr>
      <w:r>
        <w:rPr>
          <w:rFonts w:ascii="Calibri" w:hAnsi="Calibri" w:cs="Calibri" w:eastAsia="Calibri"/>
          <w:b w:val="0"/>
          <w:i w:val="0"/>
          <w:sz w:val="21"/>
          <w:szCs w:val="21"/>
        </w:rPr>
        <w:t>Restricted and Confidential data are encrypted at rest and in transit (PR-STD-005).</w:t>
      </w:r>
    </w:p>
    <w:p>
      <w:pPr>
        <w:pStyle w:val="ListBullet"/>
        <w:spacing w:after="40"/>
      </w:pPr>
      <w:r>
        <w:rPr>
          <w:rFonts w:ascii="Calibri" w:hAnsi="Calibri" w:cs="Calibri" w:eastAsia="Calibri"/>
          <w:b w:val="0"/>
          <w:i w:val="0"/>
          <w:sz w:val="21"/>
          <w:szCs w:val="21"/>
        </w:rPr>
        <w:t>Data is backed up according to the Backup Standard (PR-STD-006).</w:t>
      </w:r>
    </w:p>
    <w:p>
      <w:pPr>
        <w:pStyle w:val="ListBullet"/>
        <w:spacing w:after="40"/>
      </w:pPr>
      <w:r>
        <w:rPr>
          <w:rFonts w:ascii="Calibri" w:hAnsi="Calibri" w:cs="Calibri" w:eastAsia="Calibri"/>
          <w:b w:val="0"/>
          <w:i w:val="0"/>
          <w:sz w:val="21"/>
          <w:szCs w:val="21"/>
        </w:rPr>
        <w:t>Data is retained only as long as required and then securely disposed of (PR-STD-007).</w:t>
      </w:r>
    </w:p>
    <w:p>
      <w:pPr>
        <w:pStyle w:val="ListBullet"/>
        <w:spacing w:after="40"/>
      </w:pPr>
      <w:r>
        <w:rPr>
          <w:rFonts w:ascii="Calibri" w:hAnsi="Calibri" w:cs="Calibri" w:eastAsia="Calibri"/>
          <w:b w:val="0"/>
          <w:i w:val="0"/>
          <w:sz w:val="21"/>
          <w:szCs w:val="21"/>
        </w:rPr>
        <w:t>Transfer of Restricted data to third parties requires a contract with security and data protection clauses.</w:t>
      </w: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classification to three or four levels that users can remember.</w:t>
      </w:r>
    </w:p>
    <w:p>
      <w:pPr>
        <w:pStyle w:val="ListBullet"/>
        <w:spacing w:after="40"/>
      </w:pPr>
      <w:r>
        <w:rPr>
          <w:rFonts w:ascii="Calibri" w:hAnsi="Calibri" w:cs="Calibri" w:eastAsia="Calibri"/>
          <w:b w:val="0"/>
          <w:i w:val="0"/>
          <w:sz w:val="21"/>
          <w:szCs w:val="21"/>
        </w:rPr>
        <w:t>Apply default labels automatically where possible, rather than relying on users to label every file.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Classifying everything as Confidential, so the label carries no meaning.</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PR.DS-01: The confidentiality, integrity, and availability of data-at-rest are protected</w:t>
            </w:r>
          </w:p>
          <w:p>
            <w:r>
              <w:rPr>
                <w:rFonts w:ascii="Calibri" w:hAnsi="Calibri" w:cs="Calibri" w:eastAsia="Calibri"/>
                <w:b w:val="0"/>
                <w:i w:val="0"/>
                <w:sz w:val="18"/>
                <w:szCs w:val="18"/>
              </w:rPr>
              <w:t>PR.DS-02: The confidentiality, integrity, and availability of data-in-transit are protected</w:t>
            </w:r>
          </w:p>
          <w:p>
            <w:r>
              <w:rPr>
                <w:rFonts w:ascii="Calibri" w:hAnsi="Calibri" w:cs="Calibri" w:eastAsia="Calibri"/>
                <w:b w:val="0"/>
                <w:i w:val="0"/>
                <w:sz w:val="18"/>
                <w:szCs w:val="18"/>
              </w:rPr>
              <w:t>PR.DS-10: The confidentiality, integrity, and availability of data-in-use are protected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A.5.12, Annex A.5.13, Annex A.5.14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RA-2, MP-1, SC-1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5.12 and 5.13; PDPA s.37(1)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PR-STD-004: Information Classification and Handling Standard</w:t>
            </w:r>
          </w:p>
          <w:p>
            <w:r>
              <w:rPr>
                <w:rFonts w:ascii="Calibri" w:hAnsi="Calibri" w:cs="Calibri" w:eastAsia="Calibri"/>
                <w:b w:val="0"/>
                <w:i w:val="0"/>
                <w:sz w:val="18"/>
                <w:szCs w:val="18"/>
              </w:rPr>
              <w:t>PR-STD-005: Cryptography and Key Management Standard</w:t>
            </w:r>
          </w:p>
          <w:p>
            <w:r>
              <w:rPr>
                <w:rFonts w:ascii="Calibri" w:hAnsi="Calibri" w:cs="Calibri" w:eastAsia="Calibri"/>
                <w:b w:val="0"/>
                <w:i w:val="0"/>
                <w:sz w:val="18"/>
                <w:szCs w:val="18"/>
              </w:rPr>
              <w:t>PR-STD-006: Backup Standard</w:t>
            </w:r>
          </w:p>
          <w:p>
            <w:r>
              <w:rPr>
                <w:rFonts w:ascii="Calibri" w:hAnsi="Calibri" w:cs="Calibri" w:eastAsia="Calibri"/>
                <w:b w:val="0"/>
                <w:i w:val="0"/>
                <w:sz w:val="18"/>
                <w:szCs w:val="18"/>
              </w:rPr>
              <w:t>PR-STD-007: Data Retention and Disposal Standard</w:t>
            </w:r>
          </w:p>
          <w:p>
            <w:r>
              <w:rPr>
                <w:rFonts w:ascii="Calibri" w:hAnsi="Calibri" w:cs="Calibri" w:eastAsia="Calibri"/>
                <w:b w:val="0"/>
                <w:i w:val="0"/>
                <w:sz w:val="18"/>
                <w:szCs w:val="18"/>
              </w:rPr>
              <w:t>PR-STD-008: Data Loss Prevention Standard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PR-POL-003  |  Data Protection and Classification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