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cs="Calibri" w:eastAsia="Calibri"/>
          <w:b/>
          <w:i w:val="0"/>
          <w:color w:val="595959"/>
          <w:sz w:val="23"/>
          <w:szCs w:val="23"/>
          <w:bCs/>
        </w:rPr>
        <w:t>Chaophraya Medical Center (CMC)</w:t>
      </w:r>
    </w:p>
    <w:p>
      <w:pPr>
        <w:pStyle w:val="Heading1"/>
        <w:keepNext/>
        <w:spacing w:before="200" w:after="80"/>
      </w:pPr>
      <w:r>
        <w:rPr>
          <w:rFonts w:ascii="Calibri" w:hAnsi="Calibri" w:cs="Calibri" w:eastAsia="Calibri"/>
          <w:b/>
          <w:i w:val="0"/>
          <w:color w:val="1F3864"/>
          <w:sz w:val="39"/>
          <w:szCs w:val="39"/>
          <w:bCs/>
        </w:rPr>
        <w:t>Firewall Rule Change Request Form</w:t>
      </w:r>
    </w:p>
    <w:p>
      <w:pPr>
        <w:spacing w:after="80" w:before="0"/>
      </w:pPr>
      <w:r>
        <w:rPr>
          <w:rFonts w:ascii="Calibri" w:hAnsi="Calibri" w:cs="Calibri" w:eastAsia="Calibri"/>
          <w:b w:val="0"/>
          <w:i w:val="0"/>
          <w:color w:val="595959"/>
          <w:sz w:val="18"/>
          <w:szCs w:val="18"/>
        </w:rPr>
        <w:t>PR-FRM-006  |  Form  |  Technology Infrastructure Resilience (PR.IR)</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About This Sample: </w:t>
            </w:r>
            <w:r>
              <w:rPr>
                <w:rFonts w:ascii="Calibri" w:hAnsi="Calibri" w:cs="Calibri" w:eastAsia="Calibri"/>
                <w:b w:val="0"/>
                <w:i w:val="0"/>
                <w:sz w:val="18"/>
                <w:szCs w:val="18"/>
              </w:rPr>
              <w:t>This sample shows how Chaophraya Medical Center (CMC), a fictional private hospital group in Thailand, applies the template. CMC operates two hospitals with about 300 beds, 1,200 staff, and an IT team of 25. CMC is designated Critical Information Infrastructure (CII) in the public health sector and processes sensitive health data under the PDPA. All names, systems, vendors, and figures are fictional.</w:t>
            </w:r>
          </w:p>
        </w:tc>
      </w:tr>
    </w:tbl>
    <w:p>
      <w:pPr>
        <w:spacing w:after="0"/>
      </w:pPr>
    </w:p>
    <w:p>
      <w:pPr>
        <w:pStyle w:val="Heading1"/>
        <w:keepNext/>
        <w:spacing w:before="200" w:after="80"/>
      </w:pPr>
      <w:r>
        <w:rPr>
          <w:rFonts w:ascii="Calibri" w:hAnsi="Calibri" w:cs="Calibri" w:eastAsia="Calibri"/>
          <w:b/>
          <w:i w:val="0"/>
          <w:color w:val="1F3864"/>
          <w:sz w:val="29"/>
          <w:szCs w:val="29"/>
          <w:bCs/>
        </w:rPr>
        <w:t>1. Document Control</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Document ID</w:t>
            </w:r>
          </w:p>
        </w:tc>
        <w:tc>
          <w:tcPr>
            <w:tcW w:type="dxa" w:w="6520"/>
          </w:tcPr>
          <w:p>
            <w:r>
              <w:rPr>
                <w:rFonts w:ascii="Calibri" w:hAnsi="Calibri" w:cs="Calibri" w:eastAsia="Calibri"/>
                <w:b w:val="0"/>
                <w:i w:val="0"/>
                <w:sz w:val="18"/>
                <w:szCs w:val="18"/>
              </w:rPr>
              <w:t>PR-FRM-006</w:t>
            </w:r>
          </w:p>
        </w:tc>
      </w:tr>
      <w:tr>
        <w:tc>
          <w:tcPr>
            <w:tcW w:type="dxa" w:w="2835"/>
            <w:shd w:val="clear" w:color="auto" w:fill="EAF0F7"/>
          </w:tcPr>
          <w:p>
            <w:r>
              <w:rPr>
                <w:rFonts w:ascii="Calibri" w:hAnsi="Calibri" w:cs="Calibri" w:eastAsia="Calibri"/>
                <w:b/>
                <w:i w:val="0"/>
                <w:sz w:val="18"/>
                <w:szCs w:val="18"/>
                <w:bCs/>
              </w:rPr>
              <w:t>Title</w:t>
            </w:r>
          </w:p>
        </w:tc>
        <w:tc>
          <w:tcPr>
            <w:tcW w:type="dxa" w:w="6520"/>
          </w:tcPr>
          <w:p>
            <w:r>
              <w:rPr>
                <w:rFonts w:ascii="Calibri" w:hAnsi="Calibri" w:cs="Calibri" w:eastAsia="Calibri"/>
                <w:b w:val="0"/>
                <w:i w:val="0"/>
                <w:sz w:val="18"/>
                <w:szCs w:val="18"/>
              </w:rPr>
              <w:t>Firewall Rule Change Request Form</w:t>
            </w:r>
          </w:p>
        </w:tc>
      </w:tr>
      <w:tr>
        <w:tc>
          <w:tcPr>
            <w:tcW w:type="dxa" w:w="2835"/>
            <w:shd w:val="clear" w:color="auto" w:fill="EAF0F7"/>
          </w:tcPr>
          <w:p>
            <w:r>
              <w:rPr>
                <w:rFonts w:ascii="Calibri" w:hAnsi="Calibri" w:cs="Calibri" w:eastAsia="Calibri"/>
                <w:b/>
                <w:i w:val="0"/>
                <w:sz w:val="18"/>
                <w:szCs w:val="18"/>
                <w:bCs/>
              </w:rPr>
              <w:t>Version</w:t>
            </w:r>
          </w:p>
        </w:tc>
        <w:tc>
          <w:tcPr>
            <w:tcW w:type="dxa" w:w="6520"/>
          </w:tcPr>
          <w:p>
            <w:r>
              <w:rPr>
                <w:rFonts w:ascii="Calibri" w:hAnsi="Calibri" w:cs="Calibri" w:eastAsia="Calibri"/>
                <w:b w:val="0"/>
                <w:i w:val="0"/>
                <w:sz w:val="18"/>
                <w:szCs w:val="18"/>
              </w:rPr>
              <w:t>1.1</w:t>
            </w:r>
          </w:p>
        </w:tc>
      </w:tr>
      <w:tr>
        <w:tc>
          <w:tcPr>
            <w:tcW w:type="dxa" w:w="2835"/>
            <w:shd w:val="clear" w:color="auto" w:fill="EAF0F7"/>
          </w:tcPr>
          <w:p>
            <w:r>
              <w:rPr>
                <w:rFonts w:ascii="Calibri" w:hAnsi="Calibri" w:cs="Calibri" w:eastAsia="Calibri"/>
                <w:b/>
                <w:i w:val="0"/>
                <w:sz w:val="18"/>
                <w:szCs w:val="18"/>
                <w:bCs/>
              </w:rPr>
              <w:t>Status</w:t>
            </w:r>
          </w:p>
        </w:tc>
        <w:tc>
          <w:tcPr>
            <w:tcW w:type="dxa" w:w="6520"/>
          </w:tcPr>
          <w:p>
            <w:r>
              <w:rPr>
                <w:rFonts w:ascii="Calibri" w:hAnsi="Calibri" w:cs="Calibri" w:eastAsia="Calibri"/>
                <w:b w:val="0"/>
                <w:i w:val="0"/>
                <w:sz w:val="18"/>
                <w:szCs w:val="18"/>
              </w:rPr>
              <w:t>Approved</w:t>
            </w:r>
          </w:p>
        </w:tc>
      </w:tr>
      <w:tr>
        <w:tc>
          <w:tcPr>
            <w:tcW w:type="dxa" w:w="2835"/>
            <w:shd w:val="clear" w:color="auto" w:fill="EAF0F7"/>
          </w:tcPr>
          <w:p>
            <w:r>
              <w:rPr>
                <w:rFonts w:ascii="Calibri" w:hAnsi="Calibri" w:cs="Calibri" w:eastAsia="Calibri"/>
                <w:b/>
                <w:i w:val="0"/>
                <w:sz w:val="18"/>
                <w:szCs w:val="18"/>
                <w:bCs/>
              </w:rPr>
              <w:t>Classification</w:t>
            </w:r>
          </w:p>
        </w:tc>
        <w:tc>
          <w:tcPr>
            <w:tcW w:type="dxa" w:w="6520"/>
          </w:tcPr>
          <w:p>
            <w:r>
              <w:rPr>
                <w:rFonts w:ascii="Calibri" w:hAnsi="Calibri" w:cs="Calibri" w:eastAsia="Calibri"/>
                <w:b w:val="0"/>
                <w:i w:val="0"/>
                <w:sz w:val="18"/>
                <w:szCs w:val="18"/>
              </w:rPr>
              <w:t>Internal</w:t>
            </w:r>
          </w:p>
        </w:tc>
      </w:tr>
      <w:tr>
        <w:tc>
          <w:tcPr>
            <w:tcW w:type="dxa" w:w="2835"/>
            <w:shd w:val="clear" w:color="auto" w:fill="EAF0F7"/>
          </w:tcPr>
          <w:p>
            <w:r>
              <w:rPr>
                <w:rFonts w:ascii="Calibri" w:hAnsi="Calibri" w:cs="Calibri" w:eastAsia="Calibri"/>
                <w:b/>
                <w:i w:val="0"/>
                <w:sz w:val="18"/>
                <w:szCs w:val="18"/>
                <w:bCs/>
              </w:rPr>
              <w:t>Document Owner</w:t>
            </w:r>
          </w:p>
        </w:tc>
        <w:tc>
          <w:tcPr>
            <w:tcW w:type="dxa" w:w="6520"/>
          </w:tcPr>
          <w:p>
            <w:r>
              <w:rPr>
                <w:rFonts w:ascii="Calibri" w:hAnsi="Calibri" w:cs="Calibri" w:eastAsia="Calibri"/>
                <w:b w:val="0"/>
                <w:i w:val="0"/>
                <w:sz w:val="18"/>
                <w:szCs w:val="18"/>
              </w:rPr>
              <w:t>IT Infrastructure Manager</w:t>
            </w:r>
          </w:p>
        </w:tc>
      </w:tr>
      <w:tr>
        <w:tc>
          <w:tcPr>
            <w:tcW w:type="dxa" w:w="2835"/>
            <w:shd w:val="clear" w:color="auto" w:fill="EAF0F7"/>
          </w:tcPr>
          <w:p>
            <w:r>
              <w:rPr>
                <w:rFonts w:ascii="Calibri" w:hAnsi="Calibri" w:cs="Calibri" w:eastAsia="Calibri"/>
                <w:b/>
                <w:i w:val="0"/>
                <w:sz w:val="18"/>
                <w:szCs w:val="18"/>
                <w:bCs/>
              </w:rPr>
              <w:t>Approver</w:t>
            </w:r>
          </w:p>
        </w:tc>
        <w:tc>
          <w:tcPr>
            <w:tcW w:type="dxa" w:w="6520"/>
          </w:tcPr>
          <w:p>
            <w:r>
              <w:rPr>
                <w:rFonts w:ascii="Calibri" w:hAnsi="Calibri" w:cs="Calibri" w:eastAsia="Calibri"/>
                <w:b w:val="0"/>
                <w:i w:val="0"/>
                <w:sz w:val="18"/>
                <w:szCs w:val="18"/>
              </w:rPr>
              <w:t>Security Manager</w:t>
            </w:r>
          </w:p>
        </w:tc>
      </w:tr>
      <w:tr>
        <w:tc>
          <w:tcPr>
            <w:tcW w:type="dxa" w:w="2835"/>
            <w:shd w:val="clear" w:color="auto" w:fill="EAF0F7"/>
          </w:tcPr>
          <w:p>
            <w:r>
              <w:rPr>
                <w:rFonts w:ascii="Calibri" w:hAnsi="Calibri" w:cs="Calibri" w:eastAsia="Calibri"/>
                <w:b/>
                <w:i w:val="0"/>
                <w:sz w:val="18"/>
                <w:szCs w:val="18"/>
                <w:bCs/>
              </w:rPr>
              <w:t>Effective Date</w:t>
            </w:r>
          </w:p>
        </w:tc>
        <w:tc>
          <w:tcPr>
            <w:tcW w:type="dxa" w:w="6520"/>
          </w:tcPr>
          <w:p>
            <w:r>
              <w:rPr>
                <w:rFonts w:ascii="Calibri" w:hAnsi="Calibri" w:cs="Calibri" w:eastAsia="Calibri"/>
                <w:b w:val="0"/>
                <w:i w:val="0"/>
                <w:sz w:val="18"/>
                <w:szCs w:val="18"/>
              </w:rPr>
              <w:t>12 August 2026</w:t>
            </w:r>
          </w:p>
        </w:tc>
      </w:tr>
      <w:tr>
        <w:tc>
          <w:tcPr>
            <w:tcW w:type="dxa" w:w="2835"/>
            <w:shd w:val="clear" w:color="auto" w:fill="EAF0F7"/>
          </w:tcPr>
          <w:p>
            <w:r>
              <w:rPr>
                <w:rFonts w:ascii="Calibri" w:hAnsi="Calibri" w:cs="Calibri" w:eastAsia="Calibri"/>
                <w:b/>
                <w:i w:val="0"/>
                <w:sz w:val="18"/>
                <w:szCs w:val="18"/>
                <w:bCs/>
              </w:rPr>
              <w:t>Review Cycle</w:t>
            </w:r>
          </w:p>
        </w:tc>
        <w:tc>
          <w:tcPr>
            <w:tcW w:type="dxa" w:w="6520"/>
          </w:tcPr>
          <w:p>
            <w:r>
              <w:rPr>
                <w:rFonts w:ascii="Calibri" w:hAnsi="Calibri" w:cs="Calibri" w:eastAsia="Calibri"/>
                <w:b w:val="0"/>
                <w:i w:val="0"/>
                <w:sz w:val="18"/>
                <w:szCs w:val="18"/>
              </w:rPr>
              <w:t>Annual</w:t>
            </w:r>
          </w:p>
        </w:tc>
      </w:tr>
      <w:tr>
        <w:tc>
          <w:tcPr>
            <w:tcW w:type="dxa" w:w="2835"/>
            <w:shd w:val="clear" w:color="auto" w:fill="EAF0F7"/>
          </w:tcPr>
          <w:p>
            <w:r>
              <w:rPr>
                <w:rFonts w:ascii="Calibri" w:hAnsi="Calibri" w:cs="Calibri" w:eastAsia="Calibri"/>
                <w:b/>
                <w:i w:val="0"/>
                <w:sz w:val="18"/>
                <w:szCs w:val="18"/>
                <w:bCs/>
              </w:rPr>
              <w:t>Next Review</w:t>
            </w:r>
          </w:p>
        </w:tc>
        <w:tc>
          <w:tcPr>
            <w:tcW w:type="dxa" w:w="6520"/>
          </w:tcPr>
          <w:p>
            <w:r>
              <w:rPr>
                <w:rFonts w:ascii="Calibri" w:hAnsi="Calibri" w:cs="Calibri" w:eastAsia="Calibri"/>
                <w:b w:val="0"/>
                <w:i w:val="0"/>
                <w:sz w:val="18"/>
                <w:szCs w:val="18"/>
              </w:rPr>
              <w:t>12 August 2027</w:t>
            </w:r>
          </w:p>
        </w:tc>
      </w:tr>
    </w:tbl>
    <w:p>
      <w:pPr>
        <w:spacing w:after="40"/>
      </w:pPr>
    </w:p>
    <w:p>
      <w:pPr>
        <w:pStyle w:val="Heading1"/>
        <w:keepNext/>
        <w:spacing w:before="200" w:after="80"/>
      </w:pPr>
      <w:r>
        <w:rPr>
          <w:rFonts w:ascii="Calibri" w:hAnsi="Calibri" w:cs="Calibri" w:eastAsia="Calibri"/>
          <w:b/>
          <w:i w:val="0"/>
          <w:color w:val="1F3864"/>
          <w:sz w:val="29"/>
          <w:szCs w:val="29"/>
          <w:bCs/>
        </w:rPr>
        <w:t>2. Document Profile</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Tier</w:t>
            </w:r>
          </w:p>
        </w:tc>
        <w:tc>
          <w:tcPr>
            <w:tcW w:type="dxa" w:w="6520"/>
          </w:tcPr>
          <w:p>
            <w:r>
              <w:rPr>
                <w:rFonts w:ascii="Calibri" w:hAnsi="Calibri" w:cs="Calibri" w:eastAsia="Calibri"/>
                <w:b w:val="0"/>
                <w:i w:val="0"/>
                <w:sz w:val="18"/>
                <w:szCs w:val="18"/>
              </w:rPr>
              <w:t>Tier 4: Form, Register, Record, Report, and Template</w:t>
            </w:r>
          </w:p>
        </w:tc>
      </w:tr>
      <w:tr>
        <w:tc>
          <w:tcPr>
            <w:tcW w:type="dxa" w:w="2835"/>
            <w:shd w:val="clear" w:color="auto" w:fill="EAF0F7"/>
          </w:tcPr>
          <w:p>
            <w:r>
              <w:rPr>
                <w:rFonts w:ascii="Calibri" w:hAnsi="Calibri" w:cs="Calibri" w:eastAsia="Calibri"/>
                <w:b/>
                <w:i w:val="0"/>
                <w:sz w:val="18"/>
                <w:szCs w:val="18"/>
                <w:bCs/>
              </w:rPr>
              <w:t>Document Type</w:t>
            </w:r>
          </w:p>
        </w:tc>
        <w:tc>
          <w:tcPr>
            <w:tcW w:type="dxa" w:w="6520"/>
          </w:tcPr>
          <w:p>
            <w:r>
              <w:rPr>
                <w:rFonts w:ascii="Calibri" w:hAnsi="Calibri" w:cs="Calibri" w:eastAsia="Calibri"/>
                <w:b w:val="0"/>
                <w:i w:val="0"/>
                <w:sz w:val="18"/>
                <w:szCs w:val="18"/>
              </w:rPr>
              <w:t>Form</w:t>
            </w:r>
          </w:p>
        </w:tc>
      </w:tr>
      <w:tr>
        <w:tc>
          <w:tcPr>
            <w:tcW w:type="dxa" w:w="2835"/>
            <w:shd w:val="clear" w:color="auto" w:fill="EAF0F7"/>
          </w:tcPr>
          <w:p>
            <w:r>
              <w:rPr>
                <w:rFonts w:ascii="Calibri" w:hAnsi="Calibri" w:cs="Calibri" w:eastAsia="Calibri"/>
                <w:b/>
                <w:i w:val="0"/>
                <w:sz w:val="18"/>
                <w:szCs w:val="18"/>
                <w:bCs/>
              </w:rPr>
              <w:t>CSF Function</w:t>
            </w:r>
          </w:p>
        </w:tc>
        <w:tc>
          <w:tcPr>
            <w:tcW w:type="dxa" w:w="6520"/>
          </w:tcPr>
          <w:p>
            <w:r>
              <w:rPr>
                <w:rFonts w:ascii="Calibri" w:hAnsi="Calibri" w:cs="Calibri" w:eastAsia="Calibri"/>
                <w:b w:val="0"/>
                <w:i w:val="0"/>
                <w:sz w:val="18"/>
                <w:szCs w:val="18"/>
              </w:rPr>
              <w:t>Protect (PR)</w:t>
            </w:r>
          </w:p>
        </w:tc>
      </w:tr>
      <w:tr>
        <w:tc>
          <w:tcPr>
            <w:tcW w:type="dxa" w:w="2835"/>
            <w:shd w:val="clear" w:color="auto" w:fill="EAF0F7"/>
          </w:tcPr>
          <w:p>
            <w:r>
              <w:rPr>
                <w:rFonts w:ascii="Calibri" w:hAnsi="Calibri" w:cs="Calibri" w:eastAsia="Calibri"/>
                <w:b/>
                <w:i w:val="0"/>
                <w:sz w:val="18"/>
                <w:szCs w:val="18"/>
                <w:bCs/>
              </w:rPr>
              <w:t>CSF Category</w:t>
            </w:r>
          </w:p>
        </w:tc>
        <w:tc>
          <w:tcPr>
            <w:tcW w:type="dxa" w:w="6520"/>
          </w:tcPr>
          <w:p>
            <w:r>
              <w:rPr>
                <w:rFonts w:ascii="Calibri" w:hAnsi="Calibri" w:cs="Calibri" w:eastAsia="Calibri"/>
                <w:b w:val="0"/>
                <w:i w:val="0"/>
                <w:sz w:val="18"/>
                <w:szCs w:val="18"/>
              </w:rPr>
              <w:t>Technology Infrastructure Resilience (PR.IR)</w:t>
            </w:r>
          </w:p>
        </w:tc>
      </w:tr>
      <w:tr>
        <w:tc>
          <w:tcPr>
            <w:tcW w:type="dxa" w:w="2835"/>
            <w:shd w:val="clear" w:color="auto" w:fill="EAF0F7"/>
          </w:tcPr>
          <w:p>
            <w:r>
              <w:rPr>
                <w:rFonts w:ascii="Calibri" w:hAnsi="Calibri" w:cs="Calibri" w:eastAsia="Calibri"/>
                <w:b/>
                <w:i w:val="0"/>
                <w:sz w:val="18"/>
                <w:szCs w:val="18"/>
                <w:bCs/>
              </w:rPr>
              <w:t>Level</w:t>
            </w:r>
          </w:p>
        </w:tc>
        <w:tc>
          <w:tcPr>
            <w:tcW w:type="dxa" w:w="6520"/>
          </w:tcPr>
          <w:p>
            <w:r>
              <w:rPr>
                <w:rFonts w:ascii="Calibri" w:hAnsi="Calibri" w:cs="Calibri" w:eastAsia="Calibri"/>
                <w:b w:val="0"/>
                <w:i w:val="0"/>
                <w:sz w:val="18"/>
                <w:szCs w:val="18"/>
              </w:rPr>
              <w:t>Expected</w:t>
            </w:r>
          </w:p>
        </w:tc>
      </w:tr>
      <w:tr>
        <w:tc>
          <w:tcPr>
            <w:tcW w:type="dxa" w:w="2835"/>
            <w:shd w:val="clear" w:color="auto" w:fill="EAF0F7"/>
          </w:tcPr>
          <w:p>
            <w:r>
              <w:rPr>
                <w:rFonts w:ascii="Calibri" w:hAnsi="Calibri" w:cs="Calibri" w:eastAsia="Calibri"/>
                <w:b/>
                <w:i w:val="0"/>
                <w:sz w:val="18"/>
                <w:szCs w:val="18"/>
                <w:bCs/>
              </w:rPr>
              <w:t>Trigger</w:t>
            </w:r>
          </w:p>
        </w:tc>
        <w:tc>
          <w:tcPr>
            <w:tcW w:type="dxa" w:w="6520"/>
          </w:tcPr>
          <w:p>
            <w:r>
              <w:rPr>
                <w:rFonts w:ascii="Calibri" w:hAnsi="Calibri" w:cs="Calibri" w:eastAsia="Calibri"/>
                <w:b w:val="0"/>
                <w:i w:val="0"/>
                <w:sz w:val="18"/>
                <w:szCs w:val="18"/>
              </w:rPr>
              <w:t>All</w:t>
            </w:r>
          </w:p>
        </w:tc>
      </w:tr>
      <w:tr>
        <w:tc>
          <w:tcPr>
            <w:tcW w:type="dxa" w:w="2835"/>
            <w:shd w:val="clear" w:color="auto" w:fill="EAF0F7"/>
          </w:tcPr>
          <w:p>
            <w:r>
              <w:rPr>
                <w:rFonts w:ascii="Calibri" w:hAnsi="Calibri" w:cs="Calibri" w:eastAsia="Calibri"/>
                <w:b/>
                <w:i w:val="0"/>
                <w:sz w:val="18"/>
                <w:szCs w:val="18"/>
                <w:bCs/>
              </w:rPr>
              <w:t>Basis</w:t>
            </w:r>
          </w:p>
        </w:tc>
        <w:tc>
          <w:tcPr>
            <w:tcW w:type="dxa" w:w="6520"/>
          </w:tcPr>
          <w:p>
            <w:r>
              <w:rPr>
                <w:rFonts w:ascii="Calibri" w:hAnsi="Calibri" w:cs="Calibri" w:eastAsia="Calibri"/>
                <w:b w:val="0"/>
                <w:i w:val="0"/>
                <w:sz w:val="18"/>
                <w:szCs w:val="18"/>
              </w:rPr>
              <w:t>ISO/IEC 27001:2022 Annex A 8.20</w:t>
            </w:r>
          </w:p>
        </w:tc>
      </w:tr>
      <w:tr>
        <w:tc>
          <w:tcPr>
            <w:tcW w:type="dxa" w:w="2835"/>
            <w:shd w:val="clear" w:color="auto" w:fill="EAF0F7"/>
          </w:tcPr>
          <w:p>
            <w:r>
              <w:rPr>
                <w:rFonts w:ascii="Calibri" w:hAnsi="Calibri" w:cs="Calibri" w:eastAsia="Calibri"/>
                <w:b/>
                <w:i w:val="0"/>
                <w:sz w:val="18"/>
                <w:szCs w:val="18"/>
                <w:bCs/>
              </w:rPr>
              <w:t>ISO/IEC 27002 theme and tags</w:t>
            </w:r>
          </w:p>
        </w:tc>
        <w:tc>
          <w:tcPr>
            <w:tcW w:type="dxa" w:w="6520"/>
          </w:tcPr>
          <w:p>
            <w:r>
              <w:rPr>
                <w:rFonts w:ascii="Calibri" w:hAnsi="Calibri" w:cs="Calibri" w:eastAsia="Calibri"/>
                <w:b w:val="0"/>
                <w:i w:val="0"/>
                <w:sz w:val="18"/>
                <w:szCs w:val="18"/>
              </w:rPr>
              <w:t>Technological (A.8); tags: Technology, Resilience, Evidence</w:t>
            </w:r>
          </w:p>
        </w:tc>
      </w:tr>
      <w:tr>
        <w:tc>
          <w:tcPr>
            <w:tcW w:type="dxa" w:w="2835"/>
            <w:shd w:val="clear" w:color="auto" w:fill="EAF0F7"/>
          </w:tcPr>
          <w:p>
            <w:r>
              <w:rPr>
                <w:rFonts w:ascii="Calibri" w:hAnsi="Calibri" w:cs="Calibri" w:eastAsia="Calibri"/>
                <w:b/>
                <w:i w:val="0"/>
                <w:sz w:val="18"/>
                <w:szCs w:val="18"/>
                <w:bCs/>
              </w:rPr>
              <w:t>Package</w:t>
            </w:r>
          </w:p>
        </w:tc>
        <w:tc>
          <w:tcPr>
            <w:tcW w:type="dxa" w:w="6520"/>
          </w:tcPr>
          <w:p>
            <w:r>
              <w:rPr>
                <w:rFonts w:ascii="Calibri" w:hAnsi="Calibri" w:cs="Calibri" w:eastAsia="Calibri"/>
                <w:b w:val="0"/>
                <w:i w:val="0"/>
                <w:sz w:val="18"/>
                <w:szCs w:val="18"/>
              </w:rPr>
              <w:t>Core</w:t>
            </w:r>
          </w:p>
        </w:tc>
      </w:tr>
      <w:tr>
        <w:tc>
          <w:tcPr>
            <w:tcW w:type="dxa" w:w="2835"/>
            <w:shd w:val="clear" w:color="auto" w:fill="EAF0F7"/>
          </w:tcPr>
          <w:p>
            <w:r>
              <w:rPr>
                <w:rFonts w:ascii="Calibri" w:hAnsi="Calibri" w:cs="Calibri" w:eastAsia="Calibri"/>
                <w:b/>
                <w:i w:val="0"/>
                <w:sz w:val="18"/>
                <w:szCs w:val="18"/>
                <w:bCs/>
              </w:rPr>
              <w:t>Level for CMC</w:t>
            </w:r>
          </w:p>
        </w:tc>
        <w:tc>
          <w:tcPr>
            <w:tcW w:type="dxa" w:w="6520"/>
          </w:tcPr>
          <w:p>
            <w:r>
              <w:rPr>
                <w:rFonts w:ascii="Calibri" w:hAnsi="Calibri" w:cs="Calibri" w:eastAsia="Calibri"/>
                <w:b w:val="0"/>
                <w:i w:val="0"/>
                <w:sz w:val="18"/>
                <w:szCs w:val="18"/>
              </w:rPr>
              <w:t>Expected (CMC triggers: PDPA, CII, Computer Crime Act service provider; ISO/IEC 27001 certification targeted for 2027)</w:t>
            </w:r>
          </w:p>
        </w:tc>
      </w:tr>
    </w:tbl>
    <w:p>
      <w:pPr>
        <w:spacing w:after="40"/>
      </w:pPr>
    </w:p>
    <w:p>
      <w:pPr>
        <w:pStyle w:val="Heading1"/>
        <w:keepNext/>
        <w:spacing w:before="200" w:after="80"/>
      </w:pPr>
      <w:r>
        <w:rPr>
          <w:rFonts w:ascii="Calibri" w:hAnsi="Calibri" w:cs="Calibri" w:eastAsia="Calibri"/>
          <w:b/>
          <w:i w:val="0"/>
          <w:color w:val="1F3864"/>
          <w:sz w:val="29"/>
          <w:szCs w:val="29"/>
          <w:bCs/>
        </w:rPr>
        <w:t>3. Revision History</w:t>
      </w:r>
    </w:p>
    <w:tbl>
      <w:tblPr>
        <w:tblStyle w:val="TableGrid"/>
        <w:tblW w:type="auto" w:w="0"/>
        <w:jc w:val="center"/>
        <w:tblLayout w:type="fixed"/>
        <w:tblLook w:firstColumn="1" w:firstRow="1" w:lastColumn="0" w:lastRow="0" w:noHBand="0" w:noVBand="1" w:val="04A0"/>
        <w:tblLayout w:type="fixed"/>
      </w:tblPr>
      <w:tblGrid>
        <w:gridCol w:w="907"/>
        <w:gridCol w:w="1587"/>
        <w:gridCol w:w="3742"/>
        <w:gridCol w:w="1587"/>
        <w:gridCol w:w="1530"/>
      </w:tblGrid>
      <w:tr>
        <w:trPr>
          <w:tblHeader w:val="true"/>
        </w:trPr>
        <w:tc>
          <w:tcPr>
            <w:tcW w:type="dxa" w:w="907"/>
            <w:shd w:val="clear" w:color="auto" w:fill="1F3864"/>
          </w:tcPr>
          <w:p>
            <w:r/>
            <w:r>
              <w:rPr>
                <w:rFonts w:ascii="Calibri" w:hAnsi="Calibri" w:cs="Calibri" w:eastAsia="Calibri"/>
                <w:b/>
                <w:i w:val="0"/>
                <w:color w:val="FFFFFF"/>
                <w:sz w:val="18"/>
                <w:szCs w:val="18"/>
                <w:bCs/>
              </w:rPr>
              <w:t>Version</w:t>
            </w:r>
          </w:p>
        </w:tc>
        <w:tc>
          <w:tcPr>
            <w:tcW w:type="dxa" w:w="1587"/>
            <w:shd w:val="clear" w:color="auto" w:fill="1F3864"/>
          </w:tcPr>
          <w:p>
            <w:r/>
            <w:r>
              <w:rPr>
                <w:rFonts w:ascii="Calibri" w:hAnsi="Calibri" w:cs="Calibri" w:eastAsia="Calibri"/>
                <w:b/>
                <w:i w:val="0"/>
                <w:color w:val="FFFFFF"/>
                <w:sz w:val="18"/>
                <w:szCs w:val="18"/>
                <w:bCs/>
              </w:rPr>
              <w:t>Date</w:t>
            </w:r>
          </w:p>
        </w:tc>
        <w:tc>
          <w:tcPr>
            <w:tcW w:type="dxa" w:w="3742"/>
            <w:shd w:val="clear" w:color="auto" w:fill="1F3864"/>
          </w:tcPr>
          <w:p>
            <w:r/>
            <w:r>
              <w:rPr>
                <w:rFonts w:ascii="Calibri" w:hAnsi="Calibri" w:cs="Calibri" w:eastAsia="Calibri"/>
                <w:b/>
                <w:i w:val="0"/>
                <w:color w:val="FFFFFF"/>
                <w:sz w:val="18"/>
                <w:szCs w:val="18"/>
                <w:bCs/>
              </w:rPr>
              <w:t>Description of Change</w:t>
            </w:r>
          </w:p>
        </w:tc>
        <w:tc>
          <w:tcPr>
            <w:tcW w:type="dxa" w:w="1587"/>
            <w:shd w:val="clear" w:color="auto" w:fill="1F3864"/>
          </w:tcPr>
          <w:p>
            <w:r/>
            <w:r>
              <w:rPr>
                <w:rFonts w:ascii="Calibri" w:hAnsi="Calibri" w:cs="Calibri" w:eastAsia="Calibri"/>
                <w:b/>
                <w:i w:val="0"/>
                <w:color w:val="FFFFFF"/>
                <w:sz w:val="18"/>
                <w:szCs w:val="18"/>
                <w:bCs/>
              </w:rPr>
              <w:t>Prepared By</w:t>
            </w:r>
          </w:p>
        </w:tc>
        <w:tc>
          <w:tcPr>
            <w:tcW w:type="dxa" w:w="1531"/>
            <w:shd w:val="clear" w:color="auto" w:fill="1F3864"/>
          </w:tcPr>
          <w:p>
            <w:r/>
            <w:r>
              <w:rPr>
                <w:rFonts w:ascii="Calibri" w:hAnsi="Calibri" w:cs="Calibri" w:eastAsia="Calibri"/>
                <w:b/>
                <w:i w:val="0"/>
                <w:color w:val="FFFFFF"/>
                <w:sz w:val="18"/>
                <w:szCs w:val="18"/>
                <w:bCs/>
              </w:rPr>
              <w:t>Approved By</w:t>
            </w:r>
          </w:p>
        </w:tc>
      </w:tr>
      <w:tr>
        <w:tc>
          <w:tcPr>
            <w:tcW w:type="dxa" w:w="907"/>
          </w:tcPr>
          <w:p>
            <w:r/>
            <w:r>
              <w:rPr>
                <w:rFonts w:ascii="Calibri" w:hAnsi="Calibri" w:cs="Calibri" w:eastAsia="Calibri"/>
                <w:b w:val="0"/>
                <w:i w:val="0"/>
                <w:sz w:val="18"/>
                <w:szCs w:val="18"/>
              </w:rPr>
              <w:t>1.0</w:t>
            </w:r>
          </w:p>
        </w:tc>
        <w:tc>
          <w:tcPr>
            <w:tcW w:type="dxa" w:w="1587"/>
          </w:tcPr>
          <w:p>
            <w:r/>
            <w:r>
              <w:rPr>
                <w:rFonts w:ascii="Calibri" w:hAnsi="Calibri" w:cs="Calibri" w:eastAsia="Calibri"/>
                <w:b w:val="0"/>
                <w:i w:val="0"/>
                <w:sz w:val="18"/>
                <w:szCs w:val="18"/>
              </w:rPr>
              <w:t>8 September 2025</w:t>
            </w:r>
          </w:p>
        </w:tc>
        <w:tc>
          <w:tcPr>
            <w:tcW w:type="dxa" w:w="3742"/>
          </w:tcPr>
          <w:p>
            <w:r/>
            <w:r>
              <w:rPr>
                <w:rFonts w:ascii="Calibri" w:hAnsi="Calibri" w:cs="Calibri" w:eastAsia="Calibri"/>
                <w:b w:val="0"/>
                <w:i w:val="0"/>
                <w:sz w:val="18"/>
                <w:szCs w:val="18"/>
              </w:rPr>
              <w:t>Initial release under the CMC security program launched in January 2025.</w:t>
            </w:r>
          </w:p>
        </w:tc>
        <w:tc>
          <w:tcPr>
            <w:tcW w:type="dxa" w:w="1587"/>
          </w:tcPr>
          <w:p>
            <w:r/>
            <w:r>
              <w:rPr>
                <w:rFonts w:ascii="Calibri" w:hAnsi="Calibri" w:cs="Calibri" w:eastAsia="Calibri"/>
                <w:b w:val="0"/>
                <w:i w:val="0"/>
                <w:sz w:val="18"/>
                <w:szCs w:val="18"/>
              </w:rPr>
              <w:t>IT Infrastructure Manager</w:t>
            </w:r>
          </w:p>
        </w:tc>
        <w:tc>
          <w:tcPr>
            <w:tcW w:type="dxa" w:w="1531"/>
          </w:tcPr>
          <w:p>
            <w:r/>
            <w:r>
              <w:rPr>
                <w:rFonts w:ascii="Calibri" w:hAnsi="Calibri" w:cs="Calibri" w:eastAsia="Calibri"/>
                <w:b w:val="0"/>
                <w:i w:val="0"/>
                <w:sz w:val="18"/>
                <w:szCs w:val="18"/>
              </w:rPr>
              <w:t>Security Manager</w:t>
            </w:r>
          </w:p>
        </w:tc>
      </w:tr>
      <w:tr>
        <w:tc>
          <w:tcPr>
            <w:tcW w:type="dxa" w:w="907"/>
          </w:tcPr>
          <w:p>
            <w:r/>
            <w:r>
              <w:rPr>
                <w:rFonts w:ascii="Calibri" w:hAnsi="Calibri" w:cs="Calibri" w:eastAsia="Calibri"/>
                <w:b w:val="0"/>
                <w:i w:val="0"/>
                <w:sz w:val="18"/>
                <w:szCs w:val="18"/>
              </w:rPr>
              <w:t>1.1</w:t>
            </w:r>
          </w:p>
        </w:tc>
        <w:tc>
          <w:tcPr>
            <w:tcW w:type="dxa" w:w="1587"/>
          </w:tcPr>
          <w:p>
            <w:r/>
            <w:r>
              <w:rPr>
                <w:rFonts w:ascii="Calibri" w:hAnsi="Calibri" w:cs="Calibri" w:eastAsia="Calibri"/>
                <w:b w:val="0"/>
                <w:i w:val="0"/>
                <w:sz w:val="18"/>
                <w:szCs w:val="18"/>
              </w:rPr>
              <w:t>12 August 2026</w:t>
            </w:r>
          </w:p>
        </w:tc>
        <w:tc>
          <w:tcPr>
            <w:tcW w:type="dxa" w:w="3742"/>
          </w:tcPr>
          <w:p>
            <w:r/>
            <w:r>
              <w:rPr>
                <w:rFonts w:ascii="Calibri" w:hAnsi="Calibri" w:cs="Calibri" w:eastAsia="Calibri"/>
                <w:b w:val="0"/>
                <w:i w:val="0"/>
                <w:sz w:val="18"/>
                <w:szCs w:val="18"/>
              </w:rPr>
              <w:t>Updated after the November 2025 internal audit (IA-2025-04) and the 2026 control gap review.</w:t>
            </w:r>
          </w:p>
        </w:tc>
        <w:tc>
          <w:tcPr>
            <w:tcW w:type="dxa" w:w="1587"/>
          </w:tcPr>
          <w:p>
            <w:r/>
            <w:r>
              <w:rPr>
                <w:rFonts w:ascii="Calibri" w:hAnsi="Calibri" w:cs="Calibri" w:eastAsia="Calibri"/>
                <w:b w:val="0"/>
                <w:i w:val="0"/>
                <w:sz w:val="18"/>
                <w:szCs w:val="18"/>
              </w:rPr>
              <w:t>IT Infrastructure Manager</w:t>
            </w:r>
          </w:p>
        </w:tc>
        <w:tc>
          <w:tcPr>
            <w:tcW w:type="dxa" w:w="1531"/>
          </w:tcPr>
          <w:p>
            <w:r/>
            <w:r>
              <w:rPr>
                <w:rFonts w:ascii="Calibri" w:hAnsi="Calibri" w:cs="Calibri" w:eastAsia="Calibri"/>
                <w:b w:val="0"/>
                <w:i w:val="0"/>
                <w:sz w:val="18"/>
                <w:szCs w:val="18"/>
              </w:rPr>
              <w:t>Security Manager</w:t>
            </w:r>
          </w:p>
        </w:tc>
      </w:tr>
    </w:tbl>
    <w:p>
      <w:pPr>
        <w:spacing w:after="40"/>
      </w:pPr>
    </w:p>
    <w:p>
      <w:pPr>
        <w:pStyle w:val="Heading1"/>
        <w:keepNext/>
        <w:spacing w:before="200" w:after="80"/>
      </w:pPr>
      <w:r>
        <w:rPr>
          <w:rFonts w:ascii="Calibri" w:hAnsi="Calibri" w:cs="Calibri" w:eastAsia="Calibri"/>
          <w:b/>
          <w:i w:val="0"/>
          <w:color w:val="1F3864"/>
          <w:sz w:val="29"/>
          <w:szCs w:val="29"/>
          <w:bCs/>
        </w:rPr>
        <w:t>4. Part A: Requirement Fields</w:t>
      </w:r>
    </w:p>
    <w:p>
      <w:pPr>
        <w:pStyle w:val="Heading2"/>
        <w:keepNext/>
        <w:spacing w:before="120" w:after="80"/>
      </w:pPr>
      <w:r>
        <w:rPr>
          <w:rFonts w:ascii="Calibri" w:hAnsi="Calibri" w:cs="Calibri" w:eastAsia="Calibri"/>
          <w:b/>
          <w:i w:val="0"/>
          <w:color w:val="1F3864"/>
          <w:sz w:val="24"/>
          <w:szCs w:val="24"/>
          <w:bCs/>
        </w:rPr>
        <w:t>4.1 Purpose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why the document exists and the outcome it supports.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form requests and approves a firewall rule addition, change, or removal.</w:t>
      </w:r>
    </w:p>
    <w:p>
      <w:pPr>
        <w:pStyle w:val="Heading2"/>
        <w:keepNext/>
        <w:spacing w:before="120" w:after="80"/>
      </w:pPr>
      <w:r>
        <w:rPr>
          <w:rFonts w:ascii="Calibri" w:hAnsi="Calibri" w:cs="Calibri" w:eastAsia="Calibri"/>
          <w:b/>
          <w:i w:val="0"/>
          <w:color w:val="1F3864"/>
          <w:sz w:val="24"/>
          <w:szCs w:val="24"/>
          <w:bCs/>
        </w:rPr>
        <w:t>4.2 Scope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the units, people, systems, locations, and third parties covered, and state any exclusions.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form is used by the units and roles named in its parent document (PR-PRC-008) and covers the activities that document defines.</w:t>
      </w:r>
    </w:p>
    <w:p>
      <w:pPr>
        <w:pStyle w:val="Heading2"/>
        <w:keepNext/>
        <w:spacing w:before="120" w:after="80"/>
      </w:pPr>
      <w:r>
        <w:rPr>
          <w:rFonts w:ascii="Calibri" w:hAnsi="Calibri" w:cs="Calibri" w:eastAsia="Calibri"/>
          <w:b/>
          <w:i w:val="0"/>
          <w:color w:val="1F3864"/>
          <w:sz w:val="24"/>
          <w:szCs w:val="24"/>
          <w:bCs/>
        </w:rPr>
        <w:t>4.3 Form Fields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List every field the requester or approver must complete, with a clear description, so the form is complete and auditable.</w:t>
            </w:r>
          </w:p>
        </w:tc>
      </w:tr>
    </w:tbl>
    <w:p>
      <w:pPr>
        <w:spacing w:after="0"/>
      </w:pPr>
    </w:p>
    <w:tbl>
      <w:tblPr>
        <w:tblStyle w:val="TableGrid"/>
        <w:tblW w:type="auto" w:w="0"/>
        <w:jc w:val="center"/>
        <w:tblLayout w:type="fixed"/>
        <w:tblLook w:firstColumn="1" w:firstRow="1" w:lastColumn="0" w:lastRow="0" w:noHBand="0" w:noVBand="1" w:val="04A0"/>
        <w:tblLayout w:type="fixed"/>
      </w:tblPr>
      <w:tblGrid>
        <w:gridCol w:w="623"/>
        <w:gridCol w:w="2268"/>
        <w:gridCol w:w="3628"/>
        <w:gridCol w:w="2835"/>
      </w:tblGrid>
      <w:tr>
        <w:trPr>
          <w:tblHeader w:val="true"/>
        </w:trPr>
        <w:tc>
          <w:tcPr>
            <w:tcW w:type="dxa" w:w="624"/>
            <w:shd w:val="clear" w:color="auto" w:fill="1F3864"/>
          </w:tcPr>
          <w:p>
            <w:r/>
            <w:r>
              <w:rPr>
                <w:rFonts w:ascii="Calibri" w:hAnsi="Calibri" w:cs="Calibri" w:eastAsia="Calibri"/>
                <w:b/>
                <w:i w:val="0"/>
                <w:color w:val="FFFFFF"/>
                <w:sz w:val="18"/>
                <w:szCs w:val="18"/>
                <w:bCs/>
              </w:rPr>
              <w:t>No.</w:t>
            </w:r>
          </w:p>
        </w:tc>
        <w:tc>
          <w:tcPr>
            <w:tcW w:type="dxa" w:w="2268"/>
            <w:shd w:val="clear" w:color="auto" w:fill="1F3864"/>
          </w:tcPr>
          <w:p>
            <w:r/>
            <w:r>
              <w:rPr>
                <w:rFonts w:ascii="Calibri" w:hAnsi="Calibri" w:cs="Calibri" w:eastAsia="Calibri"/>
                <w:b/>
                <w:i w:val="0"/>
                <w:color w:val="FFFFFF"/>
                <w:sz w:val="18"/>
                <w:szCs w:val="18"/>
                <w:bCs/>
              </w:rPr>
              <w:t>Field</w:t>
            </w:r>
          </w:p>
        </w:tc>
        <w:tc>
          <w:tcPr>
            <w:tcW w:type="dxa" w:w="3628"/>
            <w:shd w:val="clear" w:color="auto" w:fill="1F3864"/>
          </w:tcPr>
          <w:p>
            <w:r/>
            <w:r>
              <w:rPr>
                <w:rFonts w:ascii="Calibri" w:hAnsi="Calibri" w:cs="Calibri" w:eastAsia="Calibri"/>
                <w:b/>
                <w:i w:val="0"/>
                <w:color w:val="FFFFFF"/>
                <w:sz w:val="18"/>
                <w:szCs w:val="18"/>
                <w:bCs/>
              </w:rPr>
              <w:t>Description</w:t>
            </w:r>
          </w:p>
        </w:tc>
        <w:tc>
          <w:tcPr>
            <w:tcW w:type="dxa" w:w="2835"/>
            <w:shd w:val="clear" w:color="auto" w:fill="1F3864"/>
          </w:tcPr>
          <w:p>
            <w:r/>
            <w:r>
              <w:rPr>
                <w:rFonts w:ascii="Calibri" w:hAnsi="Calibri" w:cs="Calibri" w:eastAsia="Calibri"/>
                <w:b/>
                <w:i w:val="0"/>
                <w:color w:val="FFFFFF"/>
                <w:sz w:val="18"/>
                <w:szCs w:val="18"/>
                <w:bCs/>
              </w:rPr>
              <w:t>Entry</w:t>
            </w:r>
          </w:p>
        </w:tc>
      </w:tr>
      <w:tr>
        <w:tc>
          <w:tcPr>
            <w:tcW w:type="dxa" w:w="624"/>
          </w:tcPr>
          <w:p>
            <w:r/>
            <w:r>
              <w:rPr>
                <w:rFonts w:ascii="Calibri" w:hAnsi="Calibri" w:cs="Calibri" w:eastAsia="Calibri"/>
                <w:b w:val="0"/>
                <w:i w:val="0"/>
                <w:sz w:val="18"/>
                <w:szCs w:val="18"/>
              </w:rPr>
              <w:t>1</w:t>
            </w:r>
          </w:p>
        </w:tc>
        <w:tc>
          <w:tcPr>
            <w:tcW w:type="dxa" w:w="2268"/>
          </w:tcPr>
          <w:p>
            <w:r/>
            <w:r>
              <w:rPr>
                <w:rFonts w:ascii="Calibri" w:hAnsi="Calibri" w:cs="Calibri" w:eastAsia="Calibri"/>
                <w:b w:val="0"/>
                <w:i w:val="0"/>
                <w:sz w:val="18"/>
                <w:szCs w:val="18"/>
              </w:rPr>
              <w:t>Request number</w:t>
            </w:r>
          </w:p>
        </w:tc>
        <w:tc>
          <w:tcPr>
            <w:tcW w:type="dxa" w:w="3628"/>
          </w:tcPr>
          <w:p>
            <w:r/>
            <w:r>
              <w:rPr>
                <w:rFonts w:ascii="Calibri" w:hAnsi="Calibri" w:cs="Calibri" w:eastAsia="Calibri"/>
                <w:b w:val="0"/>
                <w:i w:val="0"/>
                <w:sz w:val="18"/>
                <w:szCs w:val="18"/>
              </w:rPr>
              <w:t>Assigned on submission.</w:t>
            </w:r>
          </w:p>
        </w:tc>
        <w:tc>
          <w:tcPr>
            <w:tcW w:type="dxa" w:w="2835"/>
          </w:tcPr>
          <w:p>
            <w:r/>
            <w:r>
              <w:rPr>
                <w:rFonts w:ascii="Calibri" w:hAnsi="Calibri" w:cs="Calibri" w:eastAsia="Calibri"/>
                <w:b w:val="0"/>
                <w:i w:val="0"/>
                <w:sz w:val="18"/>
                <w:szCs w:val="18"/>
              </w:rPr>
              <w:t>FW-2026-0144</w:t>
            </w:r>
          </w:p>
        </w:tc>
      </w:tr>
      <w:tr>
        <w:tc>
          <w:tcPr>
            <w:tcW w:type="dxa" w:w="624"/>
          </w:tcPr>
          <w:p>
            <w:r/>
            <w:r>
              <w:rPr>
                <w:rFonts w:ascii="Calibri" w:hAnsi="Calibri" w:cs="Calibri" w:eastAsia="Calibri"/>
                <w:b w:val="0"/>
                <w:i w:val="0"/>
                <w:sz w:val="18"/>
                <w:szCs w:val="18"/>
              </w:rPr>
              <w:t>2</w:t>
            </w:r>
          </w:p>
        </w:tc>
        <w:tc>
          <w:tcPr>
            <w:tcW w:type="dxa" w:w="2268"/>
          </w:tcPr>
          <w:p>
            <w:r/>
            <w:r>
              <w:rPr>
                <w:rFonts w:ascii="Calibri" w:hAnsi="Calibri" w:cs="Calibri" w:eastAsia="Calibri"/>
                <w:b w:val="0"/>
                <w:i w:val="0"/>
                <w:sz w:val="18"/>
                <w:szCs w:val="18"/>
              </w:rPr>
              <w:t>Action</w:t>
            </w:r>
          </w:p>
        </w:tc>
        <w:tc>
          <w:tcPr>
            <w:tcW w:type="dxa" w:w="3628"/>
          </w:tcPr>
          <w:p>
            <w:r/>
            <w:r>
              <w:rPr>
                <w:rFonts w:ascii="Calibri" w:hAnsi="Calibri" w:cs="Calibri" w:eastAsia="Calibri"/>
                <w:b w:val="0"/>
                <w:i w:val="0"/>
                <w:sz w:val="18"/>
                <w:szCs w:val="18"/>
              </w:rPr>
              <w:t>Add, change, remove.</w:t>
            </w:r>
          </w:p>
        </w:tc>
        <w:tc>
          <w:tcPr>
            <w:tcW w:type="dxa" w:w="2835"/>
          </w:tcPr>
          <w:p>
            <w:r/>
            <w:r>
              <w:rPr>
                <w:rFonts w:ascii="Calibri" w:hAnsi="Calibri" w:cs="Calibri" w:eastAsia="Calibri"/>
                <w:b w:val="0"/>
                <w:i w:val="0"/>
                <w:sz w:val="18"/>
                <w:szCs w:val="18"/>
              </w:rPr>
              <w:t>Add</w:t>
            </w:r>
          </w:p>
        </w:tc>
      </w:tr>
      <w:tr>
        <w:tc>
          <w:tcPr>
            <w:tcW w:type="dxa" w:w="624"/>
          </w:tcPr>
          <w:p>
            <w:r/>
            <w:r>
              <w:rPr>
                <w:rFonts w:ascii="Calibri" w:hAnsi="Calibri" w:cs="Calibri" w:eastAsia="Calibri"/>
                <w:b w:val="0"/>
                <w:i w:val="0"/>
                <w:sz w:val="18"/>
                <w:szCs w:val="18"/>
              </w:rPr>
              <w:t>3</w:t>
            </w:r>
          </w:p>
        </w:tc>
        <w:tc>
          <w:tcPr>
            <w:tcW w:type="dxa" w:w="2268"/>
          </w:tcPr>
          <w:p>
            <w:r/>
            <w:r>
              <w:rPr>
                <w:rFonts w:ascii="Calibri" w:hAnsi="Calibri" w:cs="Calibri" w:eastAsia="Calibri"/>
                <w:b w:val="0"/>
                <w:i w:val="0"/>
                <w:sz w:val="18"/>
                <w:szCs w:val="18"/>
              </w:rPr>
              <w:t>Source (host or network, zone)</w:t>
            </w:r>
          </w:p>
        </w:tc>
        <w:tc>
          <w:tcPr>
            <w:tcW w:type="dxa" w:w="3628"/>
          </w:tcPr>
          <w:p>
            <w:r/>
            <w:r>
              <w:rPr>
                <w:rFonts w:ascii="Calibri" w:hAnsi="Calibri" w:cs="Calibri" w:eastAsia="Calibri"/>
                <w:b w:val="0"/>
                <w:i w:val="0"/>
                <w:sz w:val="18"/>
                <w:szCs w:val="18"/>
              </w:rPr>
              <w:t>Specific addresses.</w:t>
            </w:r>
          </w:p>
        </w:tc>
        <w:tc>
          <w:tcPr>
            <w:tcW w:type="dxa" w:w="2835"/>
          </w:tcPr>
          <w:p>
            <w:r/>
            <w:r>
              <w:rPr>
                <w:rFonts w:ascii="Calibri" w:hAnsi="Calibri" w:cs="Calibri" w:eastAsia="Calibri"/>
                <w:b w:val="0"/>
                <w:i w:val="0"/>
                <w:sz w:val="18"/>
                <w:szCs w:val="18"/>
              </w:rPr>
              <w:t>PAM jump host 10.50.1.10 (management zone)</w:t>
            </w:r>
          </w:p>
        </w:tc>
      </w:tr>
      <w:tr>
        <w:tc>
          <w:tcPr>
            <w:tcW w:type="dxa" w:w="624"/>
          </w:tcPr>
          <w:p>
            <w:r/>
            <w:r>
              <w:rPr>
                <w:rFonts w:ascii="Calibri" w:hAnsi="Calibri" w:cs="Calibri" w:eastAsia="Calibri"/>
                <w:b w:val="0"/>
                <w:i w:val="0"/>
                <w:sz w:val="18"/>
                <w:szCs w:val="18"/>
              </w:rPr>
              <w:t>4</w:t>
            </w:r>
          </w:p>
        </w:tc>
        <w:tc>
          <w:tcPr>
            <w:tcW w:type="dxa" w:w="2268"/>
          </w:tcPr>
          <w:p>
            <w:r/>
            <w:r>
              <w:rPr>
                <w:rFonts w:ascii="Calibri" w:hAnsi="Calibri" w:cs="Calibri" w:eastAsia="Calibri"/>
                <w:b w:val="0"/>
                <w:i w:val="0"/>
                <w:sz w:val="18"/>
                <w:szCs w:val="18"/>
              </w:rPr>
              <w:t>Destination (host or network, zone)</w:t>
            </w:r>
          </w:p>
        </w:tc>
        <w:tc>
          <w:tcPr>
            <w:tcW w:type="dxa" w:w="3628"/>
          </w:tcPr>
          <w:p>
            <w:r/>
            <w:r>
              <w:rPr>
                <w:rFonts w:ascii="Calibri" w:hAnsi="Calibri" w:cs="Calibri" w:eastAsia="Calibri"/>
                <w:b w:val="0"/>
                <w:i w:val="0"/>
                <w:sz w:val="18"/>
                <w:szCs w:val="18"/>
              </w:rPr>
              <w:t>Specific addresses.</w:t>
            </w:r>
          </w:p>
        </w:tc>
        <w:tc>
          <w:tcPr>
            <w:tcW w:type="dxa" w:w="2835"/>
          </w:tcPr>
          <w:p>
            <w:r/>
            <w:r>
              <w:rPr>
                <w:rFonts w:ascii="Calibri" w:hAnsi="Calibri" w:cs="Calibri" w:eastAsia="Calibri"/>
                <w:b w:val="0"/>
                <w:i w:val="0"/>
                <w:sz w:val="18"/>
                <w:szCs w:val="18"/>
              </w:rPr>
              <w:t>MED-IMG-002 and MED-IMG-005, VLAN 310 (medical device zone)</w:t>
            </w:r>
          </w:p>
        </w:tc>
      </w:tr>
      <w:tr>
        <w:tc>
          <w:tcPr>
            <w:tcW w:type="dxa" w:w="624"/>
          </w:tcPr>
          <w:p>
            <w:r/>
            <w:r>
              <w:rPr>
                <w:rFonts w:ascii="Calibri" w:hAnsi="Calibri" w:cs="Calibri" w:eastAsia="Calibri"/>
                <w:b w:val="0"/>
                <w:i w:val="0"/>
                <w:sz w:val="18"/>
                <w:szCs w:val="18"/>
              </w:rPr>
              <w:t>5</w:t>
            </w:r>
          </w:p>
        </w:tc>
        <w:tc>
          <w:tcPr>
            <w:tcW w:type="dxa" w:w="2268"/>
          </w:tcPr>
          <w:p>
            <w:r/>
            <w:r>
              <w:rPr>
                <w:rFonts w:ascii="Calibri" w:hAnsi="Calibri" w:cs="Calibri" w:eastAsia="Calibri"/>
                <w:b w:val="0"/>
                <w:i w:val="0"/>
                <w:sz w:val="18"/>
                <w:szCs w:val="18"/>
              </w:rPr>
              <w:t>Ports and protocol</w:t>
            </w:r>
          </w:p>
        </w:tc>
        <w:tc>
          <w:tcPr>
            <w:tcW w:type="dxa" w:w="3628"/>
          </w:tcPr>
          <w:p>
            <w:r/>
            <w:r>
              <w:rPr>
                <w:rFonts w:ascii="Calibri" w:hAnsi="Calibri" w:cs="Calibri" w:eastAsia="Calibri"/>
                <w:b w:val="0"/>
                <w:i w:val="0"/>
                <w:sz w:val="18"/>
                <w:szCs w:val="18"/>
              </w:rPr>
              <w:t>Specific ports only.</w:t>
            </w:r>
          </w:p>
        </w:tc>
        <w:tc>
          <w:tcPr>
            <w:tcW w:type="dxa" w:w="2835"/>
          </w:tcPr>
          <w:p>
            <w:r/>
            <w:r>
              <w:rPr>
                <w:rFonts w:ascii="Calibri" w:hAnsi="Calibri" w:cs="Calibri" w:eastAsia="Calibri"/>
                <w:b w:val="0"/>
                <w:i w:val="0"/>
                <w:sz w:val="18"/>
                <w:szCs w:val="18"/>
              </w:rPr>
              <w:t>TCP 3389 (RDP) and TCP 104 (DICOM test)</w:t>
            </w:r>
          </w:p>
        </w:tc>
      </w:tr>
      <w:tr>
        <w:tc>
          <w:tcPr>
            <w:tcW w:type="dxa" w:w="624"/>
          </w:tcPr>
          <w:p>
            <w:r/>
            <w:r>
              <w:rPr>
                <w:rFonts w:ascii="Calibri" w:hAnsi="Calibri" w:cs="Calibri" w:eastAsia="Calibri"/>
                <w:b w:val="0"/>
                <w:i w:val="0"/>
                <w:sz w:val="18"/>
                <w:szCs w:val="18"/>
              </w:rPr>
              <w:t>6</w:t>
            </w:r>
          </w:p>
        </w:tc>
        <w:tc>
          <w:tcPr>
            <w:tcW w:type="dxa" w:w="2268"/>
          </w:tcPr>
          <w:p>
            <w:r/>
            <w:r>
              <w:rPr>
                <w:rFonts w:ascii="Calibri" w:hAnsi="Calibri" w:cs="Calibri" w:eastAsia="Calibri"/>
                <w:b w:val="0"/>
                <w:i w:val="0"/>
                <w:sz w:val="18"/>
                <w:szCs w:val="18"/>
              </w:rPr>
              <w:t>Business justification and owner</w:t>
            </w:r>
          </w:p>
        </w:tc>
        <w:tc>
          <w:tcPr>
            <w:tcW w:type="dxa" w:w="3628"/>
          </w:tcPr>
          <w:p>
            <w:r/>
            <w:r>
              <w:rPr>
                <w:rFonts w:ascii="Calibri" w:hAnsi="Calibri" w:cs="Calibri" w:eastAsia="Calibri"/>
                <w:b w:val="0"/>
                <w:i w:val="0"/>
                <w:sz w:val="18"/>
                <w:szCs w:val="18"/>
              </w:rPr>
              <w:t>Why and who owns it.</w:t>
            </w:r>
          </w:p>
        </w:tc>
        <w:tc>
          <w:tcPr>
            <w:tcW w:type="dxa" w:w="2835"/>
          </w:tcPr>
          <w:p>
            <w:r/>
            <w:r>
              <w:rPr>
                <w:rFonts w:ascii="Calibri" w:hAnsi="Calibri" w:cs="Calibri" w:eastAsia="Calibri"/>
                <w:b w:val="0"/>
                <w:i w:val="0"/>
                <w:sz w:val="18"/>
                <w:szCs w:val="18"/>
              </w:rPr>
              <w:t>Vendor B support through jump host only; owner Director of Radiology</w:t>
            </w:r>
          </w:p>
        </w:tc>
      </w:tr>
      <w:tr>
        <w:tc>
          <w:tcPr>
            <w:tcW w:type="dxa" w:w="624"/>
          </w:tcPr>
          <w:p>
            <w:r/>
            <w:r>
              <w:rPr>
                <w:rFonts w:ascii="Calibri" w:hAnsi="Calibri" w:cs="Calibri" w:eastAsia="Calibri"/>
                <w:b w:val="0"/>
                <w:i w:val="0"/>
                <w:sz w:val="18"/>
                <w:szCs w:val="18"/>
              </w:rPr>
              <w:t>7</w:t>
            </w:r>
          </w:p>
        </w:tc>
        <w:tc>
          <w:tcPr>
            <w:tcW w:type="dxa" w:w="2268"/>
          </w:tcPr>
          <w:p>
            <w:r/>
            <w:r>
              <w:rPr>
                <w:rFonts w:ascii="Calibri" w:hAnsi="Calibri" w:cs="Calibri" w:eastAsia="Calibri"/>
                <w:b w:val="0"/>
                <w:i w:val="0"/>
                <w:sz w:val="18"/>
                <w:szCs w:val="18"/>
              </w:rPr>
              <w:t>Expiry date</w:t>
            </w:r>
          </w:p>
        </w:tc>
        <w:tc>
          <w:tcPr>
            <w:tcW w:type="dxa" w:w="3628"/>
          </w:tcPr>
          <w:p>
            <w:r/>
            <w:r>
              <w:rPr>
                <w:rFonts w:ascii="Calibri" w:hAnsi="Calibri" w:cs="Calibri" w:eastAsia="Calibri"/>
                <w:b w:val="0"/>
                <w:i w:val="0"/>
                <w:sz w:val="18"/>
                <w:szCs w:val="18"/>
              </w:rPr>
              <w:t>Mandatory for temporary rules.</w:t>
            </w:r>
          </w:p>
        </w:tc>
        <w:tc>
          <w:tcPr>
            <w:tcW w:type="dxa" w:w="2835"/>
          </w:tcPr>
          <w:p>
            <w:r/>
            <w:r>
              <w:rPr>
                <w:rFonts w:ascii="Calibri" w:hAnsi="Calibri" w:cs="Calibri" w:eastAsia="Calibri"/>
                <w:b w:val="0"/>
                <w:i w:val="0"/>
                <w:sz w:val="18"/>
                <w:szCs w:val="18"/>
              </w:rPr>
              <w:t>31 March 2027 (aligned with EXC-2026-007)</w:t>
            </w:r>
          </w:p>
        </w:tc>
      </w:tr>
      <w:tr>
        <w:tc>
          <w:tcPr>
            <w:tcW w:type="dxa" w:w="624"/>
          </w:tcPr>
          <w:p>
            <w:r/>
            <w:r>
              <w:rPr>
                <w:rFonts w:ascii="Calibri" w:hAnsi="Calibri" w:cs="Calibri" w:eastAsia="Calibri"/>
                <w:b w:val="0"/>
                <w:i w:val="0"/>
                <w:sz w:val="18"/>
                <w:szCs w:val="18"/>
              </w:rPr>
              <w:t>8</w:t>
            </w:r>
          </w:p>
        </w:tc>
        <w:tc>
          <w:tcPr>
            <w:tcW w:type="dxa" w:w="2268"/>
          </w:tcPr>
          <w:p>
            <w:r/>
            <w:r>
              <w:rPr>
                <w:rFonts w:ascii="Calibri" w:hAnsi="Calibri" w:cs="Calibri" w:eastAsia="Calibri"/>
                <w:b w:val="0"/>
                <w:i w:val="0"/>
                <w:sz w:val="18"/>
                <w:szCs w:val="18"/>
              </w:rPr>
              <w:t>Security review notes</w:t>
            </w:r>
          </w:p>
        </w:tc>
        <w:tc>
          <w:tcPr>
            <w:tcW w:type="dxa" w:w="3628"/>
          </w:tcPr>
          <w:p>
            <w:r/>
            <w:r>
              <w:rPr>
                <w:rFonts w:ascii="Calibri" w:hAnsi="Calibri" w:cs="Calibri" w:eastAsia="Calibri"/>
                <w:b w:val="0"/>
                <w:i w:val="0"/>
                <w:sz w:val="18"/>
                <w:szCs w:val="18"/>
              </w:rPr>
              <w:t>Completed by security.</w:t>
            </w:r>
          </w:p>
        </w:tc>
        <w:tc>
          <w:tcPr>
            <w:tcW w:type="dxa" w:w="2835"/>
          </w:tcPr>
          <w:p>
            <w:r/>
            <w:r>
              <w:rPr>
                <w:rFonts w:ascii="Calibri" w:hAnsi="Calibri" w:cs="Calibri" w:eastAsia="Calibri"/>
                <w:b w:val="0"/>
                <w:i w:val="0"/>
                <w:sz w:val="18"/>
                <w:szCs w:val="18"/>
              </w:rPr>
              <w:t>Approved: source limited to jump host; sessions recorded; no internet path</w:t>
            </w:r>
          </w:p>
        </w:tc>
      </w:tr>
    </w:tbl>
    <w:p>
      <w:pPr>
        <w:spacing w:after="40"/>
      </w:pPr>
    </w:p>
    <w:p>
      <w:pPr>
        <w:pStyle w:val="Heading2"/>
        <w:keepNext/>
        <w:spacing w:before="120" w:after="80"/>
      </w:pPr>
      <w:r>
        <w:rPr>
          <w:rFonts w:ascii="Calibri" w:hAnsi="Calibri" w:cs="Calibri" w:eastAsia="Calibri"/>
          <w:b/>
          <w:i w:val="0"/>
          <w:color w:val="1F3864"/>
          <w:sz w:val="24"/>
          <w:szCs w:val="24"/>
          <w:bCs/>
        </w:rPr>
        <w:t>4.4 Approval and Sign-off</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Record who reviewed and approved the form, with name, date, and signature or electronic approval.</w:t>
            </w:r>
          </w:p>
        </w:tc>
      </w:tr>
    </w:tbl>
    <w:p>
      <w:pPr>
        <w:spacing w:after="0"/>
      </w:pPr>
    </w:p>
    <w:tbl>
      <w:tblPr>
        <w:tblStyle w:val="TableGrid"/>
        <w:tblW w:type="auto" w:w="0"/>
        <w:jc w:val="center"/>
        <w:tblLayout w:type="fixed"/>
        <w:tblLook w:firstColumn="1" w:firstRow="1" w:lastColumn="0" w:lastRow="0" w:noHBand="0" w:noVBand="1" w:val="04A0"/>
        <w:tblLayout w:type="fixed"/>
      </w:tblPr>
      <w:tblGrid>
        <w:gridCol w:w="2835"/>
        <w:gridCol w:w="2551"/>
        <w:gridCol w:w="2268"/>
        <w:gridCol w:w="1701"/>
      </w:tblGrid>
      <w:tr>
        <w:trPr>
          <w:tblHeader w:val="true"/>
        </w:trPr>
        <w:tc>
          <w:tcPr>
            <w:tcW w:type="dxa" w:w="2835"/>
            <w:shd w:val="clear" w:color="auto" w:fill="1F3864"/>
          </w:tcPr>
          <w:p>
            <w:r/>
            <w:r>
              <w:rPr>
                <w:rFonts w:ascii="Calibri" w:hAnsi="Calibri" w:cs="Calibri" w:eastAsia="Calibri"/>
                <w:b/>
                <w:i w:val="0"/>
                <w:color w:val="FFFFFF"/>
                <w:sz w:val="18"/>
                <w:szCs w:val="18"/>
                <w:bCs/>
              </w:rPr>
              <w:t>Role</w:t>
            </w:r>
          </w:p>
        </w:tc>
        <w:tc>
          <w:tcPr>
            <w:tcW w:type="dxa" w:w="2551"/>
            <w:shd w:val="clear" w:color="auto" w:fill="1F3864"/>
          </w:tcPr>
          <w:p>
            <w:r/>
            <w:r>
              <w:rPr>
                <w:rFonts w:ascii="Calibri" w:hAnsi="Calibri" w:cs="Calibri" w:eastAsia="Calibri"/>
                <w:b/>
                <w:i w:val="0"/>
                <w:color w:val="FFFFFF"/>
                <w:sz w:val="18"/>
                <w:szCs w:val="18"/>
                <w:bCs/>
              </w:rPr>
              <w:t>Name</w:t>
            </w:r>
          </w:p>
        </w:tc>
        <w:tc>
          <w:tcPr>
            <w:tcW w:type="dxa" w:w="2268"/>
            <w:shd w:val="clear" w:color="auto" w:fill="1F3864"/>
          </w:tcPr>
          <w:p>
            <w:r/>
            <w:r>
              <w:rPr>
                <w:rFonts w:ascii="Calibri" w:hAnsi="Calibri" w:cs="Calibri" w:eastAsia="Calibri"/>
                <w:b/>
                <w:i w:val="0"/>
                <w:color w:val="FFFFFF"/>
                <w:sz w:val="18"/>
                <w:szCs w:val="18"/>
                <w:bCs/>
              </w:rPr>
              <w:t>Signature</w:t>
            </w:r>
          </w:p>
        </w:tc>
        <w:tc>
          <w:tcPr>
            <w:tcW w:type="dxa" w:w="1701"/>
            <w:shd w:val="clear" w:color="auto" w:fill="1F3864"/>
          </w:tcPr>
          <w:p>
            <w:r/>
            <w:r>
              <w:rPr>
                <w:rFonts w:ascii="Calibri" w:hAnsi="Calibri" w:cs="Calibri" w:eastAsia="Calibri"/>
                <w:b/>
                <w:i w:val="0"/>
                <w:color w:val="FFFFFF"/>
                <w:sz w:val="18"/>
                <w:szCs w:val="18"/>
                <w:bCs/>
              </w:rPr>
              <w:t>Date</w:t>
            </w:r>
          </w:p>
        </w:tc>
      </w:tr>
      <w:tr>
        <w:tc>
          <w:tcPr>
            <w:tcW w:type="dxa" w:w="2835"/>
          </w:tcPr>
          <w:p>
            <w:r/>
            <w:r>
              <w:rPr>
                <w:rFonts w:ascii="Calibri" w:hAnsi="Calibri" w:cs="Calibri" w:eastAsia="Calibri"/>
                <w:b w:val="0"/>
                <w:i w:val="0"/>
                <w:sz w:val="18"/>
                <w:szCs w:val="18"/>
              </w:rPr>
              <w:t>Requester</w:t>
            </w:r>
          </w:p>
        </w:tc>
        <w:tc>
          <w:tcPr>
            <w:tcW w:type="dxa" w:w="2551"/>
          </w:tcPr>
          <w:p>
            <w:r/>
          </w:p>
        </w:tc>
        <w:tc>
          <w:tcPr>
            <w:tcW w:type="dxa" w:w="2268"/>
          </w:tcPr>
          <w:p>
            <w:r/>
          </w:p>
        </w:tc>
        <w:tc>
          <w:tcPr>
            <w:tcW w:type="dxa" w:w="1701"/>
          </w:tcPr>
          <w:p>
            <w:r/>
          </w:p>
        </w:tc>
      </w:tr>
      <w:tr>
        <w:tc>
          <w:tcPr>
            <w:tcW w:type="dxa" w:w="2835"/>
          </w:tcPr>
          <w:p>
            <w:r/>
            <w:r>
              <w:rPr>
                <w:rFonts w:ascii="Calibri" w:hAnsi="Calibri" w:cs="Calibri" w:eastAsia="Calibri"/>
                <w:b w:val="0"/>
                <w:i w:val="0"/>
                <w:sz w:val="18"/>
                <w:szCs w:val="18"/>
              </w:rPr>
              <w:t>IT Infrastructure Manager</w:t>
            </w:r>
          </w:p>
        </w:tc>
        <w:tc>
          <w:tcPr>
            <w:tcW w:type="dxa" w:w="2551"/>
          </w:tcPr>
          <w:p>
            <w:r/>
          </w:p>
        </w:tc>
        <w:tc>
          <w:tcPr>
            <w:tcW w:type="dxa" w:w="2268"/>
          </w:tcPr>
          <w:p>
            <w:r/>
          </w:p>
        </w:tc>
        <w:tc>
          <w:tcPr>
            <w:tcW w:type="dxa" w:w="1701"/>
          </w:tcPr>
          <w:p>
            <w:r/>
          </w:p>
        </w:tc>
      </w:tr>
      <w:tr>
        <w:tc>
          <w:tcPr>
            <w:tcW w:type="dxa" w:w="2835"/>
          </w:tcPr>
          <w:p>
            <w:r/>
            <w:r>
              <w:rPr>
                <w:rFonts w:ascii="Calibri" w:hAnsi="Calibri" w:cs="Calibri" w:eastAsia="Calibri"/>
                <w:b w:val="0"/>
                <w:i w:val="0"/>
                <w:sz w:val="18"/>
                <w:szCs w:val="18"/>
              </w:rPr>
              <w:t>Security Manager</w:t>
            </w:r>
          </w:p>
        </w:tc>
        <w:tc>
          <w:tcPr>
            <w:tcW w:type="dxa" w:w="2551"/>
          </w:tcPr>
          <w:p>
            <w:r/>
          </w:p>
        </w:tc>
        <w:tc>
          <w:tcPr>
            <w:tcW w:type="dxa" w:w="2268"/>
          </w:tcPr>
          <w:p>
            <w:r/>
          </w:p>
        </w:tc>
        <w:tc>
          <w:tcPr>
            <w:tcW w:type="dxa" w:w="1701"/>
          </w:tcPr>
          <w:p>
            <w:r/>
          </w:p>
        </w:tc>
      </w:tr>
    </w:tbl>
    <w:p>
      <w:pPr>
        <w:spacing w:after="40"/>
      </w:pPr>
    </w:p>
    <w:p>
      <w:pPr>
        <w:pStyle w:val="Heading1"/>
        <w:keepNext/>
        <w:spacing w:before="200" w:after="80"/>
      </w:pPr>
      <w:r>
        <w:rPr>
          <w:rFonts w:ascii="Calibri" w:hAnsi="Calibri" w:cs="Calibri" w:eastAsia="Calibri"/>
          <w:b/>
          <w:i w:val="0"/>
          <w:color w:val="1F3864"/>
          <w:sz w:val="29"/>
          <w:szCs w:val="29"/>
          <w:bCs/>
        </w:rPr>
        <w:t>5. Part B: Best Practice</w:t>
      </w:r>
    </w:p>
    <w:p>
      <w:pPr>
        <w:pStyle w:val="ListBullet"/>
        <w:spacing w:after="40"/>
      </w:pPr>
      <w:r>
        <w:rPr>
          <w:rFonts w:ascii="Calibri" w:hAnsi="Calibri" w:cs="Calibri" w:eastAsia="Calibri"/>
          <w:b w:val="0"/>
          <w:i w:val="0"/>
          <w:sz w:val="21"/>
          <w:szCs w:val="21"/>
        </w:rPr>
        <w:t>Reject requests with 'any' in source, destination, or port unless the CISO approves an exception.</w:t>
      </w:r>
    </w:p>
    <w:p>
      <w:pPr>
        <w:pStyle w:val="Heading2"/>
        <w:keepNext/>
        <w:spacing w:before="120" w:after="80"/>
      </w:pPr>
      <w:r>
        <w:rPr>
          <w:rFonts w:ascii="Calibri" w:hAnsi="Calibri" w:cs="Calibri" w:eastAsia="Calibri"/>
          <w:b/>
          <w:i w:val="0"/>
          <w:color w:val="1F3864"/>
          <w:sz w:val="24"/>
          <w:szCs w:val="24"/>
          <w:bCs/>
        </w:rPr>
        <w:t>Common Mistakes to Avoid</w:t>
      </w:r>
    </w:p>
    <w:p>
      <w:pPr>
        <w:pStyle w:val="ListBullet"/>
        <w:spacing w:after="40"/>
      </w:pPr>
      <w:r>
        <w:rPr>
          <w:rFonts w:ascii="Calibri" w:hAnsi="Calibri" w:cs="Calibri" w:eastAsia="Calibri"/>
          <w:b w:val="0"/>
          <w:i w:val="0"/>
          <w:sz w:val="21"/>
          <w:szCs w:val="21"/>
        </w:rPr>
        <w:t>Rules requested as 'open everything to the vendor so they can work'.</w:t>
      </w:r>
    </w:p>
    <w:p>
      <w:pPr>
        <w:pStyle w:val="Heading1"/>
        <w:keepNext/>
        <w:spacing w:before="200" w:after="80"/>
      </w:pPr>
      <w:r>
        <w:rPr>
          <w:rFonts w:ascii="Calibri" w:hAnsi="Calibri" w:cs="Calibri" w:eastAsia="Calibri"/>
          <w:b/>
          <w:i w:val="0"/>
          <w:color w:val="1F3864"/>
          <w:sz w:val="29"/>
          <w:szCs w:val="29"/>
          <w:bCs/>
        </w:rPr>
        <w:t>6. Annex: Traceability and Related Documents</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NIST CSF 2.0 Subcategories</w:t>
            </w:r>
          </w:p>
        </w:tc>
        <w:tc>
          <w:tcPr>
            <w:tcW w:type="dxa" w:w="6520"/>
          </w:tcPr>
          <w:p>
            <w:r>
              <w:rPr>
                <w:rFonts w:ascii="Calibri" w:hAnsi="Calibri" w:cs="Calibri" w:eastAsia="Calibri"/>
                <w:b w:val="0"/>
                <w:i w:val="0"/>
                <w:sz w:val="18"/>
                <w:szCs w:val="18"/>
              </w:rPr>
              <w:t>PR.IR-01: Networks and environments are protected from unauthorized logical access and usage</w:t>
            </w:r>
          </w:p>
        </w:tc>
      </w:tr>
      <w:tr>
        <w:tc>
          <w:tcPr>
            <w:tcW w:type="dxa" w:w="2835"/>
            <w:shd w:val="clear" w:color="auto" w:fill="EAF0F7"/>
          </w:tcPr>
          <w:p>
            <w:r>
              <w:rPr>
                <w:rFonts w:ascii="Calibri" w:hAnsi="Calibri" w:cs="Calibri" w:eastAsia="Calibri"/>
                <w:b/>
                <w:i w:val="0"/>
                <w:sz w:val="18"/>
                <w:szCs w:val="18"/>
                <w:bCs/>
              </w:rPr>
              <w:t>ISO/IEC 27001:2022</w:t>
            </w:r>
          </w:p>
        </w:tc>
        <w:tc>
          <w:tcPr>
            <w:tcW w:type="dxa" w:w="6520"/>
          </w:tcPr>
          <w:p>
            <w:r>
              <w:rPr>
                <w:rFonts w:ascii="Calibri" w:hAnsi="Calibri" w:cs="Calibri" w:eastAsia="Calibri"/>
                <w:b w:val="0"/>
                <w:i w:val="0"/>
                <w:sz w:val="18"/>
                <w:szCs w:val="18"/>
              </w:rPr>
              <w:t>Annex A.8.20</w:t>
            </w:r>
          </w:p>
        </w:tc>
      </w:tr>
      <w:tr>
        <w:tc>
          <w:tcPr>
            <w:tcW w:type="dxa" w:w="2835"/>
            <w:shd w:val="clear" w:color="auto" w:fill="EAF0F7"/>
          </w:tcPr>
          <w:p>
            <w:r>
              <w:rPr>
                <w:rFonts w:ascii="Calibri" w:hAnsi="Calibri" w:cs="Calibri" w:eastAsia="Calibri"/>
                <w:b/>
                <w:i w:val="0"/>
                <w:sz w:val="18"/>
                <w:szCs w:val="18"/>
                <w:bCs/>
              </w:rPr>
              <w:t>NIST SP 800-53 Rev. 5</w:t>
            </w:r>
          </w:p>
        </w:tc>
        <w:tc>
          <w:tcPr>
            <w:tcW w:type="dxa" w:w="6520"/>
          </w:tcPr>
          <w:p>
            <w:r>
              <w:rPr>
                <w:rFonts w:ascii="Calibri" w:hAnsi="Calibri" w:cs="Calibri" w:eastAsia="Calibri"/>
                <w:b w:val="0"/>
                <w:i w:val="0"/>
                <w:sz w:val="18"/>
                <w:szCs w:val="18"/>
              </w:rPr>
              <w:t>SC-7, CM-3</w:t>
            </w:r>
          </w:p>
        </w:tc>
      </w:tr>
      <w:tr>
        <w:tc>
          <w:tcPr>
            <w:tcW w:type="dxa" w:w="2835"/>
            <w:shd w:val="clear" w:color="auto" w:fill="EAF0F7"/>
          </w:tcPr>
          <w:p>
            <w:r>
              <w:rPr>
                <w:rFonts w:ascii="Calibri" w:hAnsi="Calibri" w:cs="Calibri" w:eastAsia="Calibri"/>
                <w:b/>
                <w:i w:val="0"/>
                <w:sz w:val="18"/>
                <w:szCs w:val="18"/>
                <w:bCs/>
              </w:rPr>
              <w:t>Legal, Regulatory, and Other References</w:t>
            </w:r>
          </w:p>
        </w:tc>
        <w:tc>
          <w:tcPr>
            <w:tcW w:type="dxa" w:w="6520"/>
          </w:tcPr>
          <w:p>
            <w:r>
              <w:rPr>
                <w:rFonts w:ascii="Calibri" w:hAnsi="Calibri" w:cs="Calibri" w:eastAsia="Calibri"/>
                <w:b w:val="0"/>
                <w:i w:val="0"/>
                <w:sz w:val="18"/>
                <w:szCs w:val="18"/>
              </w:rPr>
              <w:t>ISO/IEC 27001:2022 Annex A 8.20</w:t>
            </w:r>
          </w:p>
        </w:tc>
      </w:tr>
      <w:tr>
        <w:tc>
          <w:tcPr>
            <w:tcW w:type="dxa" w:w="2835"/>
            <w:shd w:val="clear" w:color="auto" w:fill="EAF0F7"/>
          </w:tcPr>
          <w:p>
            <w:r>
              <w:rPr>
                <w:rFonts w:ascii="Calibri" w:hAnsi="Calibri" w:cs="Calibri" w:eastAsia="Calibri"/>
                <w:b/>
                <w:i w:val="0"/>
                <w:sz w:val="18"/>
                <w:szCs w:val="18"/>
                <w:bCs/>
              </w:rPr>
              <w:t>Parent Documents</w:t>
            </w:r>
          </w:p>
        </w:tc>
        <w:tc>
          <w:tcPr>
            <w:tcW w:type="dxa" w:w="6520"/>
          </w:tcPr>
          <w:p>
            <w:r>
              <w:rPr>
                <w:rFonts w:ascii="Calibri" w:hAnsi="Calibri" w:cs="Calibri" w:eastAsia="Calibri"/>
                <w:b w:val="0"/>
                <w:i w:val="0"/>
                <w:sz w:val="18"/>
                <w:szCs w:val="18"/>
              </w:rPr>
              <w:t>PR-PRC-008: Firewall Rule Management Procedure</w:t>
            </w:r>
          </w:p>
        </w:tc>
      </w:tr>
      <w:tr>
        <w:tc>
          <w:tcPr>
            <w:tcW w:type="dxa" w:w="2835"/>
            <w:shd w:val="clear" w:color="auto" w:fill="EAF0F7"/>
          </w:tcPr>
          <w:p>
            <w:r>
              <w:rPr>
                <w:rFonts w:ascii="Calibri" w:hAnsi="Calibri" w:cs="Calibri" w:eastAsia="Calibri"/>
                <w:b/>
                <w:i w:val="0"/>
                <w:sz w:val="18"/>
                <w:szCs w:val="18"/>
                <w:bCs/>
              </w:rPr>
              <w:t>Child Documents</w:t>
            </w:r>
          </w:p>
        </w:tc>
        <w:tc>
          <w:tcPr>
            <w:tcW w:type="dxa" w:w="6520"/>
          </w:tcPr>
          <w:p>
            <w:r>
              <w:rPr>
                <w:rFonts w:ascii="Calibri" w:hAnsi="Calibri" w:cs="Calibri" w:eastAsia="Calibri"/>
                <w:b w:val="0"/>
                <w:i w:val="0"/>
                <w:sz w:val="18"/>
                <w:szCs w:val="18"/>
              </w:rPr>
              <w:t>None</w:t>
            </w:r>
          </w:p>
        </w:tc>
      </w:tr>
    </w:tbl>
    <w:p>
      <w:pPr>
        <w:spacing w:after="40"/>
      </w:pPr>
    </w:p>
    <w:sectPr w:rsidR="00FC693F" w:rsidRPr="0006063C" w:rsidSect="00034616">
      <w:headerReference w:type="default" r:id="rId9"/>
      <w:footerReference w:type="default" r:id="rId10"/>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cs="Calibri" w:eastAsia="Calibri"/>
        <w:b w:val="0"/>
        <w:i w:val="0"/>
        <w:color w:val="595959"/>
        <w:sz w:val="16"/>
        <w:szCs w:val="16"/>
      </w:rPr>
      <w:t xml:space="preserve">Classification: Internal    Page </w:t>
    </w:r>
    <w:r>
      <w:rPr>
        <w:rFonts w:ascii="Calibri" w:hAnsi="Calibri" w:cs="Calibri" w:eastAsia="Calibri"/>
        <w:color w:val="595959"/>
        <w:sz w:val="16"/>
        <w:szCs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s="Calibri" w:eastAsia="Calibri"/>
        <w:b w:val="0"/>
        <w:i w:val="0"/>
        <w:color w:val="595959"/>
        <w:sz w:val="16"/>
        <w:szCs w:val="16"/>
      </w:rPr>
      <w:t>Chaophraya Medical Center (CMC)  |  PR-FRM-006  |  Firewall Rule Change Request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