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Incident Report Form</w:t>
      </w:r>
    </w:p>
    <w:p>
      <w:pPr>
        <w:spacing w:after="80" w:before="0"/>
      </w:pPr>
      <w:r>
        <w:rPr>
          <w:rFonts w:ascii="Calibri" w:hAnsi="Calibri" w:cs="Calibri" w:eastAsia="Calibri"/>
          <w:b w:val="0"/>
          <w:i w:val="0"/>
          <w:color w:val="595959"/>
          <w:sz w:val="18"/>
          <w:szCs w:val="18"/>
        </w:rPr>
        <w:t>RS-FRM-001  |  Form  |  Incident Management (RS.MA)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RS-FRM-001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Incident Report Form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26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26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Management (RS.MA)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6.8</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People (A.6); tags: Process,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12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26 July 2026</w:t>
            </w:r>
          </w:p>
        </w:tc>
        <w:tc>
          <w:tcPr>
            <w:tcW w:type="dxa" w:w="3742"/>
          </w:tcPr>
          <w:p>
            <w:r/>
            <w:r>
              <w:rPr>
                <w:rFonts w:ascii="Calibri" w:hAnsi="Calibri" w:cs="Calibri" w:eastAsia="Calibri"/>
                <w:b w:val="0"/>
                <w:i w:val="0"/>
                <w:sz w:val="18"/>
                <w:szCs w:val="18"/>
              </w:rPr>
              <w:t>Updated after the February 2026 ransomware tabletop exercise (EX-2026-01) and the June 2026 email compromise attempt (INC-2026-014).</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captures the initial report of a suspected security incident from staff or monitoring, so it can be triaged quickly (RS.MA-02).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(RS-PRC-001)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Reporter name and contact</w:t>
            </w:r>
          </w:p>
        </w:tc>
        <w:tc>
          <w:tcPr>
            <w:tcW w:type="dxa" w:w="3628"/>
          </w:tcPr>
          <w:p>
            <w:r/>
            <w:r>
              <w:rPr>
                <w:rFonts w:ascii="Calibri" w:hAnsi="Calibri" w:cs="Calibri" w:eastAsia="Calibri"/>
                <w:b w:val="0"/>
                <w:i w:val="0"/>
                <w:sz w:val="18"/>
                <w:szCs w:val="18"/>
              </w:rPr>
              <w:t>Who is reporting.</w:t>
            </w:r>
          </w:p>
        </w:tc>
        <w:tc>
          <w:tcPr>
            <w:tcW w:type="dxa" w:w="2835"/>
          </w:tcPr>
          <w:p>
            <w:r/>
            <w:r>
              <w:rPr>
                <w:rFonts w:ascii="Calibri" w:hAnsi="Calibri" w:cs="Calibri" w:eastAsia="Calibri"/>
                <w:b w:val="0"/>
                <w:i w:val="0"/>
                <w:sz w:val="18"/>
                <w:szCs w:val="18"/>
              </w:rPr>
              <w:t>Ward 6B nurse (name withheld in sample), ext. 6612</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Date and time noticed</w:t>
            </w:r>
          </w:p>
        </w:tc>
        <w:tc>
          <w:tcPr>
            <w:tcW w:type="dxa" w:w="3628"/>
          </w:tcPr>
          <w:p>
            <w:r/>
            <w:r>
              <w:rPr>
                <w:rFonts w:ascii="Calibri" w:hAnsi="Calibri" w:cs="Calibri" w:eastAsia="Calibri"/>
                <w:b w:val="0"/>
                <w:i w:val="0"/>
                <w:sz w:val="18"/>
                <w:szCs w:val="18"/>
              </w:rPr>
              <w:t>When it was first seen.</w:t>
            </w:r>
          </w:p>
        </w:tc>
        <w:tc>
          <w:tcPr>
            <w:tcW w:type="dxa" w:w="2835"/>
          </w:tcPr>
          <w:p>
            <w:r/>
            <w:r>
              <w:rPr>
                <w:rFonts w:ascii="Calibri" w:hAnsi="Calibri" w:cs="Calibri" w:eastAsia="Calibri"/>
                <w:b w:val="0"/>
                <w:i w:val="0"/>
                <w:sz w:val="18"/>
                <w:szCs w:val="18"/>
              </w:rPr>
              <w:t>18 June 2026, 10:05</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What happened</w:t>
            </w:r>
          </w:p>
        </w:tc>
        <w:tc>
          <w:tcPr>
            <w:tcW w:type="dxa" w:w="3628"/>
          </w:tcPr>
          <w:p>
            <w:r/>
            <w:r>
              <w:rPr>
                <w:rFonts w:ascii="Calibri" w:hAnsi="Calibri" w:cs="Calibri" w:eastAsia="Calibri"/>
                <w:b w:val="0"/>
                <w:i w:val="0"/>
                <w:sz w:val="18"/>
                <w:szCs w:val="18"/>
              </w:rPr>
              <w:t>Plain description.</w:t>
            </w:r>
          </w:p>
        </w:tc>
        <w:tc>
          <w:tcPr>
            <w:tcW w:type="dxa" w:w="2835"/>
          </w:tcPr>
          <w:p>
            <w:r/>
            <w:r>
              <w:rPr>
                <w:rFonts w:ascii="Calibri" w:hAnsi="Calibri" w:cs="Calibri" w:eastAsia="Calibri"/>
                <w:b w:val="0"/>
                <w:i w:val="0"/>
                <w:sz w:val="18"/>
                <w:szCs w:val="18"/>
              </w:rPr>
              <w:t>A pop-up asked to enter Microsoft 365 password again after opening an email about a shift swap; nurse entered the password</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Systems, devices, or accounts involved</w:t>
            </w:r>
          </w:p>
        </w:tc>
        <w:tc>
          <w:tcPr>
            <w:tcW w:type="dxa" w:w="3628"/>
          </w:tcPr>
          <w:p>
            <w:r/>
            <w:r>
              <w:rPr>
                <w:rFonts w:ascii="Calibri" w:hAnsi="Calibri" w:cs="Calibri" w:eastAsia="Calibri"/>
                <w:b w:val="0"/>
                <w:i w:val="0"/>
                <w:sz w:val="18"/>
                <w:szCs w:val="18"/>
              </w:rPr>
              <w:t>Names or IDs.</w:t>
            </w:r>
          </w:p>
        </w:tc>
        <w:tc>
          <w:tcPr>
            <w:tcW w:type="dxa" w:w="2835"/>
          </w:tcPr>
          <w:p>
            <w:r/>
            <w:r>
              <w:rPr>
                <w:rFonts w:ascii="Calibri" w:hAnsi="Calibri" w:cs="Calibri" w:eastAsia="Calibri"/>
                <w:b w:val="0"/>
                <w:i w:val="0"/>
                <w:sz w:val="18"/>
                <w:szCs w:val="18"/>
              </w:rPr>
              <w:t>Nurse account; Ward 6B workstation WS-W6B-03</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Data possibly affected</w:t>
            </w:r>
          </w:p>
        </w:tc>
        <w:tc>
          <w:tcPr>
            <w:tcW w:type="dxa" w:w="3628"/>
          </w:tcPr>
          <w:p>
            <w:r/>
            <w:r>
              <w:rPr>
                <w:rFonts w:ascii="Calibri" w:hAnsi="Calibri" w:cs="Calibri" w:eastAsia="Calibri"/>
                <w:b w:val="0"/>
                <w:i w:val="0"/>
                <w:sz w:val="18"/>
                <w:szCs w:val="18"/>
              </w:rPr>
              <w:t>Type of data, personal data involved?</w:t>
            </w:r>
          </w:p>
        </w:tc>
        <w:tc>
          <w:tcPr>
            <w:tcW w:type="dxa" w:w="2835"/>
          </w:tcPr>
          <w:p>
            <w:r/>
            <w:r>
              <w:rPr>
                <w:rFonts w:ascii="Calibri" w:hAnsi="Calibri" w:cs="Calibri" w:eastAsia="Calibri"/>
                <w:b w:val="0"/>
                <w:i w:val="0"/>
                <w:sz w:val="18"/>
                <w:szCs w:val="18"/>
              </w:rPr>
              <w:t>Possibly email containing patient handover notes</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Actions already taken</w:t>
            </w:r>
          </w:p>
        </w:tc>
        <w:tc>
          <w:tcPr>
            <w:tcW w:type="dxa" w:w="3628"/>
          </w:tcPr>
          <w:p>
            <w:r/>
            <w:r>
              <w:rPr>
                <w:rFonts w:ascii="Calibri" w:hAnsi="Calibri" w:cs="Calibri" w:eastAsia="Calibri"/>
                <w:b w:val="0"/>
                <w:i w:val="0"/>
                <w:sz w:val="18"/>
                <w:szCs w:val="18"/>
              </w:rPr>
              <w:t>For example, disconnected cable.</w:t>
            </w:r>
          </w:p>
        </w:tc>
        <w:tc>
          <w:tcPr>
            <w:tcW w:type="dxa" w:w="2835"/>
          </w:tcPr>
          <w:p>
            <w:r/>
            <w:r>
              <w:rPr>
                <w:rFonts w:ascii="Calibri" w:hAnsi="Calibri" w:cs="Calibri" w:eastAsia="Calibri"/>
                <w:b w:val="0"/>
                <w:i w:val="0"/>
                <w:sz w:val="18"/>
                <w:szCs w:val="18"/>
              </w:rPr>
              <w:t>Reported to the service desk; did not unplug the workstation</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Business impact</w:t>
            </w:r>
          </w:p>
        </w:tc>
        <w:tc>
          <w:tcPr>
            <w:tcW w:type="dxa" w:w="3628"/>
          </w:tcPr>
          <w:p>
            <w:r/>
            <w:r>
              <w:rPr>
                <w:rFonts w:ascii="Calibri" w:hAnsi="Calibri" w:cs="Calibri" w:eastAsia="Calibri"/>
                <w:b w:val="0"/>
                <w:i w:val="0"/>
                <w:sz w:val="18"/>
                <w:szCs w:val="18"/>
              </w:rPr>
              <w:t>Services affected.</w:t>
            </w:r>
          </w:p>
        </w:tc>
        <w:tc>
          <w:tcPr>
            <w:tcW w:type="dxa" w:w="2835"/>
          </w:tcPr>
          <w:p>
            <w:r/>
            <w:r>
              <w:rPr>
                <w:rFonts w:ascii="Calibri" w:hAnsi="Calibri" w:cs="Calibri" w:eastAsia="Calibri"/>
                <w:b w:val="0"/>
                <w:i w:val="0"/>
                <w:sz w:val="18"/>
                <w:szCs w:val="18"/>
              </w:rPr>
              <w:t>None observed</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Received by and incident number</w:t>
            </w:r>
          </w:p>
        </w:tc>
        <w:tc>
          <w:tcPr>
            <w:tcW w:type="dxa" w:w="3628"/>
          </w:tcPr>
          <w:p>
            <w:r/>
            <w:r>
              <w:rPr>
                <w:rFonts w:ascii="Calibri" w:hAnsi="Calibri" w:cs="Calibri" w:eastAsia="Calibri"/>
                <w:b w:val="0"/>
                <w:i w:val="0"/>
                <w:sz w:val="18"/>
                <w:szCs w:val="18"/>
              </w:rPr>
              <w:t>Completed by security team.</w:t>
            </w:r>
          </w:p>
        </w:tc>
        <w:tc>
          <w:tcPr>
            <w:tcW w:type="dxa" w:w="2835"/>
          </w:tcPr>
          <w:p>
            <w:r/>
            <w:r>
              <w:rPr>
                <w:rFonts w:ascii="Calibri" w:hAnsi="Calibri" w:cs="Calibri" w:eastAsia="Calibri"/>
                <w:b w:val="0"/>
                <w:i w:val="0"/>
                <w:sz w:val="18"/>
                <w:szCs w:val="18"/>
              </w:rPr>
              <w:t>Service desk; INC-2026-016 (linked to phishing campaign INC-2026-014)</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Reviewer</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Accept reports by phone, email, and form; speed matters more than format.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Requiring a complete form before acting on an urgent report.</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RS.MA-02: Incident reports are triaged and validated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A.6.8</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IR-6</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6.8</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RS-PRC-001: Incident Handling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RS-FRM-001  |  Incident Report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