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Compromised Account Playbook</w:t>
      </w:r>
    </w:p>
    <w:p>
      <w:pPr>
        <w:spacing w:after="80" w:before="0"/>
      </w:pPr>
      <w:r>
        <w:rPr>
          <w:rFonts w:ascii="Calibri" w:hAnsi="Calibri" w:cs="Calibri" w:eastAsia="Calibri"/>
          <w:b w:val="0"/>
          <w:i w:val="0"/>
          <w:color w:val="595959"/>
          <w:sz w:val="18"/>
          <w:szCs w:val="18"/>
        </w:rPr>
        <w:t>RS-PLB-004  |  Playbook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RS-PLB-004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Compromised Account Playbook</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15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15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Playbook</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SP 800-61 Rev. 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5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15 April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playbook gives specific actions for responding to a compromised user, privileged, service, or cloud account (RS.MI-01, RS.MI-02).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playbook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Response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actions in order.</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Confirm compromise signals (impossible travel, MFA fatigue approvals, unusual access).</w:t>
      </w:r>
    </w:p>
    <w:p>
      <w:pPr>
        <w:pStyle w:val="ListNumber"/>
        <w:spacing w:after="40"/>
      </w:pPr>
      <w:r>
        <w:rPr>
          <w:rFonts w:ascii="Calibri" w:hAnsi="Calibri" w:cs="Calibri" w:eastAsia="Calibri"/>
          <w:b w:val="0"/>
          <w:i w:val="0"/>
          <w:sz w:val="21"/>
          <w:szCs w:val="21"/>
        </w:rPr>
        <w:t>Disable the account or force sign-out and revoke tokens.</w:t>
      </w:r>
    </w:p>
    <w:p>
      <w:pPr>
        <w:pStyle w:val="ListNumber"/>
        <w:spacing w:after="40"/>
      </w:pPr>
      <w:r>
        <w:rPr>
          <w:rFonts w:ascii="Calibri" w:hAnsi="Calibri" w:cs="Calibri" w:eastAsia="Calibri"/>
          <w:b w:val="0"/>
          <w:i w:val="0"/>
          <w:sz w:val="21"/>
          <w:szCs w:val="21"/>
        </w:rPr>
        <w:t>Reset the password and re-register MFA after verifying the user's identity out of band.</w:t>
      </w:r>
    </w:p>
    <w:p>
      <w:pPr>
        <w:pStyle w:val="ListNumber"/>
        <w:spacing w:after="40"/>
      </w:pPr>
      <w:r>
        <w:rPr>
          <w:rFonts w:ascii="Calibri" w:hAnsi="Calibri" w:cs="Calibri" w:eastAsia="Calibri"/>
          <w:b w:val="0"/>
          <w:i w:val="0"/>
          <w:sz w:val="21"/>
          <w:szCs w:val="21"/>
        </w:rPr>
        <w:t>Review activity: sign-ins, mailbox rules, file access, privilege changes, new devices or app consents.</w:t>
      </w:r>
    </w:p>
    <w:p>
      <w:pPr>
        <w:pStyle w:val="ListNumber"/>
        <w:spacing w:after="40"/>
      </w:pPr>
      <w:r>
        <w:rPr>
          <w:rFonts w:ascii="Calibri" w:hAnsi="Calibri" w:cs="Calibri" w:eastAsia="Calibri"/>
          <w:b w:val="0"/>
          <w:i w:val="0"/>
          <w:sz w:val="21"/>
          <w:szCs w:val="21"/>
        </w:rPr>
        <w:t>For privileged accounts: escalate to SEV-2 or higher; review all systems the account touched.</w:t>
      </w:r>
    </w:p>
    <w:p>
      <w:pPr>
        <w:pStyle w:val="ListNumber"/>
        <w:spacing w:after="40"/>
      </w:pPr>
      <w:r>
        <w:rPr>
          <w:rFonts w:ascii="Calibri" w:hAnsi="Calibri" w:cs="Calibri" w:eastAsia="Calibri"/>
          <w:b w:val="0"/>
          <w:i w:val="0"/>
          <w:sz w:val="21"/>
          <w:szCs w:val="21"/>
        </w:rPr>
        <w:t>For service accounts: rotate secrets and update dependent systems through emergency change.</w:t>
      </w:r>
    </w:p>
    <w:p>
      <w:pPr>
        <w:pStyle w:val="ListNumber"/>
        <w:spacing w:after="40"/>
      </w:pPr>
      <w:r>
        <w:rPr>
          <w:rFonts w:ascii="Calibri" w:hAnsi="Calibri" w:cs="Calibri" w:eastAsia="Calibri"/>
          <w:b w:val="0"/>
          <w:i w:val="0"/>
          <w:sz w:val="21"/>
          <w:szCs w:val="21"/>
        </w:rPr>
        <w:t>Restore access after the device and account are confirmed clean.</w:t>
      </w: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Investigate how credentials were stolen (phishing, malware, reuse) and fix the cause.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Resetting the password but leaving attacker-registered MFA methods in place.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RS.MI-01: Incidents are contained</w:t>
            </w:r>
          </w:p>
          <w:p>
            <w:r>
              <w:rPr>
                <w:rFonts w:ascii="Calibri" w:hAnsi="Calibri" w:cs="Calibri" w:eastAsia="Calibri"/>
                <w:b w:val="0"/>
                <w:i w:val="0"/>
                <w:sz w:val="18"/>
                <w:szCs w:val="18"/>
              </w:rPr>
              <w:t>RS.MI-02: Incidents are eradicated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SP 800-61 Rev. 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RS-PRC-001: Incident Handling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RS-PLB-004  |  Compromised Account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