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Incident Response Contact List</w:t>
      </w:r>
    </w:p>
    <w:p>
      <w:pPr>
        <w:spacing w:after="80" w:before="0"/>
      </w:pPr>
      <w:r>
        <w:rPr>
          <w:rFonts w:ascii="Calibri" w:hAnsi="Calibri" w:cs="Calibri" w:eastAsia="Calibri"/>
          <w:b w:val="0"/>
          <w:i w:val="0"/>
          <w:color w:val="595959"/>
          <w:sz w:val="18"/>
          <w:szCs w:val="18"/>
        </w:rPr>
        <w:t>RS-REG-002  |  Register  |  Incident Management (RS.MA)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RS-REG-002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Incident Response Contact List</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21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Quarterly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21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Management (RS.MA)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CSA s.46 and s.52 (contact officers and CII contact details within 30 days)</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People, Legal and Regulatory,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Required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26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21 June 2026</w:t>
            </w:r>
          </w:p>
        </w:tc>
        <w:tc>
          <w:tcPr>
            <w:tcW w:type="dxa" w:w="3742"/>
          </w:tcPr>
          <w:p>
            <w:r/>
            <w:r>
              <w:rPr>
                <w:rFonts w:ascii="Calibri" w:hAnsi="Calibri" w:cs="Calibri" w:eastAsia="Calibri"/>
                <w:b w:val="0"/>
                <w:i w:val="0"/>
                <w:sz w:val="18"/>
                <w:szCs w:val="18"/>
              </w:rPr>
              <w:t>Updated after the February 2026 ransomware tabletop exercise (EX-2026-01) and the June 2026 email compromise attempt (INC-2026-014).</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F2F2F2"/>
          </w:tcPr>
          <w:p>
            <w:r>
              <w:rPr>
                <w:rFonts w:ascii="Calibri" w:hAnsi="Calibri" w:cs="Calibri" w:eastAsia="Calibri"/>
                <w:b/>
                <w:i w:val="0"/>
                <w:color w:val="1F3864"/>
                <w:sz w:val="18"/>
                <w:szCs w:val="18"/>
                <w:bCs/>
              </w:rPr>
              <w:t xml:space="preserve">CMC context: </w:t>
            </w:r>
            <w:r>
              <w:rPr>
                <w:rFonts w:ascii="Calibri" w:hAnsi="Calibri" w:cs="Calibri" w:eastAsia="Calibri"/>
                <w:b w:val="0"/>
                <w:i w:val="0"/>
                <w:sz w:val="18"/>
                <w:szCs w:val="18"/>
              </w:rPr>
              <w:t>Phone numbers are masked in this sample. The live list is kept in the incident response binder (printed), the out-of-band channel, and the Security Manager's offline device.</w:t>
            </w:r>
          </w:p>
        </w:tc>
      </w:tr>
    </w:tbl>
    <w:p>
      <w:pPr>
        <w:spacing w:after="0"/>
      </w:pP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list holds the contact details of everyone needed during an incident, internal and external, including regulator and supplier contacts, so the team can reach them at any time (RS.MA-01, RS.CO-02; CSA s.46 and s.52).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(RS-PLN-001)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Role</w:t>
            </w:r>
          </w:p>
        </w:tc>
        <w:tc>
          <w:tcPr>
            <w:tcW w:type="dxa" w:w="4535"/>
          </w:tcPr>
          <w:p>
            <w:r/>
            <w:r>
              <w:rPr>
                <w:rFonts w:ascii="Calibri" w:hAnsi="Calibri" w:cs="Calibri" w:eastAsia="Calibri"/>
                <w:b w:val="0"/>
                <w:i w:val="0"/>
                <w:sz w:val="18"/>
                <w:szCs w:val="18"/>
              </w:rPr>
              <w:t>Response role.</w:t>
            </w:r>
          </w:p>
        </w:tc>
        <w:tc>
          <w:tcPr>
            <w:tcW w:type="dxa" w:w="2551"/>
          </w:tcPr>
          <w:p>
            <w:r/>
          </w:p>
        </w:tc>
      </w:tr>
      <w:tr>
        <w:tc>
          <w:tcPr>
            <w:tcW w:type="dxa" w:w="2268"/>
          </w:tcPr>
          <w:p>
            <w:r/>
            <w:r>
              <w:rPr>
                <w:rFonts w:ascii="Calibri" w:hAnsi="Calibri" w:cs="Calibri" w:eastAsia="Calibri"/>
                <w:b w:val="0"/>
                <w:i w:val="0"/>
                <w:sz w:val="18"/>
                <w:szCs w:val="18"/>
              </w:rPr>
              <w:t>Name and position</w:t>
            </w:r>
          </w:p>
        </w:tc>
        <w:tc>
          <w:tcPr>
            <w:tcW w:type="dxa" w:w="4535"/>
          </w:tcPr>
          <w:p>
            <w:r/>
            <w:r>
              <w:rPr>
                <w:rFonts w:ascii="Calibri" w:hAnsi="Calibri" w:cs="Calibri" w:eastAsia="Calibri"/>
                <w:b w:val="0"/>
                <w:i w:val="0"/>
                <w:sz w:val="18"/>
                <w:szCs w:val="18"/>
              </w:rPr>
              <w:t>Primary contact.</w:t>
            </w:r>
          </w:p>
        </w:tc>
        <w:tc>
          <w:tcPr>
            <w:tcW w:type="dxa" w:w="2551"/>
          </w:tcPr>
          <w:p>
            <w:r/>
          </w:p>
        </w:tc>
      </w:tr>
      <w:tr>
        <w:tc>
          <w:tcPr>
            <w:tcW w:type="dxa" w:w="2268"/>
          </w:tcPr>
          <w:p>
            <w:r/>
            <w:r>
              <w:rPr>
                <w:rFonts w:ascii="Calibri" w:hAnsi="Calibri" w:cs="Calibri" w:eastAsia="Calibri"/>
                <w:b w:val="0"/>
                <w:i w:val="0"/>
                <w:sz w:val="18"/>
                <w:szCs w:val="18"/>
              </w:rPr>
              <w:t>Primary phone</w:t>
            </w:r>
          </w:p>
        </w:tc>
        <w:tc>
          <w:tcPr>
            <w:tcW w:type="dxa" w:w="4535"/>
          </w:tcPr>
          <w:p>
            <w:r/>
            <w:r>
              <w:rPr>
                <w:rFonts w:ascii="Calibri" w:hAnsi="Calibri" w:cs="Calibri" w:eastAsia="Calibri"/>
                <w:b w:val="0"/>
                <w:i w:val="0"/>
                <w:sz w:val="18"/>
                <w:szCs w:val="18"/>
              </w:rPr>
              <w:t>24x7 number.</w:t>
            </w:r>
          </w:p>
        </w:tc>
        <w:tc>
          <w:tcPr>
            <w:tcW w:type="dxa" w:w="2551"/>
          </w:tcPr>
          <w:p>
            <w:r/>
          </w:p>
        </w:tc>
      </w:tr>
      <w:tr>
        <w:tc>
          <w:tcPr>
            <w:tcW w:type="dxa" w:w="2268"/>
          </w:tcPr>
          <w:p>
            <w:r/>
            <w:r>
              <w:rPr>
                <w:rFonts w:ascii="Calibri" w:hAnsi="Calibri" w:cs="Calibri" w:eastAsia="Calibri"/>
                <w:b w:val="0"/>
                <w:i w:val="0"/>
                <w:sz w:val="18"/>
                <w:szCs w:val="18"/>
              </w:rPr>
              <w:t>Alternate contact</w:t>
            </w:r>
          </w:p>
        </w:tc>
        <w:tc>
          <w:tcPr>
            <w:tcW w:type="dxa" w:w="4535"/>
          </w:tcPr>
          <w:p>
            <w:r/>
            <w:r>
              <w:rPr>
                <w:rFonts w:ascii="Calibri" w:hAnsi="Calibri" w:cs="Calibri" w:eastAsia="Calibri"/>
                <w:b w:val="0"/>
                <w:i w:val="0"/>
                <w:sz w:val="18"/>
                <w:szCs w:val="18"/>
              </w:rPr>
              <w:t>Deputy.</w:t>
            </w:r>
          </w:p>
        </w:tc>
        <w:tc>
          <w:tcPr>
            <w:tcW w:type="dxa" w:w="2551"/>
          </w:tcPr>
          <w:p>
            <w:r/>
          </w:p>
        </w:tc>
      </w:tr>
      <w:tr>
        <w:tc>
          <w:tcPr>
            <w:tcW w:type="dxa" w:w="2268"/>
          </w:tcPr>
          <w:p>
            <w:r/>
            <w:r>
              <w:rPr>
                <w:rFonts w:ascii="Calibri" w:hAnsi="Calibri" w:cs="Calibri" w:eastAsia="Calibri"/>
                <w:b w:val="0"/>
                <w:i w:val="0"/>
                <w:sz w:val="18"/>
                <w:szCs w:val="18"/>
              </w:rPr>
              <w:t>Out-of-band channel</w:t>
            </w:r>
          </w:p>
        </w:tc>
        <w:tc>
          <w:tcPr>
            <w:tcW w:type="dxa" w:w="4535"/>
          </w:tcPr>
          <w:p>
            <w:r/>
            <w:r>
              <w:rPr>
                <w:rFonts w:ascii="Calibri" w:hAnsi="Calibri" w:cs="Calibri" w:eastAsia="Calibri"/>
                <w:b w:val="0"/>
                <w:i w:val="0"/>
                <w:sz w:val="18"/>
                <w:szCs w:val="18"/>
              </w:rPr>
              <w:t>Messaging group or personal email.</w:t>
            </w:r>
          </w:p>
        </w:tc>
        <w:tc>
          <w:tcPr>
            <w:tcW w:type="dxa" w:w="2551"/>
          </w:tcPr>
          <w:p>
            <w:r/>
          </w:p>
        </w:tc>
      </w:tr>
      <w:tr>
        <w:tc>
          <w:tcPr>
            <w:tcW w:type="dxa" w:w="2268"/>
          </w:tcPr>
          <w:p>
            <w:r/>
            <w:r>
              <w:rPr>
                <w:rFonts w:ascii="Calibri" w:hAnsi="Calibri" w:cs="Calibri" w:eastAsia="Calibri"/>
                <w:b w:val="0"/>
                <w:i w:val="0"/>
                <w:sz w:val="18"/>
                <w:szCs w:val="18"/>
              </w:rPr>
              <w:t>Last verified</w:t>
            </w:r>
          </w:p>
        </w:tc>
        <w:tc>
          <w:tcPr>
            <w:tcW w:type="dxa" w:w="4535"/>
          </w:tcPr>
          <w:p>
            <w:r/>
            <w:r>
              <w:rPr>
                <w:rFonts w:ascii="Calibri" w:hAnsi="Calibri" w:cs="Calibri" w:eastAsia="Calibri"/>
                <w:b w:val="0"/>
                <w:i w:val="0"/>
                <w:sz w:val="18"/>
                <w:szCs w:val="18"/>
              </w:rPr>
              <w:t>Date tested.</w:t>
            </w:r>
          </w:p>
        </w:tc>
        <w:tc>
          <w:tcPr>
            <w:tcW w:type="dxa" w:w="2551"/>
          </w:tcPr>
          <w:p>
            <w:r/>
          </w:p>
        </w:tc>
      </w:tr>
    </w:tbl>
    <w:p>
      <w:pPr>
        <w:spacing w:after="40"/>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Maintain current entries. Each entry must have an owner and a last-updated date.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rPr>
          <w:tblHeader w:val="true"/>
        </w:trPr>
        <w:tc>
          <w:tcPr>
            <w:tcW w:type="dxa" w:w="1559"/>
            <w:shd w:val="clear" w:color="auto" w:fill="1F3864"/>
          </w:tcPr>
          <w:p>
            <w:r/>
            <w:r>
              <w:rPr>
                <w:rFonts w:ascii="Calibri" w:hAnsi="Calibri" w:cs="Calibri" w:eastAsia="Calibri"/>
                <w:b/>
                <w:i w:val="0"/>
                <w:color w:val="FFFFFF"/>
                <w:sz w:val="16"/>
                <w:szCs w:val="16"/>
                <w:bCs/>
              </w:rPr>
              <w:t>Role</w:t>
            </w:r>
          </w:p>
        </w:tc>
        <w:tc>
          <w:tcPr>
            <w:tcW w:type="dxa" w:w="1559"/>
            <w:shd w:val="clear" w:color="auto" w:fill="1F3864"/>
          </w:tcPr>
          <w:p>
            <w:r/>
            <w:r>
              <w:rPr>
                <w:rFonts w:ascii="Calibri" w:hAnsi="Calibri" w:cs="Calibri" w:eastAsia="Calibri"/>
                <w:b/>
                <w:i w:val="0"/>
                <w:color w:val="FFFFFF"/>
                <w:sz w:val="16"/>
                <w:szCs w:val="16"/>
                <w:bCs/>
              </w:rPr>
              <w:t>Name and position</w:t>
            </w:r>
          </w:p>
        </w:tc>
        <w:tc>
          <w:tcPr>
            <w:tcW w:type="dxa" w:w="1559"/>
            <w:shd w:val="clear" w:color="auto" w:fill="1F3864"/>
          </w:tcPr>
          <w:p>
            <w:r/>
            <w:r>
              <w:rPr>
                <w:rFonts w:ascii="Calibri" w:hAnsi="Calibri" w:cs="Calibri" w:eastAsia="Calibri"/>
                <w:b/>
                <w:i w:val="0"/>
                <w:color w:val="FFFFFF"/>
                <w:sz w:val="16"/>
                <w:szCs w:val="16"/>
                <w:bCs/>
              </w:rPr>
              <w:t>Primary phone</w:t>
            </w:r>
          </w:p>
        </w:tc>
        <w:tc>
          <w:tcPr>
            <w:tcW w:type="dxa" w:w="1559"/>
            <w:shd w:val="clear" w:color="auto" w:fill="1F3864"/>
          </w:tcPr>
          <w:p>
            <w:r/>
            <w:r>
              <w:rPr>
                <w:rFonts w:ascii="Calibri" w:hAnsi="Calibri" w:cs="Calibri" w:eastAsia="Calibri"/>
                <w:b/>
                <w:i w:val="0"/>
                <w:color w:val="FFFFFF"/>
                <w:sz w:val="16"/>
                <w:szCs w:val="16"/>
                <w:bCs/>
              </w:rPr>
              <w:t>Alternate contact</w:t>
            </w:r>
          </w:p>
        </w:tc>
        <w:tc>
          <w:tcPr>
            <w:tcW w:type="dxa" w:w="1559"/>
            <w:shd w:val="clear" w:color="auto" w:fill="1F3864"/>
          </w:tcPr>
          <w:p>
            <w:r/>
            <w:r>
              <w:rPr>
                <w:rFonts w:ascii="Calibri" w:hAnsi="Calibri" w:cs="Calibri" w:eastAsia="Calibri"/>
                <w:b/>
                <w:i w:val="0"/>
                <w:color w:val="FFFFFF"/>
                <w:sz w:val="16"/>
                <w:szCs w:val="16"/>
                <w:bCs/>
              </w:rPr>
              <w:t>Out-of-band channel</w:t>
            </w:r>
          </w:p>
        </w:tc>
        <w:tc>
          <w:tcPr>
            <w:tcW w:type="dxa" w:w="1559"/>
            <w:shd w:val="clear" w:color="auto" w:fill="1F3864"/>
          </w:tcPr>
          <w:p>
            <w:r/>
            <w:r>
              <w:rPr>
                <w:rFonts w:ascii="Calibri" w:hAnsi="Calibri" w:cs="Calibri" w:eastAsia="Calibri"/>
                <w:b/>
                <w:i w:val="0"/>
                <w:color w:val="FFFFFF"/>
                <w:sz w:val="16"/>
                <w:szCs w:val="16"/>
                <w:bCs/>
              </w:rPr>
              <w:t>Last verified</w:t>
            </w:r>
          </w:p>
        </w:tc>
      </w:tr>
      <w:tr>
        <w:tc>
          <w:tcPr>
            <w:tcW w:type="dxa" w:w="1559"/>
          </w:tcPr>
          <w:p>
            <w:r/>
            <w:r>
              <w:rPr>
                <w:rFonts w:ascii="Calibri" w:hAnsi="Calibri" w:cs="Calibri" w:eastAsia="Calibri"/>
                <w:b w:val="0"/>
                <w:i w:val="0"/>
                <w:sz w:val="16"/>
                <w:szCs w:val="16"/>
              </w:rPr>
              <w:t>Incident Commander</w:t>
            </w:r>
          </w:p>
        </w:tc>
        <w:tc>
          <w:tcPr>
            <w:tcW w:type="dxa" w:w="1559"/>
          </w:tcPr>
          <w:p>
            <w:r/>
            <w:r>
              <w:rPr>
                <w:rFonts w:ascii="Calibri" w:hAnsi="Calibri" w:cs="Calibri" w:eastAsia="Calibri"/>
                <w:b w:val="0"/>
                <w:i w:val="0"/>
                <w:sz w:val="16"/>
                <w:szCs w:val="16"/>
              </w:rPr>
              <w:t>Security Manager</w:t>
            </w:r>
          </w:p>
        </w:tc>
        <w:tc>
          <w:tcPr>
            <w:tcW w:type="dxa" w:w="1559"/>
          </w:tcPr>
          <w:p>
            <w:r/>
            <w:r>
              <w:rPr>
                <w:rFonts w:ascii="Calibri" w:hAnsi="Calibri" w:cs="Calibri" w:eastAsia="Calibri"/>
                <w:b w:val="0"/>
                <w:i w:val="0"/>
                <w:sz w:val="16"/>
                <w:szCs w:val="16"/>
              </w:rPr>
              <w:t>08x-xxx-xxxx</w:t>
            </w:r>
          </w:p>
        </w:tc>
        <w:tc>
          <w:tcPr>
            <w:tcW w:type="dxa" w:w="1559"/>
          </w:tcPr>
          <w:p>
            <w:r/>
            <w:r>
              <w:rPr>
                <w:rFonts w:ascii="Calibri" w:hAnsi="Calibri" w:cs="Calibri" w:eastAsia="Calibri"/>
                <w:b w:val="0"/>
                <w:i w:val="0"/>
                <w:sz w:val="16"/>
                <w:szCs w:val="16"/>
              </w:rPr>
              <w:t>IT Infrastructure Manager</w:t>
            </w:r>
          </w:p>
        </w:tc>
        <w:tc>
          <w:tcPr>
            <w:tcW w:type="dxa" w:w="1559"/>
          </w:tcPr>
          <w:p>
            <w:r/>
            <w:r>
              <w:rPr>
                <w:rFonts w:ascii="Calibri" w:hAnsi="Calibri" w:cs="Calibri" w:eastAsia="Calibri"/>
                <w:b w:val="0"/>
                <w:i w:val="0"/>
                <w:sz w:val="16"/>
                <w:szCs w:val="16"/>
              </w:rPr>
              <w:t>CMC IR Signal group</w:t>
            </w:r>
          </w:p>
        </w:tc>
        <w:tc>
          <w:tcPr>
            <w:tcW w:type="dxa" w:w="1559"/>
          </w:tcPr>
          <w:p>
            <w:r/>
            <w:r>
              <w:rPr>
                <w:rFonts w:ascii="Calibri" w:hAnsi="Calibri" w:cs="Calibri" w:eastAsia="Calibri"/>
                <w:b w:val="0"/>
                <w:i w:val="0"/>
                <w:sz w:val="16"/>
                <w:szCs w:val="16"/>
              </w:rPr>
              <w:t>01/10/2026</w:t>
            </w:r>
          </w:p>
        </w:tc>
      </w:tr>
      <w:tr>
        <w:tc>
          <w:tcPr>
            <w:tcW w:type="dxa" w:w="1559"/>
          </w:tcPr>
          <w:p>
            <w:r/>
            <w:r>
              <w:rPr>
                <w:rFonts w:ascii="Calibri" w:hAnsi="Calibri" w:cs="Calibri" w:eastAsia="Calibri"/>
                <w:b w:val="0"/>
                <w:i w:val="0"/>
                <w:sz w:val="16"/>
                <w:szCs w:val="16"/>
              </w:rPr>
              <w:t>Executive sponsor</w:t>
            </w:r>
          </w:p>
        </w:tc>
        <w:tc>
          <w:tcPr>
            <w:tcW w:type="dxa" w:w="1559"/>
          </w:tcPr>
          <w:p>
            <w:r/>
            <w:r>
              <w:rPr>
                <w:rFonts w:ascii="Calibri" w:hAnsi="Calibri" w:cs="Calibri" w:eastAsia="Calibri"/>
                <w:b w:val="0"/>
                <w:i w:val="0"/>
                <w:sz w:val="16"/>
                <w:szCs w:val="16"/>
              </w:rPr>
              <w:t>CEO</w:t>
            </w:r>
          </w:p>
        </w:tc>
        <w:tc>
          <w:tcPr>
            <w:tcW w:type="dxa" w:w="1559"/>
          </w:tcPr>
          <w:p>
            <w:r/>
            <w:r>
              <w:rPr>
                <w:rFonts w:ascii="Calibri" w:hAnsi="Calibri" w:cs="Calibri" w:eastAsia="Calibri"/>
                <w:b w:val="0"/>
                <w:i w:val="0"/>
                <w:sz w:val="16"/>
                <w:szCs w:val="16"/>
              </w:rPr>
              <w:t>08x-xxx-xxxx</w:t>
            </w:r>
          </w:p>
        </w:tc>
        <w:tc>
          <w:tcPr>
            <w:tcW w:type="dxa" w:w="1559"/>
          </w:tcPr>
          <w:p>
            <w:r/>
            <w:r>
              <w:rPr>
                <w:rFonts w:ascii="Calibri" w:hAnsi="Calibri" w:cs="Calibri" w:eastAsia="Calibri"/>
                <w:b w:val="0"/>
                <w:i w:val="0"/>
                <w:sz w:val="16"/>
                <w:szCs w:val="16"/>
              </w:rPr>
              <w:t>CIO</w:t>
            </w:r>
          </w:p>
        </w:tc>
        <w:tc>
          <w:tcPr>
            <w:tcW w:type="dxa" w:w="1559"/>
          </w:tcPr>
          <w:p>
            <w:r/>
            <w:r>
              <w:rPr>
                <w:rFonts w:ascii="Calibri" w:hAnsi="Calibri" w:cs="Calibri" w:eastAsia="Calibri"/>
                <w:b w:val="0"/>
                <w:i w:val="0"/>
                <w:sz w:val="16"/>
                <w:szCs w:val="16"/>
              </w:rPr>
              <w:t>CMC IR Signal group</w:t>
            </w:r>
          </w:p>
        </w:tc>
        <w:tc>
          <w:tcPr>
            <w:tcW w:type="dxa" w:w="1559"/>
          </w:tcPr>
          <w:p>
            <w:r/>
            <w:r>
              <w:rPr>
                <w:rFonts w:ascii="Calibri" w:hAnsi="Calibri" w:cs="Calibri" w:eastAsia="Calibri"/>
                <w:b w:val="0"/>
                <w:i w:val="0"/>
                <w:sz w:val="16"/>
                <w:szCs w:val="16"/>
              </w:rPr>
              <w:t>01/10/2026</w:t>
            </w:r>
          </w:p>
        </w:tc>
      </w:tr>
      <w:tr>
        <w:tc>
          <w:tcPr>
            <w:tcW w:type="dxa" w:w="1559"/>
          </w:tcPr>
          <w:p>
            <w:r/>
            <w:r>
              <w:rPr>
                <w:rFonts w:ascii="Calibri" w:hAnsi="Calibri" w:cs="Calibri" w:eastAsia="Calibri"/>
                <w:b w:val="0"/>
                <w:i w:val="0"/>
                <w:sz w:val="16"/>
                <w:szCs w:val="16"/>
              </w:rPr>
              <w:t>Clinical liaison</w:t>
            </w:r>
          </w:p>
        </w:tc>
        <w:tc>
          <w:tcPr>
            <w:tcW w:type="dxa" w:w="1559"/>
          </w:tcPr>
          <w:p>
            <w:r/>
            <w:r>
              <w:rPr>
                <w:rFonts w:ascii="Calibri" w:hAnsi="Calibri" w:cs="Calibri" w:eastAsia="Calibri"/>
                <w:b w:val="0"/>
                <w:i w:val="0"/>
                <w:sz w:val="16"/>
                <w:szCs w:val="16"/>
              </w:rPr>
              <w:t>Medical Director</w:t>
            </w:r>
          </w:p>
        </w:tc>
        <w:tc>
          <w:tcPr>
            <w:tcW w:type="dxa" w:w="1559"/>
          </w:tcPr>
          <w:p>
            <w:r/>
            <w:r>
              <w:rPr>
                <w:rFonts w:ascii="Calibri" w:hAnsi="Calibri" w:cs="Calibri" w:eastAsia="Calibri"/>
                <w:b w:val="0"/>
                <w:i w:val="0"/>
                <w:sz w:val="16"/>
                <w:szCs w:val="16"/>
              </w:rPr>
              <w:t>08x-xxx-xxxx</w:t>
            </w:r>
          </w:p>
        </w:tc>
        <w:tc>
          <w:tcPr>
            <w:tcW w:type="dxa" w:w="1559"/>
          </w:tcPr>
          <w:p>
            <w:r/>
            <w:r>
              <w:rPr>
                <w:rFonts w:ascii="Calibri" w:hAnsi="Calibri" w:cs="Calibri" w:eastAsia="Calibri"/>
                <w:b w:val="0"/>
                <w:i w:val="0"/>
                <w:sz w:val="16"/>
                <w:szCs w:val="16"/>
              </w:rPr>
              <w:t>Nursing supervisor on duty (switchboard)</w:t>
            </w:r>
          </w:p>
        </w:tc>
        <w:tc>
          <w:tcPr>
            <w:tcW w:type="dxa" w:w="1559"/>
          </w:tcPr>
          <w:p>
            <w:r/>
            <w:r>
              <w:rPr>
                <w:rFonts w:ascii="Calibri" w:hAnsi="Calibri" w:cs="Calibri" w:eastAsia="Calibri"/>
                <w:b w:val="0"/>
                <w:i w:val="0"/>
                <w:sz w:val="16"/>
                <w:szCs w:val="16"/>
              </w:rPr>
              <w:t>Switchboard</w:t>
            </w:r>
          </w:p>
        </w:tc>
        <w:tc>
          <w:tcPr>
            <w:tcW w:type="dxa" w:w="1559"/>
          </w:tcPr>
          <w:p>
            <w:r/>
            <w:r>
              <w:rPr>
                <w:rFonts w:ascii="Calibri" w:hAnsi="Calibri" w:cs="Calibri" w:eastAsia="Calibri"/>
                <w:b w:val="0"/>
                <w:i w:val="0"/>
                <w:sz w:val="16"/>
                <w:szCs w:val="16"/>
              </w:rPr>
              <w:t>01/10/2026</w:t>
            </w:r>
          </w:p>
        </w:tc>
      </w:tr>
      <w:tr>
        <w:tc>
          <w:tcPr>
            <w:tcW w:type="dxa" w:w="1559"/>
          </w:tcPr>
          <w:p>
            <w:r/>
            <w:r>
              <w:rPr>
                <w:rFonts w:ascii="Calibri" w:hAnsi="Calibri" w:cs="Calibri" w:eastAsia="Calibri"/>
                <w:b w:val="0"/>
                <w:i w:val="0"/>
                <w:sz w:val="16"/>
                <w:szCs w:val="16"/>
              </w:rPr>
              <w:t>Privacy lead</w:t>
            </w:r>
          </w:p>
        </w:tc>
        <w:tc>
          <w:tcPr>
            <w:tcW w:type="dxa" w:w="1559"/>
          </w:tcPr>
          <w:p>
            <w:r/>
            <w:r>
              <w:rPr>
                <w:rFonts w:ascii="Calibri" w:hAnsi="Calibri" w:cs="Calibri" w:eastAsia="Calibri"/>
                <w:b w:val="0"/>
                <w:i w:val="0"/>
                <w:sz w:val="16"/>
                <w:szCs w:val="16"/>
              </w:rPr>
              <w:t>DPO</w:t>
            </w:r>
          </w:p>
        </w:tc>
        <w:tc>
          <w:tcPr>
            <w:tcW w:type="dxa" w:w="1559"/>
          </w:tcPr>
          <w:p>
            <w:r/>
            <w:r>
              <w:rPr>
                <w:rFonts w:ascii="Calibri" w:hAnsi="Calibri" w:cs="Calibri" w:eastAsia="Calibri"/>
                <w:b w:val="0"/>
                <w:i w:val="0"/>
                <w:sz w:val="16"/>
                <w:szCs w:val="16"/>
              </w:rPr>
              <w:t>08x-xxx-xxxx</w:t>
            </w:r>
          </w:p>
        </w:tc>
        <w:tc>
          <w:tcPr>
            <w:tcW w:type="dxa" w:w="1559"/>
          </w:tcPr>
          <w:p>
            <w:r/>
            <w:r>
              <w:rPr>
                <w:rFonts w:ascii="Calibri" w:hAnsi="Calibri" w:cs="Calibri" w:eastAsia="Calibri"/>
                <w:b w:val="0"/>
                <w:i w:val="0"/>
                <w:sz w:val="16"/>
                <w:szCs w:val="16"/>
              </w:rPr>
              <w:t>Legal Counsel</w:t>
            </w:r>
          </w:p>
        </w:tc>
        <w:tc>
          <w:tcPr>
            <w:tcW w:type="dxa" w:w="1559"/>
          </w:tcPr>
          <w:p>
            <w:r/>
            <w:r>
              <w:rPr>
                <w:rFonts w:ascii="Calibri" w:hAnsi="Calibri" w:cs="Calibri" w:eastAsia="Calibri"/>
                <w:b w:val="0"/>
                <w:i w:val="0"/>
                <w:sz w:val="16"/>
                <w:szCs w:val="16"/>
              </w:rPr>
              <w:t>CMC IR Signal group</w:t>
            </w:r>
          </w:p>
        </w:tc>
        <w:tc>
          <w:tcPr>
            <w:tcW w:type="dxa" w:w="1559"/>
          </w:tcPr>
          <w:p>
            <w:r/>
            <w:r>
              <w:rPr>
                <w:rFonts w:ascii="Calibri" w:hAnsi="Calibri" w:cs="Calibri" w:eastAsia="Calibri"/>
                <w:b w:val="0"/>
                <w:i w:val="0"/>
                <w:sz w:val="16"/>
                <w:szCs w:val="16"/>
              </w:rPr>
              <w:t>01/10/2026</w:t>
            </w:r>
          </w:p>
        </w:tc>
      </w:tr>
      <w:tr>
        <w:tc>
          <w:tcPr>
            <w:tcW w:type="dxa" w:w="1559"/>
          </w:tcPr>
          <w:p>
            <w:r/>
            <w:r>
              <w:rPr>
                <w:rFonts w:ascii="Calibri" w:hAnsi="Calibri" w:cs="Calibri" w:eastAsia="Calibri"/>
                <w:b w:val="0"/>
                <w:i w:val="0"/>
                <w:sz w:val="16"/>
                <w:szCs w:val="16"/>
              </w:rPr>
              <w:t>MSSP SOC</w:t>
            </w:r>
          </w:p>
        </w:tc>
        <w:tc>
          <w:tcPr>
            <w:tcW w:type="dxa" w:w="1559"/>
          </w:tcPr>
          <w:p>
            <w:r/>
            <w:r>
              <w:rPr>
                <w:rFonts w:ascii="Calibri" w:hAnsi="Calibri" w:cs="Calibri" w:eastAsia="Calibri"/>
                <w:b w:val="0"/>
                <w:i w:val="0"/>
                <w:sz w:val="16"/>
                <w:szCs w:val="16"/>
              </w:rPr>
              <w:t>MSSP Vendor E duty manager</w:t>
            </w:r>
          </w:p>
        </w:tc>
        <w:tc>
          <w:tcPr>
            <w:tcW w:type="dxa" w:w="1559"/>
          </w:tcPr>
          <w:p>
            <w:r/>
            <w:r>
              <w:rPr>
                <w:rFonts w:ascii="Calibri" w:hAnsi="Calibri" w:cs="Calibri" w:eastAsia="Calibri"/>
                <w:b w:val="0"/>
                <w:i w:val="0"/>
                <w:sz w:val="16"/>
                <w:szCs w:val="16"/>
              </w:rPr>
              <w:t>02-xxx-xxxx (24x7)</w:t>
            </w:r>
          </w:p>
        </w:tc>
        <w:tc>
          <w:tcPr>
            <w:tcW w:type="dxa" w:w="1559"/>
          </w:tcPr>
          <w:p>
            <w:r/>
            <w:r>
              <w:rPr>
                <w:rFonts w:ascii="Calibri" w:hAnsi="Calibri" w:cs="Calibri" w:eastAsia="Calibri"/>
                <w:b w:val="0"/>
                <w:i w:val="0"/>
                <w:sz w:val="16"/>
                <w:szCs w:val="16"/>
              </w:rPr>
              <w:t>MSSP account manager</w:t>
            </w:r>
          </w:p>
        </w:tc>
        <w:tc>
          <w:tcPr>
            <w:tcW w:type="dxa" w:w="1559"/>
          </w:tcPr>
          <w:p>
            <w:r/>
            <w:r>
              <w:rPr>
                <w:rFonts w:ascii="Calibri" w:hAnsi="Calibri" w:cs="Calibri" w:eastAsia="Calibri"/>
                <w:b w:val="0"/>
                <w:i w:val="0"/>
                <w:sz w:val="16"/>
                <w:szCs w:val="16"/>
              </w:rPr>
              <w:t>Portal and phone</w:t>
            </w:r>
          </w:p>
        </w:tc>
        <w:tc>
          <w:tcPr>
            <w:tcW w:type="dxa" w:w="1559"/>
          </w:tcPr>
          <w:p>
            <w:r/>
            <w:r>
              <w:rPr>
                <w:rFonts w:ascii="Calibri" w:hAnsi="Calibri" w:cs="Calibri" w:eastAsia="Calibri"/>
                <w:b w:val="0"/>
                <w:i w:val="0"/>
                <w:sz w:val="16"/>
                <w:szCs w:val="16"/>
              </w:rPr>
              <w:t>01/10/2026</w:t>
            </w:r>
          </w:p>
        </w:tc>
      </w:tr>
      <w:tr>
        <w:tc>
          <w:tcPr>
            <w:tcW w:type="dxa" w:w="1559"/>
          </w:tcPr>
          <w:p>
            <w:r/>
            <w:r>
              <w:rPr>
                <w:rFonts w:ascii="Calibri" w:hAnsi="Calibri" w:cs="Calibri" w:eastAsia="Calibri"/>
                <w:b w:val="0"/>
                <w:i w:val="0"/>
                <w:sz w:val="16"/>
                <w:szCs w:val="16"/>
              </w:rPr>
              <w:t>HIS Vendor A</w:t>
            </w:r>
          </w:p>
        </w:tc>
        <w:tc>
          <w:tcPr>
            <w:tcW w:type="dxa" w:w="1559"/>
          </w:tcPr>
          <w:p>
            <w:r/>
            <w:r>
              <w:rPr>
                <w:rFonts w:ascii="Calibri" w:hAnsi="Calibri" w:cs="Calibri" w:eastAsia="Calibri"/>
                <w:b w:val="0"/>
                <w:i w:val="0"/>
                <w:sz w:val="16"/>
                <w:szCs w:val="16"/>
              </w:rPr>
              <w:t>Critical support line</w:t>
            </w:r>
          </w:p>
        </w:tc>
        <w:tc>
          <w:tcPr>
            <w:tcW w:type="dxa" w:w="1559"/>
          </w:tcPr>
          <w:p>
            <w:r/>
            <w:r>
              <w:rPr>
                <w:rFonts w:ascii="Calibri" w:hAnsi="Calibri" w:cs="Calibri" w:eastAsia="Calibri"/>
                <w:b w:val="0"/>
                <w:i w:val="0"/>
                <w:sz w:val="16"/>
                <w:szCs w:val="16"/>
              </w:rPr>
              <w:t>02-xxx-xxxx (24x7)</w:t>
            </w:r>
          </w:p>
        </w:tc>
        <w:tc>
          <w:tcPr>
            <w:tcW w:type="dxa" w:w="1559"/>
          </w:tcPr>
          <w:p>
            <w:r/>
            <w:r>
              <w:rPr>
                <w:rFonts w:ascii="Calibri" w:hAnsi="Calibri" w:cs="Calibri" w:eastAsia="Calibri"/>
                <w:b w:val="0"/>
                <w:i w:val="0"/>
                <w:sz w:val="16"/>
                <w:szCs w:val="16"/>
              </w:rPr>
              <w:t>Account manager</w:t>
            </w:r>
          </w:p>
        </w:tc>
        <w:tc>
          <w:tcPr>
            <w:tcW w:type="dxa" w:w="1559"/>
          </w:tcPr>
          <w:p>
            <w:r/>
            <w:r>
              <w:rPr>
                <w:rFonts w:ascii="Calibri" w:hAnsi="Calibri" w:cs="Calibri" w:eastAsia="Calibri"/>
                <w:b w:val="0"/>
                <w:i w:val="0"/>
                <w:sz w:val="16"/>
                <w:szCs w:val="16"/>
              </w:rPr>
              <w:t>Email</w:t>
            </w:r>
          </w:p>
        </w:tc>
        <w:tc>
          <w:tcPr>
            <w:tcW w:type="dxa" w:w="1559"/>
          </w:tcPr>
          <w:p>
            <w:r/>
            <w:r>
              <w:rPr>
                <w:rFonts w:ascii="Calibri" w:hAnsi="Calibri" w:cs="Calibri" w:eastAsia="Calibri"/>
                <w:b w:val="0"/>
                <w:i w:val="0"/>
                <w:sz w:val="16"/>
                <w:szCs w:val="16"/>
              </w:rPr>
              <w:t>01/10/2026</w:t>
            </w:r>
          </w:p>
        </w:tc>
      </w:tr>
      <w:tr>
        <w:tc>
          <w:tcPr>
            <w:tcW w:type="dxa" w:w="1559"/>
          </w:tcPr>
          <w:p>
            <w:r/>
            <w:r>
              <w:rPr>
                <w:rFonts w:ascii="Calibri" w:hAnsi="Calibri" w:cs="Calibri" w:eastAsia="Calibri"/>
                <w:b w:val="0"/>
                <w:i w:val="0"/>
                <w:sz w:val="16"/>
                <w:szCs w:val="16"/>
              </w:rPr>
              <w:t>NCSA</w:t>
            </w:r>
          </w:p>
        </w:tc>
        <w:tc>
          <w:tcPr>
            <w:tcW w:type="dxa" w:w="1559"/>
          </w:tcPr>
          <w:p>
            <w:r/>
            <w:r>
              <w:rPr>
                <w:rFonts w:ascii="Calibri" w:hAnsi="Calibri" w:cs="Calibri" w:eastAsia="Calibri"/>
                <w:b w:val="0"/>
                <w:i w:val="0"/>
                <w:sz w:val="16"/>
                <w:szCs w:val="16"/>
              </w:rPr>
              <w:t>Incident reporting channel [VERIFY current channel]</w:t>
            </w:r>
          </w:p>
        </w:tc>
        <w:tc>
          <w:tcPr>
            <w:tcW w:type="dxa" w:w="1559"/>
          </w:tcPr>
          <w:p>
            <w:r/>
            <w:r>
              <w:rPr>
                <w:rFonts w:ascii="Calibri" w:hAnsi="Calibri" w:cs="Calibri" w:eastAsia="Calibri"/>
                <w:b w:val="0"/>
                <w:i w:val="0"/>
                <w:sz w:val="16"/>
                <w:szCs w:val="16"/>
              </w:rPr>
              <w:t>As published by NCSA</w:t>
            </w:r>
          </w:p>
        </w:tc>
        <w:tc>
          <w:tcPr>
            <w:tcW w:type="dxa" w:w="1559"/>
          </w:tcPr>
          <w:p>
            <w:r/>
            <w:r>
              <w:rPr>
                <w:rFonts w:ascii="Calibri" w:hAnsi="Calibri" w:cs="Calibri" w:eastAsia="Calibri"/>
                <w:b w:val="0"/>
                <w:i w:val="0"/>
                <w:sz w:val="16"/>
                <w:szCs w:val="16"/>
              </w:rPr>
              <w:t>ThaiCERT</w:t>
            </w:r>
          </w:p>
        </w:tc>
        <w:tc>
          <w:tcPr>
            <w:tcW w:type="dxa" w:w="1559"/>
          </w:tcPr>
          <w:p>
            <w:r/>
            <w:r>
              <w:rPr>
                <w:rFonts w:ascii="Calibri" w:hAnsi="Calibri" w:cs="Calibri" w:eastAsia="Calibri"/>
                <w:b w:val="0"/>
                <w:i w:val="0"/>
                <w:sz w:val="16"/>
                <w:szCs w:val="16"/>
              </w:rPr>
              <w:t>Official portal</w:t>
            </w:r>
          </w:p>
        </w:tc>
        <w:tc>
          <w:tcPr>
            <w:tcW w:type="dxa" w:w="1559"/>
          </w:tcPr>
          <w:p>
            <w:r/>
            <w:r>
              <w:rPr>
                <w:rFonts w:ascii="Calibri" w:hAnsi="Calibri" w:cs="Calibri" w:eastAsia="Calibri"/>
                <w:b w:val="0"/>
                <w:i w:val="0"/>
                <w:sz w:val="16"/>
                <w:szCs w:val="16"/>
              </w:rPr>
              <w:t>01/10/2026</w:t>
            </w:r>
          </w:p>
        </w:tc>
      </w:tr>
      <w:tr>
        <w:tc>
          <w:tcPr>
            <w:tcW w:type="dxa" w:w="1559"/>
          </w:tcPr>
          <w:p>
            <w:r/>
            <w:r>
              <w:rPr>
                <w:rFonts w:ascii="Calibri" w:hAnsi="Calibri" w:cs="Calibri" w:eastAsia="Calibri"/>
                <w:b w:val="0"/>
                <w:i w:val="0"/>
                <w:sz w:val="16"/>
                <w:szCs w:val="16"/>
              </w:rPr>
              <w:t>PDPC Office</w:t>
            </w:r>
          </w:p>
        </w:tc>
        <w:tc>
          <w:tcPr>
            <w:tcW w:type="dxa" w:w="1559"/>
          </w:tcPr>
          <w:p>
            <w:r/>
            <w:r>
              <w:rPr>
                <w:rFonts w:ascii="Calibri" w:hAnsi="Calibri" w:cs="Calibri" w:eastAsia="Calibri"/>
                <w:b w:val="0"/>
                <w:i w:val="0"/>
                <w:sz w:val="16"/>
                <w:szCs w:val="16"/>
              </w:rPr>
              <w:t>Breach notification channel [VERIFY current channel]</w:t>
            </w:r>
          </w:p>
        </w:tc>
        <w:tc>
          <w:tcPr>
            <w:tcW w:type="dxa" w:w="1559"/>
          </w:tcPr>
          <w:p>
            <w:r/>
            <w:r>
              <w:rPr>
                <w:rFonts w:ascii="Calibri" w:hAnsi="Calibri" w:cs="Calibri" w:eastAsia="Calibri"/>
                <w:b w:val="0"/>
                <w:i w:val="0"/>
                <w:sz w:val="16"/>
                <w:szCs w:val="16"/>
              </w:rPr>
              <w:t>As published by PDPC</w:t>
            </w:r>
          </w:p>
        </w:tc>
        <w:tc>
          <w:tcPr>
            <w:tcW w:type="dxa" w:w="1559"/>
          </w:tcPr>
          <w:p>
            <w:r/>
            <w:r>
              <w:rPr>
                <w:rFonts w:ascii="Calibri" w:hAnsi="Calibri" w:cs="Calibri" w:eastAsia="Calibri"/>
                <w:b w:val="0"/>
                <w:i w:val="0"/>
                <w:sz w:val="16"/>
                <w:szCs w:val="16"/>
              </w:rPr>
              <w:t>Not applicable</w:t>
            </w:r>
          </w:p>
        </w:tc>
        <w:tc>
          <w:tcPr>
            <w:tcW w:type="dxa" w:w="1559"/>
          </w:tcPr>
          <w:p>
            <w:r/>
            <w:r>
              <w:rPr>
                <w:rFonts w:ascii="Calibri" w:hAnsi="Calibri" w:cs="Calibri" w:eastAsia="Calibri"/>
                <w:b w:val="0"/>
                <w:i w:val="0"/>
                <w:sz w:val="16"/>
                <w:szCs w:val="16"/>
              </w:rPr>
              <w:t>Official e-service</w:t>
            </w:r>
          </w:p>
        </w:tc>
        <w:tc>
          <w:tcPr>
            <w:tcW w:type="dxa" w:w="1559"/>
          </w:tcPr>
          <w:p>
            <w:r/>
            <w:r>
              <w:rPr>
                <w:rFonts w:ascii="Calibri" w:hAnsi="Calibri" w:cs="Calibri" w:eastAsia="Calibri"/>
                <w:b w:val="0"/>
                <w:i w:val="0"/>
                <w:sz w:val="16"/>
                <w:szCs w:val="16"/>
              </w:rPr>
              <w:t>01/10/2026</w:t>
            </w:r>
          </w:p>
        </w:tc>
      </w:tr>
    </w:tbl>
    <w:p>
      <w:pPr>
        <w:spacing w:after="40"/>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Test contacts quarterly with a short call-tree exercise.</w:t>
      </w:r>
    </w:p>
    <w:p>
      <w:pPr>
        <w:pStyle w:val="ListBullet"/>
        <w:spacing w:after="40"/>
      </w:pPr>
      <w:r>
        <w:rPr>
          <w:rFonts w:ascii="Calibri" w:hAnsi="Calibri" w:cs="Calibri" w:eastAsia="Calibri"/>
          <w:b w:val="0"/>
          <w:i w:val="0"/>
          <w:sz w:val="21"/>
          <w:szCs w:val="21"/>
        </w:rPr>
        <w:t>Keep printed and offline copies; the directory may be down during an incident.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Contact list contains former staff and switchboard numbers that do not work after hours.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RS.MA-01: The incident response plan is executed in coordination with relevant third parties once an incident is declared</w:t>
            </w:r>
          </w:p>
          <w:p>
            <w:r>
              <w:rPr>
                <w:rFonts w:ascii="Calibri" w:hAnsi="Calibri" w:cs="Calibri" w:eastAsia="Calibri"/>
                <w:b w:val="0"/>
                <w:i w:val="0"/>
                <w:sz w:val="18"/>
                <w:szCs w:val="18"/>
              </w:rPr>
              <w:t>RS.CO-02: Internal and external stakeholders are notified of incidents</w:t>
            </w:r>
          </w:p>
          <w:p>
            <w:r>
              <w:rPr>
                <w:rFonts w:ascii="Calibri" w:hAnsi="Calibri" w:cs="Calibri" w:eastAsia="Calibri"/>
                <w:b w:val="0"/>
                <w:i w:val="0"/>
                <w:sz w:val="18"/>
                <w:szCs w:val="18"/>
              </w:rPr>
              <w:t>RS.CO-03: Information is shared with designated internal and external stakeholders</w:t>
            </w:r>
          </w:p>
          <w:p>
            <w:r>
              <w:rPr>
                <w:rFonts w:ascii="Calibri" w:hAnsi="Calibri" w:cs="Calibri" w:eastAsia="Calibri"/>
                <w:b w:val="0"/>
                <w:i w:val="0"/>
                <w:sz w:val="18"/>
                <w:szCs w:val="18"/>
              </w:rPr>
              <w:t>GV.SC-08: Relevant suppliers are included in incident planning, response, and recovery activities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A.5.5, Annex A.5.6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IR-6, IR-7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CSA s.46 and s.52 (contact officers and CII contact details within 30 days)</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RS-PLN-001: Cybersecurity Incident Response Plan</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RS-REG-002  |  Incident Response Contact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