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pPr>
      <w:r>
        <w:rPr>
          <w:rFonts w:ascii="Calibri" w:hAnsi="Calibri" w:cs="Calibri" w:eastAsia="Calibri"/>
          <w:b/>
          <w:i w:val="0"/>
          <w:color w:val="595959"/>
          <w:sz w:val="23"/>
          <w:szCs w:val="23"/>
          <w:bCs/>
        </w:rPr>
        <w:t>Chaophraya Medical Center (CMC)</w:t>
      </w:r>
    </w:p>
    <w:p>
      <w:pPr>
        <w:pStyle w:val="Heading1"/>
        <w:keepNext/>
        <w:spacing w:before="200" w:after="80"/>
      </w:pPr>
      <w:r>
        <w:rPr>
          <w:rFonts w:ascii="Calibri" w:hAnsi="Calibri" w:cs="Calibri" w:eastAsia="Calibri"/>
          <w:b/>
          <w:i w:val="0"/>
          <w:color w:val="1F3864"/>
          <w:sz w:val="39"/>
          <w:szCs w:val="39"/>
          <w:bCs/>
        </w:rPr>
        <w:t>BCP and DR Exercise Report</w:t>
      </w:r>
    </w:p>
    <w:p>
      <w:pPr>
        <w:spacing w:after="80" w:before="0"/>
      </w:pPr>
      <w:r>
        <w:rPr>
          <w:rFonts w:ascii="Calibri" w:hAnsi="Calibri" w:cs="Calibri" w:eastAsia="Calibri"/>
          <w:b w:val="0"/>
          <w:i w:val="0"/>
          <w:color w:val="595959"/>
          <w:sz w:val="18"/>
          <w:szCs w:val="18"/>
        </w:rPr>
        <w:t>RC-REC-001  |  Record  |  Incident Recovery Plan Execution (RC.RP)</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About This Sample: </w:t>
            </w:r>
            <w:r>
              <w:rPr>
                <w:rFonts w:ascii="Calibri" w:hAnsi="Calibri" w:cs="Calibri" w:eastAsia="Calibri"/>
                <w:b w:val="0"/>
                <w:i w:val="0"/>
                <w:sz w:val="18"/>
                <w:szCs w:val="18"/>
              </w:rPr>
              <w:t>This sample shows how Chaophraya Medical Center (CMC), a fictional private hospital group in Thailand, applies the template. CMC operates two hospitals with about 300 beds, 1,200 staff, and an IT team of 25. CMC is designated Critical Information Infrastructure (CII) in the public health sector and processes sensitive health data under the PDPA. All names, systems, vendors, and figures are fictional.</w:t>
            </w:r>
          </w:p>
        </w:tc>
      </w:tr>
    </w:tbl>
    <w:p>
      <w:pPr>
        <w:spacing w:after="0"/>
      </w:pPr>
    </w:p>
    <w:p>
      <w:pPr>
        <w:pStyle w:val="Heading1"/>
        <w:keepNext/>
        <w:spacing w:before="200" w:after="80"/>
      </w:pPr>
      <w:r>
        <w:rPr>
          <w:rFonts w:ascii="Calibri" w:hAnsi="Calibri" w:cs="Calibri" w:eastAsia="Calibri"/>
          <w:b/>
          <w:i w:val="0"/>
          <w:color w:val="1F3864"/>
          <w:sz w:val="29"/>
          <w:szCs w:val="29"/>
          <w:bCs/>
        </w:rPr>
        <w:t>1. Document Control</w:t>
      </w:r>
    </w:p>
    <w:tbl>
      <w:tblPr>
        <w:tblStyle w:val="TableGrid"/>
        <w:tblW w:type="auto" w:w="0"/>
        <w:tblLayout w:type="fixed"/>
        <w:tblLook w:firstColumn="1" w:firstRow="1" w:lastColumn="0" w:lastRow="0" w:noHBand="0" w:noVBand="1" w:val="04A0"/>
        <w:tblLayout w:type="fixed"/>
      </w:tblPr>
      <w:tblGrid>
        <w:gridCol w:w="2835"/>
        <w:gridCol w:w="6520"/>
      </w:tblGrid>
      <w:tr>
        <w:tc>
          <w:tcPr>
            <w:tcW w:type="dxa" w:w="2835"/>
            <w:shd w:val="clear" w:color="auto" w:fill="EAF0F7"/>
          </w:tcPr>
          <w:p>
            <w:r>
              <w:rPr>
                <w:rFonts w:ascii="Calibri" w:hAnsi="Calibri" w:cs="Calibri" w:eastAsia="Calibri"/>
                <w:b/>
                <w:i w:val="0"/>
                <w:sz w:val="18"/>
                <w:szCs w:val="18"/>
                <w:bCs/>
              </w:rPr>
              <w:t>Document ID</w:t>
            </w:r>
          </w:p>
        </w:tc>
        <w:tc>
          <w:tcPr>
            <w:tcW w:type="dxa" w:w="6520"/>
          </w:tcPr>
          <w:p>
            <w:r>
              <w:rPr>
                <w:rFonts w:ascii="Calibri" w:hAnsi="Calibri" w:cs="Calibri" w:eastAsia="Calibri"/>
                <w:b w:val="0"/>
                <w:i w:val="0"/>
                <w:sz w:val="18"/>
                <w:szCs w:val="18"/>
              </w:rPr>
              <w:t>RC-REC-001</w:t>
            </w:r>
          </w:p>
        </w:tc>
      </w:tr>
      <w:tr>
        <w:tc>
          <w:tcPr>
            <w:tcW w:type="dxa" w:w="2835"/>
            <w:shd w:val="clear" w:color="auto" w:fill="EAF0F7"/>
          </w:tcPr>
          <w:p>
            <w:r>
              <w:rPr>
                <w:rFonts w:ascii="Calibri" w:hAnsi="Calibri" w:cs="Calibri" w:eastAsia="Calibri"/>
                <w:b/>
                <w:i w:val="0"/>
                <w:sz w:val="18"/>
                <w:szCs w:val="18"/>
                <w:bCs/>
              </w:rPr>
              <w:t>Title</w:t>
            </w:r>
          </w:p>
        </w:tc>
        <w:tc>
          <w:tcPr>
            <w:tcW w:type="dxa" w:w="6520"/>
          </w:tcPr>
          <w:p>
            <w:r>
              <w:rPr>
                <w:rFonts w:ascii="Calibri" w:hAnsi="Calibri" w:cs="Calibri" w:eastAsia="Calibri"/>
                <w:b w:val="0"/>
                <w:i w:val="0"/>
                <w:sz w:val="18"/>
                <w:szCs w:val="18"/>
              </w:rPr>
              <w:t>BCP and DR Exercise Report</w:t>
            </w:r>
          </w:p>
        </w:tc>
      </w:tr>
      <w:tr>
        <w:tc>
          <w:tcPr>
            <w:tcW w:type="dxa" w:w="2835"/>
            <w:shd w:val="clear" w:color="auto" w:fill="EAF0F7"/>
          </w:tcPr>
          <w:p>
            <w:r>
              <w:rPr>
                <w:rFonts w:ascii="Calibri" w:hAnsi="Calibri" w:cs="Calibri" w:eastAsia="Calibri"/>
                <w:b/>
                <w:i w:val="0"/>
                <w:sz w:val="18"/>
                <w:szCs w:val="18"/>
                <w:bCs/>
              </w:rPr>
              <w:t>Version</w:t>
            </w:r>
          </w:p>
        </w:tc>
        <w:tc>
          <w:tcPr>
            <w:tcW w:type="dxa" w:w="6520"/>
          </w:tcPr>
          <w:p>
            <w:r>
              <w:rPr>
                <w:rFonts w:ascii="Calibri" w:hAnsi="Calibri" w:cs="Calibri" w:eastAsia="Calibri"/>
                <w:b w:val="0"/>
                <w:i w:val="0"/>
                <w:sz w:val="18"/>
                <w:szCs w:val="18"/>
              </w:rPr>
              <w:t>1.1</w:t>
            </w:r>
          </w:p>
        </w:tc>
      </w:tr>
      <w:tr>
        <w:tc>
          <w:tcPr>
            <w:tcW w:type="dxa" w:w="2835"/>
            <w:shd w:val="clear" w:color="auto" w:fill="EAF0F7"/>
          </w:tcPr>
          <w:p>
            <w:r>
              <w:rPr>
                <w:rFonts w:ascii="Calibri" w:hAnsi="Calibri" w:cs="Calibri" w:eastAsia="Calibri"/>
                <w:b/>
                <w:i w:val="0"/>
                <w:sz w:val="18"/>
                <w:szCs w:val="18"/>
                <w:bCs/>
              </w:rPr>
              <w:t>Status</w:t>
            </w:r>
          </w:p>
        </w:tc>
        <w:tc>
          <w:tcPr>
            <w:tcW w:type="dxa" w:w="6520"/>
          </w:tcPr>
          <w:p>
            <w:r>
              <w:rPr>
                <w:rFonts w:ascii="Calibri" w:hAnsi="Calibri" w:cs="Calibri" w:eastAsia="Calibri"/>
                <w:b w:val="0"/>
                <w:i w:val="0"/>
                <w:sz w:val="18"/>
                <w:szCs w:val="18"/>
              </w:rPr>
              <w:t>Approved</w:t>
            </w:r>
          </w:p>
        </w:tc>
      </w:tr>
      <w:tr>
        <w:tc>
          <w:tcPr>
            <w:tcW w:type="dxa" w:w="2835"/>
            <w:shd w:val="clear" w:color="auto" w:fill="EAF0F7"/>
          </w:tcPr>
          <w:p>
            <w:r>
              <w:rPr>
                <w:rFonts w:ascii="Calibri" w:hAnsi="Calibri" w:cs="Calibri" w:eastAsia="Calibri"/>
                <w:b/>
                <w:i w:val="0"/>
                <w:sz w:val="18"/>
                <w:szCs w:val="18"/>
                <w:bCs/>
              </w:rPr>
              <w:t>Classification</w:t>
            </w:r>
          </w:p>
        </w:tc>
        <w:tc>
          <w:tcPr>
            <w:tcW w:type="dxa" w:w="6520"/>
          </w:tcPr>
          <w:p>
            <w:r>
              <w:rPr>
                <w:rFonts w:ascii="Calibri" w:hAnsi="Calibri" w:cs="Calibri" w:eastAsia="Calibri"/>
                <w:b w:val="0"/>
                <w:i w:val="0"/>
                <w:sz w:val="18"/>
                <w:szCs w:val="18"/>
              </w:rPr>
              <w:t>Internal</w:t>
            </w:r>
          </w:p>
        </w:tc>
      </w:tr>
      <w:tr>
        <w:tc>
          <w:tcPr>
            <w:tcW w:type="dxa" w:w="2835"/>
            <w:shd w:val="clear" w:color="auto" w:fill="EAF0F7"/>
          </w:tcPr>
          <w:p>
            <w:r>
              <w:rPr>
                <w:rFonts w:ascii="Calibri" w:hAnsi="Calibri" w:cs="Calibri" w:eastAsia="Calibri"/>
                <w:b/>
                <w:i w:val="0"/>
                <w:sz w:val="18"/>
                <w:szCs w:val="18"/>
                <w:bCs/>
              </w:rPr>
              <w:t>Document Owner</w:t>
            </w:r>
          </w:p>
        </w:tc>
        <w:tc>
          <w:tcPr>
            <w:tcW w:type="dxa" w:w="6520"/>
          </w:tcPr>
          <w:p>
            <w:r>
              <w:rPr>
                <w:rFonts w:ascii="Calibri" w:hAnsi="Calibri" w:cs="Calibri" w:eastAsia="Calibri"/>
                <w:b w:val="0"/>
                <w:i w:val="0"/>
                <w:sz w:val="18"/>
                <w:szCs w:val="18"/>
              </w:rPr>
              <w:t>BCM Coordinator, Quality and Risk Management Department</w:t>
            </w:r>
          </w:p>
        </w:tc>
      </w:tr>
      <w:tr>
        <w:tc>
          <w:tcPr>
            <w:tcW w:type="dxa" w:w="2835"/>
            <w:shd w:val="clear" w:color="auto" w:fill="EAF0F7"/>
          </w:tcPr>
          <w:p>
            <w:r>
              <w:rPr>
                <w:rFonts w:ascii="Calibri" w:hAnsi="Calibri" w:cs="Calibri" w:eastAsia="Calibri"/>
                <w:b/>
                <w:i w:val="0"/>
                <w:sz w:val="18"/>
                <w:szCs w:val="18"/>
                <w:bCs/>
              </w:rPr>
              <w:t>Approver</w:t>
            </w:r>
          </w:p>
        </w:tc>
        <w:tc>
          <w:tcPr>
            <w:tcW w:type="dxa" w:w="6520"/>
          </w:tcPr>
          <w:p>
            <w:r>
              <w:rPr>
                <w:rFonts w:ascii="Calibri" w:hAnsi="Calibri" w:cs="Calibri" w:eastAsia="Calibri"/>
                <w:b w:val="0"/>
                <w:i w:val="0"/>
                <w:sz w:val="18"/>
                <w:szCs w:val="18"/>
              </w:rPr>
              <w:t>Information Security Steering Committee (ISSC)</w:t>
            </w:r>
          </w:p>
        </w:tc>
      </w:tr>
      <w:tr>
        <w:tc>
          <w:tcPr>
            <w:tcW w:type="dxa" w:w="2835"/>
            <w:shd w:val="clear" w:color="auto" w:fill="EAF0F7"/>
          </w:tcPr>
          <w:p>
            <w:r>
              <w:rPr>
                <w:rFonts w:ascii="Calibri" w:hAnsi="Calibri" w:cs="Calibri" w:eastAsia="Calibri"/>
                <w:b/>
                <w:i w:val="0"/>
                <w:sz w:val="18"/>
                <w:szCs w:val="18"/>
                <w:bCs/>
              </w:rPr>
              <w:t>Effective Date</w:t>
            </w:r>
          </w:p>
        </w:tc>
        <w:tc>
          <w:tcPr>
            <w:tcW w:type="dxa" w:w="6520"/>
          </w:tcPr>
          <w:p>
            <w:r>
              <w:rPr>
                <w:rFonts w:ascii="Calibri" w:hAnsi="Calibri" w:cs="Calibri" w:eastAsia="Calibri"/>
                <w:b w:val="0"/>
                <w:i w:val="0"/>
                <w:sz w:val="18"/>
                <w:szCs w:val="18"/>
              </w:rPr>
              <w:t>23 August 2026</w:t>
            </w:r>
          </w:p>
        </w:tc>
      </w:tr>
      <w:tr>
        <w:tc>
          <w:tcPr>
            <w:tcW w:type="dxa" w:w="2835"/>
            <w:shd w:val="clear" w:color="auto" w:fill="EAF0F7"/>
          </w:tcPr>
          <w:p>
            <w:r>
              <w:rPr>
                <w:rFonts w:ascii="Calibri" w:hAnsi="Calibri" w:cs="Calibri" w:eastAsia="Calibri"/>
                <w:b/>
                <w:i w:val="0"/>
                <w:sz w:val="18"/>
                <w:szCs w:val="18"/>
                <w:bCs/>
              </w:rPr>
              <w:t>Review Cycle</w:t>
            </w:r>
          </w:p>
        </w:tc>
        <w:tc>
          <w:tcPr>
            <w:tcW w:type="dxa" w:w="6520"/>
          </w:tcPr>
          <w:p>
            <w:r>
              <w:rPr>
                <w:rFonts w:ascii="Calibri" w:hAnsi="Calibri" w:cs="Calibri" w:eastAsia="Calibri"/>
                <w:b w:val="0"/>
                <w:i w:val="0"/>
                <w:sz w:val="18"/>
                <w:szCs w:val="18"/>
              </w:rPr>
              <w:t>Each exercise</w:t>
            </w:r>
          </w:p>
        </w:tc>
      </w:tr>
      <w:tr>
        <w:tc>
          <w:tcPr>
            <w:tcW w:type="dxa" w:w="2835"/>
            <w:shd w:val="clear" w:color="auto" w:fill="EAF0F7"/>
          </w:tcPr>
          <w:p>
            <w:r>
              <w:rPr>
                <w:rFonts w:ascii="Calibri" w:hAnsi="Calibri" w:cs="Calibri" w:eastAsia="Calibri"/>
                <w:b/>
                <w:i w:val="0"/>
                <w:sz w:val="18"/>
                <w:szCs w:val="18"/>
                <w:bCs/>
              </w:rPr>
              <w:t>Next Review</w:t>
            </w:r>
          </w:p>
        </w:tc>
        <w:tc>
          <w:tcPr>
            <w:tcW w:type="dxa" w:w="6520"/>
          </w:tcPr>
          <w:p>
            <w:r>
              <w:rPr>
                <w:rFonts w:ascii="Calibri" w:hAnsi="Calibri" w:cs="Calibri" w:eastAsia="Calibri"/>
                <w:b w:val="0"/>
                <w:i w:val="0"/>
                <w:sz w:val="18"/>
                <w:szCs w:val="18"/>
              </w:rPr>
              <w:t>23 August 2027</w:t>
            </w:r>
          </w:p>
        </w:tc>
      </w:tr>
    </w:tbl>
    <w:p>
      <w:pPr>
        <w:spacing w:after="40"/>
      </w:pPr>
    </w:p>
    <w:p>
      <w:pPr>
        <w:pStyle w:val="Heading1"/>
        <w:keepNext/>
        <w:spacing w:before="200" w:after="80"/>
      </w:pPr>
      <w:r>
        <w:rPr>
          <w:rFonts w:ascii="Calibri" w:hAnsi="Calibri" w:cs="Calibri" w:eastAsia="Calibri"/>
          <w:b/>
          <w:i w:val="0"/>
          <w:color w:val="1F3864"/>
          <w:sz w:val="29"/>
          <w:szCs w:val="29"/>
          <w:bCs/>
        </w:rPr>
        <w:t>2. Document Profile</w:t>
      </w:r>
    </w:p>
    <w:tbl>
      <w:tblPr>
        <w:tblStyle w:val="TableGrid"/>
        <w:tblW w:type="auto" w:w="0"/>
        <w:tblLayout w:type="fixed"/>
        <w:tblLook w:firstColumn="1" w:firstRow="1" w:lastColumn="0" w:lastRow="0" w:noHBand="0" w:noVBand="1" w:val="04A0"/>
        <w:tblLayout w:type="fixed"/>
      </w:tblPr>
      <w:tblGrid>
        <w:gridCol w:w="2835"/>
        <w:gridCol w:w="6520"/>
      </w:tblGrid>
      <w:tr>
        <w:tc>
          <w:tcPr>
            <w:tcW w:type="dxa" w:w="2835"/>
            <w:shd w:val="clear" w:color="auto" w:fill="EAF0F7"/>
          </w:tcPr>
          <w:p>
            <w:r>
              <w:rPr>
                <w:rFonts w:ascii="Calibri" w:hAnsi="Calibri" w:cs="Calibri" w:eastAsia="Calibri"/>
                <w:b/>
                <w:i w:val="0"/>
                <w:sz w:val="18"/>
                <w:szCs w:val="18"/>
                <w:bCs/>
              </w:rPr>
              <w:t>Tier</w:t>
            </w:r>
          </w:p>
        </w:tc>
        <w:tc>
          <w:tcPr>
            <w:tcW w:type="dxa" w:w="6520"/>
          </w:tcPr>
          <w:p>
            <w:r>
              <w:rPr>
                <w:rFonts w:ascii="Calibri" w:hAnsi="Calibri" w:cs="Calibri" w:eastAsia="Calibri"/>
                <w:b w:val="0"/>
                <w:i w:val="0"/>
                <w:sz w:val="18"/>
                <w:szCs w:val="18"/>
              </w:rPr>
              <w:t>Tier 4: Form, Register, Record, Report, and Template</w:t>
            </w:r>
          </w:p>
        </w:tc>
      </w:tr>
      <w:tr>
        <w:tc>
          <w:tcPr>
            <w:tcW w:type="dxa" w:w="2835"/>
            <w:shd w:val="clear" w:color="auto" w:fill="EAF0F7"/>
          </w:tcPr>
          <w:p>
            <w:r>
              <w:rPr>
                <w:rFonts w:ascii="Calibri" w:hAnsi="Calibri" w:cs="Calibri" w:eastAsia="Calibri"/>
                <w:b/>
                <w:i w:val="0"/>
                <w:sz w:val="18"/>
                <w:szCs w:val="18"/>
                <w:bCs/>
              </w:rPr>
              <w:t>Document Type</w:t>
            </w:r>
          </w:p>
        </w:tc>
        <w:tc>
          <w:tcPr>
            <w:tcW w:type="dxa" w:w="6520"/>
          </w:tcPr>
          <w:p>
            <w:r>
              <w:rPr>
                <w:rFonts w:ascii="Calibri" w:hAnsi="Calibri" w:cs="Calibri" w:eastAsia="Calibri"/>
                <w:b w:val="0"/>
                <w:i w:val="0"/>
                <w:sz w:val="18"/>
                <w:szCs w:val="18"/>
              </w:rPr>
              <w:t>Record</w:t>
            </w:r>
          </w:p>
        </w:tc>
      </w:tr>
      <w:tr>
        <w:tc>
          <w:tcPr>
            <w:tcW w:type="dxa" w:w="2835"/>
            <w:shd w:val="clear" w:color="auto" w:fill="EAF0F7"/>
          </w:tcPr>
          <w:p>
            <w:r>
              <w:rPr>
                <w:rFonts w:ascii="Calibri" w:hAnsi="Calibri" w:cs="Calibri" w:eastAsia="Calibri"/>
                <w:b/>
                <w:i w:val="0"/>
                <w:sz w:val="18"/>
                <w:szCs w:val="18"/>
                <w:bCs/>
              </w:rPr>
              <w:t>CSF Function</w:t>
            </w:r>
          </w:p>
        </w:tc>
        <w:tc>
          <w:tcPr>
            <w:tcW w:type="dxa" w:w="6520"/>
          </w:tcPr>
          <w:p>
            <w:r>
              <w:rPr>
                <w:rFonts w:ascii="Calibri" w:hAnsi="Calibri" w:cs="Calibri" w:eastAsia="Calibri"/>
                <w:b w:val="0"/>
                <w:i w:val="0"/>
                <w:sz w:val="18"/>
                <w:szCs w:val="18"/>
              </w:rPr>
              <w:t>Recover (RC)</w:t>
            </w:r>
          </w:p>
        </w:tc>
      </w:tr>
      <w:tr>
        <w:tc>
          <w:tcPr>
            <w:tcW w:type="dxa" w:w="2835"/>
            <w:shd w:val="clear" w:color="auto" w:fill="EAF0F7"/>
          </w:tcPr>
          <w:p>
            <w:r>
              <w:rPr>
                <w:rFonts w:ascii="Calibri" w:hAnsi="Calibri" w:cs="Calibri" w:eastAsia="Calibri"/>
                <w:b/>
                <w:i w:val="0"/>
                <w:sz w:val="18"/>
                <w:szCs w:val="18"/>
                <w:bCs/>
              </w:rPr>
              <w:t>CSF Category</w:t>
            </w:r>
          </w:p>
        </w:tc>
        <w:tc>
          <w:tcPr>
            <w:tcW w:type="dxa" w:w="6520"/>
          </w:tcPr>
          <w:p>
            <w:r>
              <w:rPr>
                <w:rFonts w:ascii="Calibri" w:hAnsi="Calibri" w:cs="Calibri" w:eastAsia="Calibri"/>
                <w:b w:val="0"/>
                <w:i w:val="0"/>
                <w:sz w:val="18"/>
                <w:szCs w:val="18"/>
              </w:rPr>
              <w:t>Incident Recovery Plan Execution (RC.RP)</w:t>
            </w:r>
          </w:p>
        </w:tc>
      </w:tr>
      <w:tr>
        <w:tc>
          <w:tcPr>
            <w:tcW w:type="dxa" w:w="2835"/>
            <w:shd w:val="clear" w:color="auto" w:fill="EAF0F7"/>
          </w:tcPr>
          <w:p>
            <w:r>
              <w:rPr>
                <w:rFonts w:ascii="Calibri" w:hAnsi="Calibri" w:cs="Calibri" w:eastAsia="Calibri"/>
                <w:b/>
                <w:i w:val="0"/>
                <w:sz w:val="18"/>
                <w:szCs w:val="18"/>
                <w:bCs/>
              </w:rPr>
              <w:t>Level</w:t>
            </w:r>
          </w:p>
        </w:tc>
        <w:tc>
          <w:tcPr>
            <w:tcW w:type="dxa" w:w="6520"/>
          </w:tcPr>
          <w:p>
            <w:r>
              <w:rPr>
                <w:rFonts w:ascii="Calibri" w:hAnsi="Calibri" w:cs="Calibri" w:eastAsia="Calibri"/>
                <w:b w:val="0"/>
                <w:i w:val="0"/>
                <w:sz w:val="18"/>
                <w:szCs w:val="18"/>
              </w:rPr>
              <w:t>Required</w:t>
            </w:r>
          </w:p>
        </w:tc>
      </w:tr>
      <w:tr>
        <w:tc>
          <w:tcPr>
            <w:tcW w:type="dxa" w:w="2835"/>
            <w:shd w:val="clear" w:color="auto" w:fill="EAF0F7"/>
          </w:tcPr>
          <w:p>
            <w:r>
              <w:rPr>
                <w:rFonts w:ascii="Calibri" w:hAnsi="Calibri" w:cs="Calibri" w:eastAsia="Calibri"/>
                <w:b/>
                <w:i w:val="0"/>
                <w:sz w:val="18"/>
                <w:szCs w:val="18"/>
                <w:bCs/>
              </w:rPr>
              <w:t>Trigger</w:t>
            </w:r>
          </w:p>
        </w:tc>
        <w:tc>
          <w:tcPr>
            <w:tcW w:type="dxa" w:w="6520"/>
          </w:tcPr>
          <w:p>
            <w:r>
              <w:rPr>
                <w:rFonts w:ascii="Calibri" w:hAnsi="Calibri" w:cs="Calibri" w:eastAsia="Calibri"/>
                <w:b w:val="0"/>
                <w:i w:val="0"/>
                <w:sz w:val="18"/>
                <w:szCs w:val="18"/>
              </w:rPr>
              <w:t>CII</w:t>
            </w:r>
          </w:p>
        </w:tc>
      </w:tr>
      <w:tr>
        <w:tc>
          <w:tcPr>
            <w:tcW w:type="dxa" w:w="2835"/>
            <w:shd w:val="clear" w:color="auto" w:fill="EAF0F7"/>
          </w:tcPr>
          <w:p>
            <w:r>
              <w:rPr>
                <w:rFonts w:ascii="Calibri" w:hAnsi="Calibri" w:cs="Calibri" w:eastAsia="Calibri"/>
                <w:b/>
                <w:i w:val="0"/>
                <w:sz w:val="18"/>
                <w:szCs w:val="18"/>
                <w:bCs/>
              </w:rPr>
              <w:t>Basis</w:t>
            </w:r>
          </w:p>
        </w:tc>
        <w:tc>
          <w:tcPr>
            <w:tcW w:type="dxa" w:w="6520"/>
          </w:tcPr>
          <w:p>
            <w:r>
              <w:rPr>
                <w:rFonts w:ascii="Calibri" w:hAnsi="Calibri" w:cs="Calibri" w:eastAsia="Calibri"/>
                <w:b w:val="0"/>
                <w:i w:val="0"/>
                <w:sz w:val="18"/>
                <w:szCs w:val="18"/>
              </w:rPr>
              <w:t>CRC Notification on CII duties 2024 (annual BCP exercise) [VERIFY]; ISO 22301:2019 Clause 8.5</w:t>
            </w:r>
          </w:p>
        </w:tc>
      </w:tr>
      <w:tr>
        <w:tc>
          <w:tcPr>
            <w:tcW w:type="dxa" w:w="2835"/>
            <w:shd w:val="clear" w:color="auto" w:fill="EAF0F7"/>
          </w:tcPr>
          <w:p>
            <w:r>
              <w:rPr>
                <w:rFonts w:ascii="Calibri" w:hAnsi="Calibri" w:cs="Calibri" w:eastAsia="Calibri"/>
                <w:b/>
                <w:i w:val="0"/>
                <w:sz w:val="18"/>
                <w:szCs w:val="18"/>
                <w:bCs/>
              </w:rPr>
              <w:t>ISO/IEC 27002 theme and tags</w:t>
            </w:r>
          </w:p>
        </w:tc>
        <w:tc>
          <w:tcPr>
            <w:tcW w:type="dxa" w:w="6520"/>
          </w:tcPr>
          <w:p>
            <w:r>
              <w:rPr>
                <w:rFonts w:ascii="Calibri" w:hAnsi="Calibri" w:cs="Calibri" w:eastAsia="Calibri"/>
                <w:b w:val="0"/>
                <w:i w:val="0"/>
                <w:sz w:val="18"/>
                <w:szCs w:val="18"/>
              </w:rPr>
              <w:t>Organizational (A.5); tags: Process, Legal and Regulatory, Resilience, Evidence</w:t>
            </w:r>
          </w:p>
        </w:tc>
      </w:tr>
      <w:tr>
        <w:tc>
          <w:tcPr>
            <w:tcW w:type="dxa" w:w="2835"/>
            <w:shd w:val="clear" w:color="auto" w:fill="EAF0F7"/>
          </w:tcPr>
          <w:p>
            <w:r>
              <w:rPr>
                <w:rFonts w:ascii="Calibri" w:hAnsi="Calibri" w:cs="Calibri" w:eastAsia="Calibri"/>
                <w:b/>
                <w:i w:val="0"/>
                <w:sz w:val="18"/>
                <w:szCs w:val="18"/>
                <w:bCs/>
              </w:rPr>
              <w:t>Package</w:t>
            </w:r>
          </w:p>
        </w:tc>
        <w:tc>
          <w:tcPr>
            <w:tcW w:type="dxa" w:w="6520"/>
          </w:tcPr>
          <w:p>
            <w:r>
              <w:rPr>
                <w:rFonts w:ascii="Calibri" w:hAnsi="Calibri" w:cs="Calibri" w:eastAsia="Calibri"/>
                <w:b w:val="0"/>
                <w:i w:val="0"/>
                <w:sz w:val="18"/>
                <w:szCs w:val="18"/>
              </w:rPr>
              <w:t>Core</w:t>
            </w:r>
          </w:p>
        </w:tc>
      </w:tr>
      <w:tr>
        <w:tc>
          <w:tcPr>
            <w:tcW w:type="dxa" w:w="2835"/>
            <w:shd w:val="clear" w:color="auto" w:fill="EAF0F7"/>
          </w:tcPr>
          <w:p>
            <w:r>
              <w:rPr>
                <w:rFonts w:ascii="Calibri" w:hAnsi="Calibri" w:cs="Calibri" w:eastAsia="Calibri"/>
                <w:b/>
                <w:i w:val="0"/>
                <w:sz w:val="18"/>
                <w:szCs w:val="18"/>
                <w:bCs/>
              </w:rPr>
              <w:t>Level for CMC</w:t>
            </w:r>
          </w:p>
        </w:tc>
        <w:tc>
          <w:tcPr>
            <w:tcW w:type="dxa" w:w="6520"/>
          </w:tcPr>
          <w:p>
            <w:r>
              <w:rPr>
                <w:rFonts w:ascii="Calibri" w:hAnsi="Calibri" w:cs="Calibri" w:eastAsia="Calibri"/>
                <w:b w:val="0"/>
                <w:i w:val="0"/>
                <w:sz w:val="18"/>
                <w:szCs w:val="18"/>
              </w:rPr>
              <w:t>Required (CMC triggers: PDPA, CII, Computer Crime Act service provider; ISO/IEC 27001 certification targeted for 2027)</w:t>
            </w:r>
          </w:p>
        </w:tc>
      </w:tr>
    </w:tbl>
    <w:p>
      <w:pPr>
        <w:spacing w:after="40"/>
      </w:pPr>
    </w:p>
    <w:p>
      <w:pPr>
        <w:pStyle w:val="Heading1"/>
        <w:keepNext/>
        <w:spacing w:before="200" w:after="80"/>
      </w:pPr>
      <w:r>
        <w:rPr>
          <w:rFonts w:ascii="Calibri" w:hAnsi="Calibri" w:cs="Calibri" w:eastAsia="Calibri"/>
          <w:b/>
          <w:i w:val="0"/>
          <w:color w:val="1F3864"/>
          <w:sz w:val="29"/>
          <w:szCs w:val="29"/>
          <w:bCs/>
        </w:rPr>
        <w:t>3. Revision History</w:t>
      </w:r>
    </w:p>
    <w:tbl>
      <w:tblPr>
        <w:tblStyle w:val="TableGrid"/>
        <w:tblW w:type="auto" w:w="0"/>
        <w:jc w:val="center"/>
        <w:tblLayout w:type="fixed"/>
        <w:tblLook w:firstColumn="1" w:firstRow="1" w:lastColumn="0" w:lastRow="0" w:noHBand="0" w:noVBand="1" w:val="04A0"/>
        <w:tblLayout w:type="fixed"/>
      </w:tblPr>
      <w:tblGrid>
        <w:gridCol w:w="907"/>
        <w:gridCol w:w="1587"/>
        <w:gridCol w:w="3742"/>
        <w:gridCol w:w="1587"/>
        <w:gridCol w:w="1530"/>
      </w:tblGrid>
      <w:tr>
        <w:trPr>
          <w:tblHeader w:val="true"/>
        </w:trPr>
        <w:tc>
          <w:tcPr>
            <w:tcW w:type="dxa" w:w="907"/>
            <w:shd w:val="clear" w:color="auto" w:fill="1F3864"/>
          </w:tcPr>
          <w:p>
            <w:r/>
            <w:r>
              <w:rPr>
                <w:rFonts w:ascii="Calibri" w:hAnsi="Calibri" w:cs="Calibri" w:eastAsia="Calibri"/>
                <w:b/>
                <w:i w:val="0"/>
                <w:color w:val="FFFFFF"/>
                <w:sz w:val="18"/>
                <w:szCs w:val="18"/>
                <w:bCs/>
              </w:rPr>
              <w:t>Version</w:t>
            </w:r>
          </w:p>
        </w:tc>
        <w:tc>
          <w:tcPr>
            <w:tcW w:type="dxa" w:w="1587"/>
            <w:shd w:val="clear" w:color="auto" w:fill="1F3864"/>
          </w:tcPr>
          <w:p>
            <w:r/>
            <w:r>
              <w:rPr>
                <w:rFonts w:ascii="Calibri" w:hAnsi="Calibri" w:cs="Calibri" w:eastAsia="Calibri"/>
                <w:b/>
                <w:i w:val="0"/>
                <w:color w:val="FFFFFF"/>
                <w:sz w:val="18"/>
                <w:szCs w:val="18"/>
                <w:bCs/>
              </w:rPr>
              <w:t>Date</w:t>
            </w:r>
          </w:p>
        </w:tc>
        <w:tc>
          <w:tcPr>
            <w:tcW w:type="dxa" w:w="3742"/>
            <w:shd w:val="clear" w:color="auto" w:fill="1F3864"/>
          </w:tcPr>
          <w:p>
            <w:r/>
            <w:r>
              <w:rPr>
                <w:rFonts w:ascii="Calibri" w:hAnsi="Calibri" w:cs="Calibri" w:eastAsia="Calibri"/>
                <w:b/>
                <w:i w:val="0"/>
                <w:color w:val="FFFFFF"/>
                <w:sz w:val="18"/>
                <w:szCs w:val="18"/>
                <w:bCs/>
              </w:rPr>
              <w:t>Description of Change</w:t>
            </w:r>
          </w:p>
        </w:tc>
        <w:tc>
          <w:tcPr>
            <w:tcW w:type="dxa" w:w="1587"/>
            <w:shd w:val="clear" w:color="auto" w:fill="1F3864"/>
          </w:tcPr>
          <w:p>
            <w:r/>
            <w:r>
              <w:rPr>
                <w:rFonts w:ascii="Calibri" w:hAnsi="Calibri" w:cs="Calibri" w:eastAsia="Calibri"/>
                <w:b/>
                <w:i w:val="0"/>
                <w:color w:val="FFFFFF"/>
                <w:sz w:val="18"/>
                <w:szCs w:val="18"/>
                <w:bCs/>
              </w:rPr>
              <w:t>Prepared By</w:t>
            </w:r>
          </w:p>
        </w:tc>
        <w:tc>
          <w:tcPr>
            <w:tcW w:type="dxa" w:w="1531"/>
            <w:shd w:val="clear" w:color="auto" w:fill="1F3864"/>
          </w:tcPr>
          <w:p>
            <w:r/>
            <w:r>
              <w:rPr>
                <w:rFonts w:ascii="Calibri" w:hAnsi="Calibri" w:cs="Calibri" w:eastAsia="Calibri"/>
                <w:b/>
                <w:i w:val="0"/>
                <w:color w:val="FFFFFF"/>
                <w:sz w:val="18"/>
                <w:szCs w:val="18"/>
                <w:bCs/>
              </w:rPr>
              <w:t>Approved By</w:t>
            </w:r>
          </w:p>
        </w:tc>
      </w:tr>
      <w:tr>
        <w:tc>
          <w:tcPr>
            <w:tcW w:type="dxa" w:w="907"/>
          </w:tcPr>
          <w:p>
            <w:r/>
            <w:r>
              <w:rPr>
                <w:rFonts w:ascii="Calibri" w:hAnsi="Calibri" w:cs="Calibri" w:eastAsia="Calibri"/>
                <w:b w:val="0"/>
                <w:i w:val="0"/>
                <w:sz w:val="18"/>
                <w:szCs w:val="18"/>
              </w:rPr>
              <w:t>1.0</w:t>
            </w:r>
          </w:p>
        </w:tc>
        <w:tc>
          <w:tcPr>
            <w:tcW w:type="dxa" w:w="1587"/>
          </w:tcPr>
          <w:p>
            <w:r/>
            <w:r>
              <w:rPr>
                <w:rFonts w:ascii="Calibri" w:hAnsi="Calibri" w:cs="Calibri" w:eastAsia="Calibri"/>
                <w:b w:val="0"/>
                <w:i w:val="0"/>
                <w:sz w:val="18"/>
                <w:szCs w:val="18"/>
              </w:rPr>
              <w:t>15 September 2025</w:t>
            </w:r>
          </w:p>
        </w:tc>
        <w:tc>
          <w:tcPr>
            <w:tcW w:type="dxa" w:w="3742"/>
          </w:tcPr>
          <w:p>
            <w:r/>
            <w:r>
              <w:rPr>
                <w:rFonts w:ascii="Calibri" w:hAnsi="Calibri" w:cs="Calibri" w:eastAsia="Calibri"/>
                <w:b w:val="0"/>
                <w:i w:val="0"/>
                <w:sz w:val="18"/>
                <w:szCs w:val="18"/>
              </w:rPr>
              <w:t>Initial release under the CMC security program launched in January 2025.</w:t>
            </w:r>
          </w:p>
        </w:tc>
        <w:tc>
          <w:tcPr>
            <w:tcW w:type="dxa" w:w="1587"/>
          </w:tcPr>
          <w:p>
            <w:r/>
            <w:r>
              <w:rPr>
                <w:rFonts w:ascii="Calibri" w:hAnsi="Calibri" w:cs="Calibri" w:eastAsia="Calibri"/>
                <w:b w:val="0"/>
                <w:i w:val="0"/>
                <w:sz w:val="18"/>
                <w:szCs w:val="18"/>
              </w:rPr>
              <w:t>BCM Coordinator, Quality and Risk Management Department</w:t>
            </w:r>
          </w:p>
        </w:tc>
        <w:tc>
          <w:tcPr>
            <w:tcW w:type="dxa" w:w="1531"/>
          </w:tcPr>
          <w:p>
            <w:r/>
            <w:r>
              <w:rPr>
                <w:rFonts w:ascii="Calibri" w:hAnsi="Calibri" w:cs="Calibri" w:eastAsia="Calibri"/>
                <w:b w:val="0"/>
                <w:i w:val="0"/>
                <w:sz w:val="18"/>
                <w:szCs w:val="18"/>
              </w:rPr>
              <w:t>Information Security Steering Committee (ISSC)</w:t>
            </w:r>
          </w:p>
        </w:tc>
      </w:tr>
      <w:tr>
        <w:tc>
          <w:tcPr>
            <w:tcW w:type="dxa" w:w="907"/>
          </w:tcPr>
          <w:p>
            <w:r/>
            <w:r>
              <w:rPr>
                <w:rFonts w:ascii="Calibri" w:hAnsi="Calibri" w:cs="Calibri" w:eastAsia="Calibri"/>
                <w:b w:val="0"/>
                <w:i w:val="0"/>
                <w:sz w:val="18"/>
                <w:szCs w:val="18"/>
              </w:rPr>
              <w:t>1.1</w:t>
            </w:r>
          </w:p>
        </w:tc>
        <w:tc>
          <w:tcPr>
            <w:tcW w:type="dxa" w:w="1587"/>
          </w:tcPr>
          <w:p>
            <w:r/>
            <w:r>
              <w:rPr>
                <w:rFonts w:ascii="Calibri" w:hAnsi="Calibri" w:cs="Calibri" w:eastAsia="Calibri"/>
                <w:b w:val="0"/>
                <w:i w:val="0"/>
                <w:sz w:val="18"/>
                <w:szCs w:val="18"/>
              </w:rPr>
              <w:t>23 August 2026</w:t>
            </w:r>
          </w:p>
        </w:tc>
        <w:tc>
          <w:tcPr>
            <w:tcW w:type="dxa" w:w="3742"/>
          </w:tcPr>
          <w:p>
            <w:r/>
            <w:r>
              <w:rPr>
                <w:rFonts w:ascii="Calibri" w:hAnsi="Calibri" w:cs="Calibri" w:eastAsia="Calibri"/>
                <w:b w:val="0"/>
                <w:i w:val="0"/>
                <w:sz w:val="18"/>
                <w:szCs w:val="18"/>
              </w:rPr>
              <w:t>Updated after the February 2026 ransomware tabletop exercise (EX-2026-01) and the May 2026 DR test.</w:t>
            </w:r>
          </w:p>
        </w:tc>
        <w:tc>
          <w:tcPr>
            <w:tcW w:type="dxa" w:w="1587"/>
          </w:tcPr>
          <w:p>
            <w:r/>
            <w:r>
              <w:rPr>
                <w:rFonts w:ascii="Calibri" w:hAnsi="Calibri" w:cs="Calibri" w:eastAsia="Calibri"/>
                <w:b w:val="0"/>
                <w:i w:val="0"/>
                <w:sz w:val="18"/>
                <w:szCs w:val="18"/>
              </w:rPr>
              <w:t>BCM Coordinator, Quality and Risk Management Department</w:t>
            </w:r>
          </w:p>
        </w:tc>
        <w:tc>
          <w:tcPr>
            <w:tcW w:type="dxa" w:w="1531"/>
          </w:tcPr>
          <w:p>
            <w:r/>
            <w:r>
              <w:rPr>
                <w:rFonts w:ascii="Calibri" w:hAnsi="Calibri" w:cs="Calibri" w:eastAsia="Calibri"/>
                <w:b w:val="0"/>
                <w:i w:val="0"/>
                <w:sz w:val="18"/>
                <w:szCs w:val="18"/>
              </w:rPr>
              <w:t>Information Security Steering Committee (ISSC)</w:t>
            </w:r>
          </w:p>
        </w:tc>
      </w:tr>
    </w:tbl>
    <w:p>
      <w:pPr>
        <w:spacing w:after="40"/>
      </w:pPr>
    </w:p>
    <w:p>
      <w:pPr>
        <w:pStyle w:val="Heading1"/>
        <w:keepNext/>
        <w:spacing w:before="200" w:after="80"/>
      </w:pPr>
      <w:r>
        <w:rPr>
          <w:rFonts w:ascii="Calibri" w:hAnsi="Calibri" w:cs="Calibri" w:eastAsia="Calibri"/>
          <w:b/>
          <w:i w:val="0"/>
          <w:color w:val="1F3864"/>
          <w:sz w:val="29"/>
          <w:szCs w:val="29"/>
          <w:bCs/>
        </w:rPr>
        <w:t>4. Part A: Requirement Fields</w:t>
      </w:r>
    </w:p>
    <w:p>
      <w:pPr>
        <w:pStyle w:val="Heading2"/>
        <w:keepNext/>
        <w:spacing w:before="120" w:after="80"/>
      </w:pPr>
      <w:r>
        <w:rPr>
          <w:rFonts w:ascii="Calibri" w:hAnsi="Calibri" w:cs="Calibri" w:eastAsia="Calibri"/>
          <w:b/>
          <w:i w:val="0"/>
          <w:color w:val="1F3864"/>
          <w:sz w:val="24"/>
          <w:szCs w:val="24"/>
          <w:bCs/>
        </w:rPr>
        <w:t>4.1 Purpose</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State why the document exists and the outcome it supports.</w:t>
            </w:r>
          </w:p>
        </w:tc>
      </w:tr>
    </w:tbl>
    <w:p>
      <w:pPr>
        <w:spacing w:after="0"/>
      </w:pPr>
    </w:p>
    <w:p>
      <w:pPr>
        <w:spacing w:after="40" w:before="0"/>
      </w:pPr>
      <w:r>
        <w:rPr>
          <w:rFonts w:ascii="Calibri" w:hAnsi="Calibri" w:cs="Calibri" w:eastAsia="Calibri"/>
          <w:b w:val="0"/>
          <w:i/>
          <w:color w:val="595959"/>
          <w:sz w:val="18"/>
          <w:szCs w:val="18"/>
        </w:rPr>
        <w:t>Sample content</w:t>
      </w:r>
    </w:p>
    <w:p>
      <w:pPr>
        <w:spacing w:after="80" w:before="0"/>
      </w:pPr>
      <w:r>
        <w:rPr>
          <w:rFonts w:ascii="Calibri" w:hAnsi="Calibri" w:cs="Calibri" w:eastAsia="Calibri"/>
          <w:b w:val="0"/>
          <w:i w:val="0"/>
          <w:sz w:val="21"/>
          <w:szCs w:val="21"/>
        </w:rPr>
        <w:t>This report records the objectives, scenario, results, gaps, and actions from each business continuity and disaster recovery exercise, as evidence of tested capability (RC.RP, ID.IM-02).</w:t>
      </w:r>
    </w:p>
    <w:p>
      <w:pPr>
        <w:pStyle w:val="Heading2"/>
        <w:keepNext/>
        <w:spacing w:before="120" w:after="80"/>
      </w:pPr>
      <w:r>
        <w:rPr>
          <w:rFonts w:ascii="Calibri" w:hAnsi="Calibri" w:cs="Calibri" w:eastAsia="Calibri"/>
          <w:b/>
          <w:i w:val="0"/>
          <w:color w:val="1F3864"/>
          <w:sz w:val="24"/>
          <w:szCs w:val="24"/>
          <w:bCs/>
        </w:rPr>
        <w:t>4.2 Scope</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Define the units, people, systems, locations, and third parties covered, and state any exclusions.</w:t>
            </w:r>
          </w:p>
        </w:tc>
      </w:tr>
    </w:tbl>
    <w:p>
      <w:pPr>
        <w:spacing w:after="0"/>
      </w:pPr>
    </w:p>
    <w:p>
      <w:pPr>
        <w:spacing w:after="40" w:before="0"/>
      </w:pPr>
      <w:r>
        <w:rPr>
          <w:rFonts w:ascii="Calibri" w:hAnsi="Calibri" w:cs="Calibri" w:eastAsia="Calibri"/>
          <w:b w:val="0"/>
          <w:i/>
          <w:color w:val="595959"/>
          <w:sz w:val="18"/>
          <w:szCs w:val="18"/>
        </w:rPr>
        <w:t>Sample content</w:t>
      </w:r>
    </w:p>
    <w:p>
      <w:pPr>
        <w:spacing w:after="80" w:before="0"/>
      </w:pPr>
      <w:r>
        <w:rPr>
          <w:rFonts w:ascii="Calibri" w:hAnsi="Calibri" w:cs="Calibri" w:eastAsia="Calibri"/>
          <w:b w:val="0"/>
          <w:i w:val="0"/>
          <w:sz w:val="21"/>
          <w:szCs w:val="21"/>
        </w:rPr>
        <w:t>This record is used by the units and roles named in its parent document (ID-PLN-002) and covers the activities that document defines.</w:t>
      </w:r>
    </w:p>
    <w:p>
      <w:pPr>
        <w:pStyle w:val="Heading2"/>
        <w:keepNext/>
        <w:spacing w:before="120" w:after="80"/>
      </w:pPr>
      <w:r>
        <w:rPr>
          <w:rFonts w:ascii="Calibri" w:hAnsi="Calibri" w:cs="Calibri" w:eastAsia="Calibri"/>
          <w:b/>
          <w:i w:val="0"/>
          <w:color w:val="1F3864"/>
          <w:sz w:val="24"/>
          <w:szCs w:val="24"/>
          <w:bCs/>
        </w:rPr>
        <w:t>4.3 Exercise Summary</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Record objectives, scope, participants, and scenario.</w:t>
            </w:r>
          </w:p>
        </w:tc>
      </w:tr>
    </w:tbl>
    <w:p>
      <w:pPr>
        <w:spacing w:after="0"/>
      </w:pPr>
    </w:p>
    <w:p>
      <w:pPr>
        <w:spacing w:after="40" w:before="0"/>
      </w:pPr>
      <w:r>
        <w:rPr>
          <w:rFonts w:ascii="Calibri" w:hAnsi="Calibri" w:cs="Calibri" w:eastAsia="Calibri"/>
          <w:b w:val="0"/>
          <w:i/>
          <w:color w:val="595959"/>
          <w:sz w:val="18"/>
          <w:szCs w:val="18"/>
        </w:rPr>
        <w:t>Sample content</w:t>
      </w:r>
    </w:p>
    <w:tbl>
      <w:tblPr>
        <w:tblStyle w:val="TableGrid"/>
        <w:tblW w:type="auto" w:w="0"/>
        <w:jc w:val="center"/>
        <w:tblLayout w:type="fixed"/>
        <w:tblLook w:firstColumn="1" w:firstRow="1" w:lastColumn="0" w:lastRow="0" w:noHBand="0" w:noVBand="1" w:val="04A0"/>
        <w:tblLayout w:type="fixed"/>
      </w:tblPr>
      <w:tblGrid>
        <w:gridCol w:w="2835"/>
        <w:gridCol w:w="6520"/>
      </w:tblGrid>
      <w:tr>
        <w:trPr>
          <w:tblHeader w:val="true"/>
        </w:trPr>
        <w:tc>
          <w:tcPr>
            <w:tcW w:type="dxa" w:w="2835"/>
            <w:shd w:val="clear" w:color="auto" w:fill="1F3864"/>
          </w:tcPr>
          <w:p>
            <w:r/>
            <w:r>
              <w:rPr>
                <w:rFonts w:ascii="Calibri" w:hAnsi="Calibri" w:cs="Calibri" w:eastAsia="Calibri"/>
                <w:b/>
                <w:i w:val="0"/>
                <w:color w:val="FFFFFF"/>
                <w:sz w:val="18"/>
                <w:szCs w:val="18"/>
                <w:bCs/>
              </w:rPr>
              <w:t>Item</w:t>
            </w:r>
          </w:p>
        </w:tc>
        <w:tc>
          <w:tcPr>
            <w:tcW w:type="dxa" w:w="6520"/>
            <w:shd w:val="clear" w:color="auto" w:fill="1F3864"/>
          </w:tcPr>
          <w:p>
            <w:r/>
            <w:r>
              <w:rPr>
                <w:rFonts w:ascii="Calibri" w:hAnsi="Calibri" w:cs="Calibri" w:eastAsia="Calibri"/>
                <w:b/>
                <w:i w:val="0"/>
                <w:color w:val="FFFFFF"/>
                <w:sz w:val="18"/>
                <w:szCs w:val="18"/>
                <w:bCs/>
              </w:rPr>
              <w:t>Content</w:t>
            </w:r>
          </w:p>
        </w:tc>
      </w:tr>
      <w:tr>
        <w:tc>
          <w:tcPr>
            <w:tcW w:type="dxa" w:w="2835"/>
          </w:tcPr>
          <w:p>
            <w:r/>
            <w:r>
              <w:rPr>
                <w:rFonts w:ascii="Calibri" w:hAnsi="Calibri" w:cs="Calibri" w:eastAsia="Calibri"/>
                <w:b w:val="0"/>
                <w:i w:val="0"/>
                <w:sz w:val="18"/>
                <w:szCs w:val="18"/>
              </w:rPr>
              <w:t>Exercise ID and type</w:t>
            </w:r>
          </w:p>
        </w:tc>
        <w:tc>
          <w:tcPr>
            <w:tcW w:type="dxa" w:w="6520"/>
          </w:tcPr>
          <w:p>
            <w:r/>
            <w:r>
              <w:rPr>
                <w:rFonts w:ascii="Calibri" w:hAnsi="Calibri" w:cs="Calibri" w:eastAsia="Calibri"/>
                <w:b w:val="0"/>
                <w:i w:val="0"/>
                <w:sz w:val="18"/>
                <w:szCs w:val="18"/>
              </w:rPr>
              <w:t>DR-2026-01, partial failover</w:t>
            </w:r>
          </w:p>
        </w:tc>
      </w:tr>
      <w:tr>
        <w:tc>
          <w:tcPr>
            <w:tcW w:type="dxa" w:w="2835"/>
          </w:tcPr>
          <w:p>
            <w:r/>
            <w:r>
              <w:rPr>
                <w:rFonts w:ascii="Calibri" w:hAnsi="Calibri" w:cs="Calibri" w:eastAsia="Calibri"/>
                <w:b w:val="0"/>
                <w:i w:val="0"/>
                <w:sz w:val="18"/>
                <w:szCs w:val="18"/>
              </w:rPr>
              <w:t>Date and duration</w:t>
            </w:r>
          </w:p>
        </w:tc>
        <w:tc>
          <w:tcPr>
            <w:tcW w:type="dxa" w:w="6520"/>
          </w:tcPr>
          <w:p>
            <w:r/>
            <w:r>
              <w:rPr>
                <w:rFonts w:ascii="Calibri" w:hAnsi="Calibri" w:cs="Calibri" w:eastAsia="Calibri"/>
                <w:b w:val="0"/>
                <w:i w:val="0"/>
                <w:sz w:val="18"/>
                <w:szCs w:val="18"/>
              </w:rPr>
              <w:t>16 May 2026, 22:00 to 06:00</w:t>
            </w:r>
          </w:p>
        </w:tc>
      </w:tr>
      <w:tr>
        <w:tc>
          <w:tcPr>
            <w:tcW w:type="dxa" w:w="2835"/>
          </w:tcPr>
          <w:p>
            <w:r/>
            <w:r>
              <w:rPr>
                <w:rFonts w:ascii="Calibri" w:hAnsi="Calibri" w:cs="Calibri" w:eastAsia="Calibri"/>
                <w:b w:val="0"/>
                <w:i w:val="0"/>
                <w:sz w:val="18"/>
                <w:szCs w:val="18"/>
              </w:rPr>
              <w:t>Objectives</w:t>
            </w:r>
          </w:p>
        </w:tc>
        <w:tc>
          <w:tcPr>
            <w:tcW w:type="dxa" w:w="6520"/>
          </w:tcPr>
          <w:p>
            <w:r/>
            <w:r>
              <w:rPr>
                <w:rFonts w:ascii="Calibri" w:hAnsi="Calibri" w:cs="Calibri" w:eastAsia="Calibri"/>
                <w:b w:val="0"/>
                <w:i w:val="0"/>
                <w:sz w:val="18"/>
                <w:szCs w:val="18"/>
              </w:rPr>
              <w:t>Fail over HIS and PACS to Nonthaburi within RTO; validate clinical function</w:t>
            </w:r>
          </w:p>
        </w:tc>
      </w:tr>
      <w:tr>
        <w:tc>
          <w:tcPr>
            <w:tcW w:type="dxa" w:w="2835"/>
          </w:tcPr>
          <w:p>
            <w:r/>
            <w:r>
              <w:rPr>
                <w:rFonts w:ascii="Calibri" w:hAnsi="Calibri" w:cs="Calibri" w:eastAsia="Calibri"/>
                <w:b w:val="0"/>
                <w:i w:val="0"/>
                <w:sz w:val="18"/>
                <w:szCs w:val="18"/>
              </w:rPr>
              <w:t>Scenario</w:t>
            </w:r>
          </w:p>
        </w:tc>
        <w:tc>
          <w:tcPr>
            <w:tcW w:type="dxa" w:w="6520"/>
          </w:tcPr>
          <w:p>
            <w:r/>
            <w:r>
              <w:rPr>
                <w:rFonts w:ascii="Calibri" w:hAnsi="Calibri" w:cs="Calibri" w:eastAsia="Calibri"/>
                <w:b w:val="0"/>
                <w:i w:val="0"/>
                <w:sz w:val="18"/>
                <w:szCs w:val="18"/>
              </w:rPr>
              <w:t>Riverside data center unavailable after ransomware isolation</w:t>
            </w:r>
          </w:p>
        </w:tc>
      </w:tr>
      <w:tr>
        <w:tc>
          <w:tcPr>
            <w:tcW w:type="dxa" w:w="2835"/>
          </w:tcPr>
          <w:p>
            <w:r/>
            <w:r>
              <w:rPr>
                <w:rFonts w:ascii="Calibri" w:hAnsi="Calibri" w:cs="Calibri" w:eastAsia="Calibri"/>
                <w:b w:val="0"/>
                <w:i w:val="0"/>
                <w:sz w:val="18"/>
                <w:szCs w:val="18"/>
              </w:rPr>
              <w:t>Participants</w:t>
            </w:r>
          </w:p>
        </w:tc>
        <w:tc>
          <w:tcPr>
            <w:tcW w:type="dxa" w:w="6520"/>
          </w:tcPr>
          <w:p>
            <w:r/>
            <w:r>
              <w:rPr>
                <w:rFonts w:ascii="Calibri" w:hAnsi="Calibri" w:cs="Calibri" w:eastAsia="Calibri"/>
                <w:b w:val="0"/>
                <w:i w:val="0"/>
                <w:sz w:val="18"/>
                <w:szCs w:val="18"/>
              </w:rPr>
              <w:t>IT team, HIS Vendor A, PACS Vendor B, two ward super-users, Security Manager</w:t>
            </w:r>
          </w:p>
        </w:tc>
      </w:tr>
    </w:tbl>
    <w:p>
      <w:pPr>
        <w:spacing w:after="40"/>
      </w:pPr>
    </w:p>
    <w:p>
      <w:pPr>
        <w:pStyle w:val="Heading2"/>
        <w:keepNext/>
        <w:spacing w:before="120" w:after="80"/>
      </w:pPr>
      <w:r>
        <w:rPr>
          <w:rFonts w:ascii="Calibri" w:hAnsi="Calibri" w:cs="Calibri" w:eastAsia="Calibri"/>
          <w:b/>
          <w:i w:val="0"/>
          <w:color w:val="1F3864"/>
          <w:sz w:val="24"/>
          <w:szCs w:val="24"/>
          <w:bCs/>
        </w:rPr>
        <w:t>4.4 Results Against Objectives</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Compare actual results to objectives.</w:t>
            </w:r>
          </w:p>
        </w:tc>
      </w:tr>
    </w:tbl>
    <w:p>
      <w:pPr>
        <w:spacing w:after="0"/>
      </w:pPr>
    </w:p>
    <w:p>
      <w:pPr>
        <w:spacing w:after="40" w:before="0"/>
      </w:pPr>
      <w:r>
        <w:rPr>
          <w:rFonts w:ascii="Calibri" w:hAnsi="Calibri" w:cs="Calibri" w:eastAsia="Calibri"/>
          <w:b w:val="0"/>
          <w:i/>
          <w:color w:val="595959"/>
          <w:sz w:val="18"/>
          <w:szCs w:val="18"/>
        </w:rPr>
        <w:t>Sample content</w:t>
      </w:r>
    </w:p>
    <w:tbl>
      <w:tblPr>
        <w:tblStyle w:val="TableGrid"/>
        <w:tblW w:type="auto" w:w="0"/>
        <w:jc w:val="center"/>
        <w:tblLayout w:type="fixed"/>
        <w:tblLook w:firstColumn="1" w:firstRow="1" w:lastColumn="0" w:lastRow="0" w:noHBand="0" w:noVBand="1" w:val="04A0"/>
        <w:tblLayout w:type="fixed"/>
      </w:tblPr>
      <w:tblGrid>
        <w:gridCol w:w="2338"/>
        <w:gridCol w:w="2338"/>
        <w:gridCol w:w="2338"/>
        <w:gridCol w:w="2338"/>
      </w:tblGrid>
      <w:tr>
        <w:trPr>
          <w:tblHeader w:val="true"/>
        </w:trPr>
        <w:tc>
          <w:tcPr>
            <w:tcW w:type="dxa" w:w="2339"/>
            <w:shd w:val="clear" w:color="auto" w:fill="1F3864"/>
          </w:tcPr>
          <w:p>
            <w:r/>
            <w:r>
              <w:rPr>
                <w:rFonts w:ascii="Calibri" w:hAnsi="Calibri" w:cs="Calibri" w:eastAsia="Calibri"/>
                <w:b/>
                <w:i w:val="0"/>
                <w:color w:val="FFFFFF"/>
                <w:sz w:val="18"/>
                <w:szCs w:val="18"/>
                <w:bCs/>
              </w:rPr>
              <w:t>Objective</w:t>
            </w:r>
          </w:p>
        </w:tc>
        <w:tc>
          <w:tcPr>
            <w:tcW w:type="dxa" w:w="2339"/>
            <w:shd w:val="clear" w:color="auto" w:fill="1F3864"/>
          </w:tcPr>
          <w:p>
            <w:r/>
            <w:r>
              <w:rPr>
                <w:rFonts w:ascii="Calibri" w:hAnsi="Calibri" w:cs="Calibri" w:eastAsia="Calibri"/>
                <w:b/>
                <w:i w:val="0"/>
                <w:color w:val="FFFFFF"/>
                <w:sz w:val="18"/>
                <w:szCs w:val="18"/>
                <w:bCs/>
              </w:rPr>
              <w:t>Target</w:t>
            </w:r>
          </w:p>
        </w:tc>
        <w:tc>
          <w:tcPr>
            <w:tcW w:type="dxa" w:w="2339"/>
            <w:shd w:val="clear" w:color="auto" w:fill="1F3864"/>
          </w:tcPr>
          <w:p>
            <w:r/>
            <w:r>
              <w:rPr>
                <w:rFonts w:ascii="Calibri" w:hAnsi="Calibri" w:cs="Calibri" w:eastAsia="Calibri"/>
                <w:b/>
                <w:i w:val="0"/>
                <w:color w:val="FFFFFF"/>
                <w:sz w:val="18"/>
                <w:szCs w:val="18"/>
                <w:bCs/>
              </w:rPr>
              <w:t>Actual</w:t>
            </w:r>
          </w:p>
        </w:tc>
        <w:tc>
          <w:tcPr>
            <w:tcW w:type="dxa" w:w="2339"/>
            <w:shd w:val="clear" w:color="auto" w:fill="1F3864"/>
          </w:tcPr>
          <w:p>
            <w:r/>
            <w:r>
              <w:rPr>
                <w:rFonts w:ascii="Calibri" w:hAnsi="Calibri" w:cs="Calibri" w:eastAsia="Calibri"/>
                <w:b/>
                <w:i w:val="0"/>
                <w:color w:val="FFFFFF"/>
                <w:sz w:val="18"/>
                <w:szCs w:val="18"/>
                <w:bCs/>
              </w:rPr>
              <w:t>Met</w:t>
            </w:r>
          </w:p>
        </w:tc>
      </w:tr>
      <w:tr>
        <w:tc>
          <w:tcPr>
            <w:tcW w:type="dxa" w:w="2339"/>
          </w:tcPr>
          <w:p>
            <w:r/>
            <w:r>
              <w:rPr>
                <w:rFonts w:ascii="Calibri" w:hAnsi="Calibri" w:cs="Calibri" w:eastAsia="Calibri"/>
                <w:b w:val="0"/>
                <w:i w:val="0"/>
                <w:sz w:val="18"/>
                <w:szCs w:val="18"/>
              </w:rPr>
              <w:t>HIS failover</w:t>
            </w:r>
          </w:p>
        </w:tc>
        <w:tc>
          <w:tcPr>
            <w:tcW w:type="dxa" w:w="2339"/>
          </w:tcPr>
          <w:p>
            <w:r/>
            <w:r>
              <w:rPr>
                <w:rFonts w:ascii="Calibri" w:hAnsi="Calibri" w:cs="Calibri" w:eastAsia="Calibri"/>
                <w:b w:val="0"/>
                <w:i w:val="0"/>
                <w:sz w:val="18"/>
                <w:szCs w:val="18"/>
              </w:rPr>
              <w:t>4 hours</w:t>
            </w:r>
          </w:p>
        </w:tc>
        <w:tc>
          <w:tcPr>
            <w:tcW w:type="dxa" w:w="2339"/>
          </w:tcPr>
          <w:p>
            <w:r/>
            <w:r>
              <w:rPr>
                <w:rFonts w:ascii="Calibri" w:hAnsi="Calibri" w:cs="Calibri" w:eastAsia="Calibri"/>
                <w:b w:val="0"/>
                <w:i w:val="0"/>
                <w:sz w:val="18"/>
                <w:szCs w:val="18"/>
              </w:rPr>
              <w:t>2 h 50 min</w:t>
            </w:r>
          </w:p>
        </w:tc>
        <w:tc>
          <w:tcPr>
            <w:tcW w:type="dxa" w:w="2339"/>
          </w:tcPr>
          <w:p>
            <w:r/>
            <w:r>
              <w:rPr>
                <w:rFonts w:ascii="Calibri" w:hAnsi="Calibri" w:cs="Calibri" w:eastAsia="Calibri"/>
                <w:b w:val="0"/>
                <w:i w:val="0"/>
                <w:sz w:val="18"/>
                <w:szCs w:val="18"/>
              </w:rPr>
              <w:t>Yes</w:t>
            </w:r>
          </w:p>
        </w:tc>
      </w:tr>
      <w:tr>
        <w:tc>
          <w:tcPr>
            <w:tcW w:type="dxa" w:w="2339"/>
          </w:tcPr>
          <w:p>
            <w:r/>
            <w:r>
              <w:rPr>
                <w:rFonts w:ascii="Calibri" w:hAnsi="Calibri" w:cs="Calibri" w:eastAsia="Calibri"/>
                <w:b w:val="0"/>
                <w:i w:val="0"/>
                <w:sz w:val="18"/>
                <w:szCs w:val="18"/>
              </w:rPr>
              <w:t>PACS restore at DR</w:t>
            </w:r>
          </w:p>
        </w:tc>
        <w:tc>
          <w:tcPr>
            <w:tcW w:type="dxa" w:w="2339"/>
          </w:tcPr>
          <w:p>
            <w:r/>
            <w:r>
              <w:rPr>
                <w:rFonts w:ascii="Calibri" w:hAnsi="Calibri" w:cs="Calibri" w:eastAsia="Calibri"/>
                <w:b w:val="0"/>
                <w:i w:val="0"/>
                <w:sz w:val="18"/>
                <w:szCs w:val="18"/>
              </w:rPr>
              <w:t>8 hours</w:t>
            </w:r>
          </w:p>
        </w:tc>
        <w:tc>
          <w:tcPr>
            <w:tcW w:type="dxa" w:w="2339"/>
          </w:tcPr>
          <w:p>
            <w:r/>
            <w:r>
              <w:rPr>
                <w:rFonts w:ascii="Calibri" w:hAnsi="Calibri" w:cs="Calibri" w:eastAsia="Calibri"/>
                <w:b w:val="0"/>
                <w:i w:val="0"/>
                <w:sz w:val="18"/>
                <w:szCs w:val="18"/>
              </w:rPr>
              <w:t>5 h 30 min</w:t>
            </w:r>
          </w:p>
        </w:tc>
        <w:tc>
          <w:tcPr>
            <w:tcW w:type="dxa" w:w="2339"/>
          </w:tcPr>
          <w:p>
            <w:r/>
            <w:r>
              <w:rPr>
                <w:rFonts w:ascii="Calibri" w:hAnsi="Calibri" w:cs="Calibri" w:eastAsia="Calibri"/>
                <w:b w:val="0"/>
                <w:i w:val="0"/>
                <w:sz w:val="18"/>
                <w:szCs w:val="18"/>
              </w:rPr>
              <w:t>Yes</w:t>
            </w:r>
          </w:p>
        </w:tc>
      </w:tr>
      <w:tr>
        <w:tc>
          <w:tcPr>
            <w:tcW w:type="dxa" w:w="2339"/>
          </w:tcPr>
          <w:p>
            <w:r/>
            <w:r>
              <w:rPr>
                <w:rFonts w:ascii="Calibri" w:hAnsi="Calibri" w:cs="Calibri" w:eastAsia="Calibri"/>
                <w:b w:val="0"/>
                <w:i w:val="0"/>
                <w:sz w:val="18"/>
                <w:szCs w:val="18"/>
              </w:rPr>
              <w:t>LIS restore at DR</w:t>
            </w:r>
          </w:p>
        </w:tc>
        <w:tc>
          <w:tcPr>
            <w:tcW w:type="dxa" w:w="2339"/>
          </w:tcPr>
          <w:p>
            <w:r/>
            <w:r>
              <w:rPr>
                <w:rFonts w:ascii="Calibri" w:hAnsi="Calibri" w:cs="Calibri" w:eastAsia="Calibri"/>
                <w:b w:val="0"/>
                <w:i w:val="0"/>
                <w:sz w:val="18"/>
                <w:szCs w:val="18"/>
              </w:rPr>
              <w:t>8 hours</w:t>
            </w:r>
          </w:p>
        </w:tc>
        <w:tc>
          <w:tcPr>
            <w:tcW w:type="dxa" w:w="2339"/>
          </w:tcPr>
          <w:p>
            <w:r/>
            <w:r>
              <w:rPr>
                <w:rFonts w:ascii="Calibri" w:hAnsi="Calibri" w:cs="Calibri" w:eastAsia="Calibri"/>
                <w:b w:val="0"/>
                <w:i w:val="0"/>
                <w:sz w:val="18"/>
                <w:szCs w:val="18"/>
              </w:rPr>
              <w:t>Not in scope (tested 09/2026: 6 h 20 min)</w:t>
            </w:r>
          </w:p>
        </w:tc>
        <w:tc>
          <w:tcPr>
            <w:tcW w:type="dxa" w:w="2339"/>
          </w:tcPr>
          <w:p>
            <w:r/>
            <w:r>
              <w:rPr>
                <w:rFonts w:ascii="Calibri" w:hAnsi="Calibri" w:cs="Calibri" w:eastAsia="Calibri"/>
                <w:b w:val="0"/>
                <w:i w:val="0"/>
                <w:sz w:val="18"/>
                <w:szCs w:val="18"/>
              </w:rPr>
              <w:t>Yes (separate test)</w:t>
            </w:r>
          </w:p>
        </w:tc>
      </w:tr>
      <w:tr>
        <w:tc>
          <w:tcPr>
            <w:tcW w:type="dxa" w:w="2339"/>
          </w:tcPr>
          <w:p>
            <w:r/>
            <w:r>
              <w:rPr>
                <w:rFonts w:ascii="Calibri" w:hAnsi="Calibri" w:cs="Calibri" w:eastAsia="Calibri"/>
                <w:b w:val="0"/>
                <w:i w:val="0"/>
                <w:sz w:val="18"/>
                <w:szCs w:val="18"/>
              </w:rPr>
              <w:t>Data loss (HIS)</w:t>
            </w:r>
          </w:p>
        </w:tc>
        <w:tc>
          <w:tcPr>
            <w:tcW w:type="dxa" w:w="2339"/>
          </w:tcPr>
          <w:p>
            <w:r/>
            <w:r>
              <w:rPr>
                <w:rFonts w:ascii="Calibri" w:hAnsi="Calibri" w:cs="Calibri" w:eastAsia="Calibri"/>
                <w:b w:val="0"/>
                <w:i w:val="0"/>
                <w:sz w:val="18"/>
                <w:szCs w:val="18"/>
              </w:rPr>
              <w:t>15 minutes</w:t>
            </w:r>
          </w:p>
        </w:tc>
        <w:tc>
          <w:tcPr>
            <w:tcW w:type="dxa" w:w="2339"/>
          </w:tcPr>
          <w:p>
            <w:r/>
            <w:r>
              <w:rPr>
                <w:rFonts w:ascii="Calibri" w:hAnsi="Calibri" w:cs="Calibri" w:eastAsia="Calibri"/>
                <w:b w:val="0"/>
                <w:i w:val="0"/>
                <w:sz w:val="18"/>
                <w:szCs w:val="18"/>
              </w:rPr>
              <w:t>4 minutes</w:t>
            </w:r>
          </w:p>
        </w:tc>
        <w:tc>
          <w:tcPr>
            <w:tcW w:type="dxa" w:w="2339"/>
          </w:tcPr>
          <w:p>
            <w:r/>
            <w:r>
              <w:rPr>
                <w:rFonts w:ascii="Calibri" w:hAnsi="Calibri" w:cs="Calibri" w:eastAsia="Calibri"/>
                <w:b w:val="0"/>
                <w:i w:val="0"/>
                <w:sz w:val="18"/>
                <w:szCs w:val="18"/>
              </w:rPr>
              <w:t>Yes</w:t>
            </w:r>
          </w:p>
        </w:tc>
      </w:tr>
    </w:tbl>
    <w:p>
      <w:pPr>
        <w:spacing w:after="40"/>
      </w:pPr>
    </w:p>
    <w:p>
      <w:pPr>
        <w:pStyle w:val="Heading2"/>
        <w:keepNext/>
        <w:spacing w:before="120" w:after="80"/>
      </w:pPr>
      <w:r>
        <w:rPr>
          <w:rFonts w:ascii="Calibri" w:hAnsi="Calibri" w:cs="Calibri" w:eastAsia="Calibri"/>
          <w:b/>
          <w:i w:val="0"/>
          <w:color w:val="1F3864"/>
          <w:sz w:val="24"/>
          <w:szCs w:val="24"/>
          <w:bCs/>
        </w:rPr>
        <w:t>4.5 Gaps and Actions</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Record gaps and assign actions.</w:t>
            </w:r>
          </w:p>
        </w:tc>
      </w:tr>
    </w:tbl>
    <w:p>
      <w:pPr>
        <w:spacing w:after="0"/>
      </w:pPr>
    </w:p>
    <w:p>
      <w:pPr>
        <w:spacing w:after="40" w:before="0"/>
      </w:pPr>
      <w:r>
        <w:rPr>
          <w:rFonts w:ascii="Calibri" w:hAnsi="Calibri" w:cs="Calibri" w:eastAsia="Calibri"/>
          <w:b w:val="0"/>
          <w:i/>
          <w:color w:val="595959"/>
          <w:sz w:val="18"/>
          <w:szCs w:val="18"/>
        </w:rPr>
        <w:t>Sample content</w:t>
      </w:r>
    </w:p>
    <w:tbl>
      <w:tblPr>
        <w:tblStyle w:val="TableGrid"/>
        <w:tblW w:type="auto" w:w="0"/>
        <w:jc w:val="center"/>
        <w:tblLayout w:type="fixed"/>
        <w:tblLook w:firstColumn="1" w:firstRow="1" w:lastColumn="0" w:lastRow="0" w:noHBand="0" w:noVBand="1" w:val="04A0"/>
        <w:tblLayout w:type="fixed"/>
      </w:tblPr>
      <w:tblGrid>
        <w:gridCol w:w="2338"/>
        <w:gridCol w:w="2338"/>
        <w:gridCol w:w="2338"/>
        <w:gridCol w:w="2338"/>
      </w:tblGrid>
      <w:tr>
        <w:trPr>
          <w:tblHeader w:val="true"/>
        </w:trPr>
        <w:tc>
          <w:tcPr>
            <w:tcW w:type="dxa" w:w="2339"/>
            <w:shd w:val="clear" w:color="auto" w:fill="1F3864"/>
          </w:tcPr>
          <w:p>
            <w:r/>
            <w:r>
              <w:rPr>
                <w:rFonts w:ascii="Calibri" w:hAnsi="Calibri" w:cs="Calibri" w:eastAsia="Calibri"/>
                <w:b/>
                <w:i w:val="0"/>
                <w:color w:val="FFFFFF"/>
                <w:sz w:val="18"/>
                <w:szCs w:val="18"/>
                <w:bCs/>
              </w:rPr>
              <w:t>Gap</w:t>
            </w:r>
          </w:p>
        </w:tc>
        <w:tc>
          <w:tcPr>
            <w:tcW w:type="dxa" w:w="2339"/>
            <w:shd w:val="clear" w:color="auto" w:fill="1F3864"/>
          </w:tcPr>
          <w:p>
            <w:r/>
            <w:r>
              <w:rPr>
                <w:rFonts w:ascii="Calibri" w:hAnsi="Calibri" w:cs="Calibri" w:eastAsia="Calibri"/>
                <w:b/>
                <w:i w:val="0"/>
                <w:color w:val="FFFFFF"/>
                <w:sz w:val="18"/>
                <w:szCs w:val="18"/>
                <w:bCs/>
              </w:rPr>
              <w:t>Action</w:t>
            </w:r>
          </w:p>
        </w:tc>
        <w:tc>
          <w:tcPr>
            <w:tcW w:type="dxa" w:w="2339"/>
            <w:shd w:val="clear" w:color="auto" w:fill="1F3864"/>
          </w:tcPr>
          <w:p>
            <w:r/>
            <w:r>
              <w:rPr>
                <w:rFonts w:ascii="Calibri" w:hAnsi="Calibri" w:cs="Calibri" w:eastAsia="Calibri"/>
                <w:b/>
                <w:i w:val="0"/>
                <w:color w:val="FFFFFF"/>
                <w:sz w:val="18"/>
                <w:szCs w:val="18"/>
                <w:bCs/>
              </w:rPr>
              <w:t>Owner</w:t>
            </w:r>
          </w:p>
        </w:tc>
        <w:tc>
          <w:tcPr>
            <w:tcW w:type="dxa" w:w="2339"/>
            <w:shd w:val="clear" w:color="auto" w:fill="1F3864"/>
          </w:tcPr>
          <w:p>
            <w:r/>
            <w:r>
              <w:rPr>
                <w:rFonts w:ascii="Calibri" w:hAnsi="Calibri" w:cs="Calibri" w:eastAsia="Calibri"/>
                <w:b/>
                <w:i w:val="0"/>
                <w:color w:val="FFFFFF"/>
                <w:sz w:val="18"/>
                <w:szCs w:val="18"/>
                <w:bCs/>
              </w:rPr>
              <w:t>Due</w:t>
            </w:r>
          </w:p>
        </w:tc>
      </w:tr>
      <w:tr>
        <w:tc>
          <w:tcPr>
            <w:tcW w:type="dxa" w:w="2339"/>
          </w:tcPr>
          <w:p>
            <w:r/>
            <w:r>
              <w:rPr>
                <w:rFonts w:ascii="Calibri" w:hAnsi="Calibri" w:cs="Calibri" w:eastAsia="Calibri"/>
                <w:b w:val="0"/>
                <w:i w:val="0"/>
                <w:sz w:val="18"/>
                <w:szCs w:val="18"/>
              </w:rPr>
              <w:t>DNS alias change took 40 minutes (manual)</w:t>
            </w:r>
          </w:p>
        </w:tc>
        <w:tc>
          <w:tcPr>
            <w:tcW w:type="dxa" w:w="2339"/>
          </w:tcPr>
          <w:p>
            <w:r/>
            <w:r>
              <w:rPr>
                <w:rFonts w:ascii="Calibri" w:hAnsi="Calibri" w:cs="Calibri" w:eastAsia="Calibri"/>
                <w:b w:val="0"/>
                <w:i w:val="0"/>
                <w:sz w:val="18"/>
                <w:szCs w:val="18"/>
              </w:rPr>
              <w:t>Script DNS failover</w:t>
            </w:r>
          </w:p>
        </w:tc>
        <w:tc>
          <w:tcPr>
            <w:tcW w:type="dxa" w:w="2339"/>
          </w:tcPr>
          <w:p>
            <w:r/>
            <w:r>
              <w:rPr>
                <w:rFonts w:ascii="Calibri" w:hAnsi="Calibri" w:cs="Calibri" w:eastAsia="Calibri"/>
                <w:b w:val="0"/>
                <w:i w:val="0"/>
                <w:sz w:val="18"/>
                <w:szCs w:val="18"/>
              </w:rPr>
              <w:t>IT Infrastructure Manager</w:t>
            </w:r>
          </w:p>
        </w:tc>
        <w:tc>
          <w:tcPr>
            <w:tcW w:type="dxa" w:w="2339"/>
          </w:tcPr>
          <w:p>
            <w:r/>
            <w:r>
              <w:rPr>
                <w:rFonts w:ascii="Calibri" w:hAnsi="Calibri" w:cs="Calibri" w:eastAsia="Calibri"/>
                <w:b w:val="0"/>
                <w:i w:val="0"/>
                <w:sz w:val="18"/>
                <w:szCs w:val="18"/>
              </w:rPr>
              <w:t>08/2026 (done)</w:t>
            </w:r>
          </w:p>
        </w:tc>
      </w:tr>
      <w:tr>
        <w:tc>
          <w:tcPr>
            <w:tcW w:type="dxa" w:w="2339"/>
          </w:tcPr>
          <w:p>
            <w:r/>
            <w:r>
              <w:rPr>
                <w:rFonts w:ascii="Calibri" w:hAnsi="Calibri" w:cs="Calibri" w:eastAsia="Calibri"/>
                <w:b w:val="0"/>
                <w:i w:val="0"/>
                <w:sz w:val="18"/>
                <w:szCs w:val="18"/>
              </w:rPr>
              <w:t>PACS vendor engineer needed VPN that was blocked by isolation</w:t>
            </w:r>
          </w:p>
        </w:tc>
        <w:tc>
          <w:tcPr>
            <w:tcW w:type="dxa" w:w="2339"/>
          </w:tcPr>
          <w:p>
            <w:r/>
            <w:r>
              <w:rPr>
                <w:rFonts w:ascii="Calibri" w:hAnsi="Calibri" w:cs="Calibri" w:eastAsia="Calibri"/>
                <w:b w:val="0"/>
                <w:i w:val="0"/>
                <w:sz w:val="18"/>
                <w:szCs w:val="18"/>
              </w:rPr>
              <w:t>Pre-stage vendor access at DR jump host</w:t>
            </w:r>
          </w:p>
        </w:tc>
        <w:tc>
          <w:tcPr>
            <w:tcW w:type="dxa" w:w="2339"/>
          </w:tcPr>
          <w:p>
            <w:r/>
            <w:r>
              <w:rPr>
                <w:rFonts w:ascii="Calibri" w:hAnsi="Calibri" w:cs="Calibri" w:eastAsia="Calibri"/>
                <w:b w:val="0"/>
                <w:i w:val="0"/>
                <w:sz w:val="18"/>
                <w:szCs w:val="18"/>
              </w:rPr>
              <w:t>Security Manager</w:t>
            </w:r>
          </w:p>
        </w:tc>
        <w:tc>
          <w:tcPr>
            <w:tcW w:type="dxa" w:w="2339"/>
          </w:tcPr>
          <w:p>
            <w:r/>
            <w:r>
              <w:rPr>
                <w:rFonts w:ascii="Calibri" w:hAnsi="Calibri" w:cs="Calibri" w:eastAsia="Calibri"/>
                <w:b w:val="0"/>
                <w:i w:val="0"/>
                <w:sz w:val="18"/>
                <w:szCs w:val="18"/>
              </w:rPr>
              <w:t>09/2026 (done)</w:t>
            </w:r>
          </w:p>
        </w:tc>
      </w:tr>
    </w:tbl>
    <w:p>
      <w:pPr>
        <w:spacing w:after="40"/>
      </w:pPr>
    </w:p>
    <w:p>
      <w:pPr>
        <w:pStyle w:val="Heading1"/>
        <w:keepNext/>
        <w:spacing w:before="200" w:after="80"/>
      </w:pPr>
      <w:r>
        <w:rPr>
          <w:rFonts w:ascii="Calibri" w:hAnsi="Calibri" w:cs="Calibri" w:eastAsia="Calibri"/>
          <w:b/>
          <w:i w:val="0"/>
          <w:color w:val="1F3864"/>
          <w:sz w:val="29"/>
          <w:szCs w:val="29"/>
          <w:bCs/>
        </w:rPr>
        <w:t>5. Part B: Best Practice</w:t>
      </w:r>
    </w:p>
    <w:p>
      <w:pPr>
        <w:pStyle w:val="ListBullet"/>
        <w:spacing w:after="40"/>
      </w:pPr>
      <w:r>
        <w:rPr>
          <w:rFonts w:ascii="Calibri" w:hAnsi="Calibri" w:cs="Calibri" w:eastAsia="Calibri"/>
          <w:b w:val="0"/>
          <w:i w:val="0"/>
          <w:sz w:val="21"/>
          <w:szCs w:val="21"/>
        </w:rPr>
        <w:t>Measure actual recovery times and compare with RTO; report gaps to the ISSC.</w:t>
      </w:r>
    </w:p>
    <w:p>
      <w:pPr>
        <w:pStyle w:val="ListBullet"/>
        <w:spacing w:after="40"/>
      </w:pPr>
      <w:r>
        <w:rPr>
          <w:rFonts w:ascii="Calibri" w:hAnsi="Calibri" w:cs="Calibri" w:eastAsia="Calibri"/>
          <w:b w:val="0"/>
          <w:i w:val="0"/>
          <w:sz w:val="21"/>
          <w:szCs w:val="21"/>
        </w:rPr>
        <w:t>Keep reports as evidence for CII and audit.</w:t>
      </w:r>
    </w:p>
    <w:p>
      <w:pPr>
        <w:pStyle w:val="Heading2"/>
        <w:keepNext/>
        <w:spacing w:before="120" w:after="80"/>
      </w:pPr>
      <w:r>
        <w:rPr>
          <w:rFonts w:ascii="Calibri" w:hAnsi="Calibri" w:cs="Calibri" w:eastAsia="Calibri"/>
          <w:b/>
          <w:i w:val="0"/>
          <w:color w:val="1F3864"/>
          <w:sz w:val="24"/>
          <w:szCs w:val="24"/>
          <w:bCs/>
        </w:rPr>
        <w:t>Common Mistakes to Avoid</w:t>
      </w:r>
    </w:p>
    <w:p>
      <w:pPr>
        <w:pStyle w:val="ListBullet"/>
        <w:spacing w:after="40"/>
      </w:pPr>
      <w:r>
        <w:rPr>
          <w:rFonts w:ascii="Calibri" w:hAnsi="Calibri" w:cs="Calibri" w:eastAsia="Calibri"/>
          <w:b w:val="0"/>
          <w:i w:val="0"/>
          <w:sz w:val="21"/>
          <w:szCs w:val="21"/>
        </w:rPr>
        <w:t>Declaring an exercise 'successful' without measuring against objectives.</w:t>
      </w:r>
    </w:p>
    <w:p>
      <w:pPr>
        <w:pStyle w:val="Heading1"/>
        <w:keepNext/>
        <w:spacing w:before="200" w:after="80"/>
      </w:pPr>
      <w:r>
        <w:rPr>
          <w:rFonts w:ascii="Calibri" w:hAnsi="Calibri" w:cs="Calibri" w:eastAsia="Calibri"/>
          <w:b/>
          <w:i w:val="0"/>
          <w:color w:val="1F3864"/>
          <w:sz w:val="29"/>
          <w:szCs w:val="29"/>
          <w:bCs/>
        </w:rPr>
        <w:t>6. Annex: Traceability and Related Documents</w:t>
      </w:r>
    </w:p>
    <w:tbl>
      <w:tblPr>
        <w:tblStyle w:val="TableGrid"/>
        <w:tblW w:type="auto" w:w="0"/>
        <w:tblLayout w:type="fixed"/>
        <w:tblLook w:firstColumn="1" w:firstRow="1" w:lastColumn="0" w:lastRow="0" w:noHBand="0" w:noVBand="1" w:val="04A0"/>
        <w:tblLayout w:type="fixed"/>
      </w:tblPr>
      <w:tblGrid>
        <w:gridCol w:w="2835"/>
        <w:gridCol w:w="6520"/>
      </w:tblGrid>
      <w:tr>
        <w:tc>
          <w:tcPr>
            <w:tcW w:type="dxa" w:w="2835"/>
            <w:shd w:val="clear" w:color="auto" w:fill="EAF0F7"/>
          </w:tcPr>
          <w:p>
            <w:r>
              <w:rPr>
                <w:rFonts w:ascii="Calibri" w:hAnsi="Calibri" w:cs="Calibri" w:eastAsia="Calibri"/>
                <w:b/>
                <w:i w:val="0"/>
                <w:sz w:val="18"/>
                <w:szCs w:val="18"/>
                <w:bCs/>
              </w:rPr>
              <w:t>NIST CSF 2.0 Subcategories</w:t>
            </w:r>
          </w:p>
        </w:tc>
        <w:tc>
          <w:tcPr>
            <w:tcW w:type="dxa" w:w="6520"/>
          </w:tcPr>
          <w:p>
            <w:r>
              <w:rPr>
                <w:rFonts w:ascii="Calibri" w:hAnsi="Calibri" w:cs="Calibri" w:eastAsia="Calibri"/>
                <w:b w:val="0"/>
                <w:i w:val="0"/>
                <w:sz w:val="18"/>
                <w:szCs w:val="18"/>
              </w:rPr>
              <w:t>RC.RP-02: Recovery actions are selected, scoped, prioritized, and performed</w:t>
            </w:r>
          </w:p>
          <w:p>
            <w:r>
              <w:rPr>
                <w:rFonts w:ascii="Calibri" w:hAnsi="Calibri" w:cs="Calibri" w:eastAsia="Calibri"/>
                <w:b w:val="0"/>
                <w:i w:val="0"/>
                <w:sz w:val="18"/>
                <w:szCs w:val="18"/>
              </w:rPr>
              <w:t>RC.RP-05: The integrity of restored assets is verified, systems and services are restored, and normal operating status is confirmed</w:t>
            </w:r>
          </w:p>
          <w:p>
            <w:r>
              <w:rPr>
                <w:rFonts w:ascii="Calibri" w:hAnsi="Calibri" w:cs="Calibri" w:eastAsia="Calibri"/>
                <w:b w:val="0"/>
                <w:i w:val="0"/>
                <w:sz w:val="18"/>
                <w:szCs w:val="18"/>
              </w:rPr>
              <w:t>ID.IM-02: Improvements are identified from security tests and exercises</w:t>
            </w:r>
          </w:p>
        </w:tc>
      </w:tr>
      <w:tr>
        <w:tc>
          <w:tcPr>
            <w:tcW w:type="dxa" w:w="2835"/>
            <w:shd w:val="clear" w:color="auto" w:fill="EAF0F7"/>
          </w:tcPr>
          <w:p>
            <w:r>
              <w:rPr>
                <w:rFonts w:ascii="Calibri" w:hAnsi="Calibri" w:cs="Calibri" w:eastAsia="Calibri"/>
                <w:b/>
                <w:i w:val="0"/>
                <w:sz w:val="18"/>
                <w:szCs w:val="18"/>
                <w:bCs/>
              </w:rPr>
              <w:t>ISO/IEC 27001:2022</w:t>
            </w:r>
          </w:p>
        </w:tc>
        <w:tc>
          <w:tcPr>
            <w:tcW w:type="dxa" w:w="6520"/>
          </w:tcPr>
          <w:p>
            <w:r>
              <w:rPr>
                <w:rFonts w:ascii="Calibri" w:hAnsi="Calibri" w:cs="Calibri" w:eastAsia="Calibri"/>
                <w:b w:val="0"/>
                <w:i w:val="0"/>
                <w:sz w:val="18"/>
                <w:szCs w:val="18"/>
              </w:rPr>
              <w:t>Annex A.5.30</w:t>
            </w:r>
          </w:p>
        </w:tc>
      </w:tr>
      <w:tr>
        <w:tc>
          <w:tcPr>
            <w:tcW w:type="dxa" w:w="2835"/>
            <w:shd w:val="clear" w:color="auto" w:fill="EAF0F7"/>
          </w:tcPr>
          <w:p>
            <w:r>
              <w:rPr>
                <w:rFonts w:ascii="Calibri" w:hAnsi="Calibri" w:cs="Calibri" w:eastAsia="Calibri"/>
                <w:b/>
                <w:i w:val="0"/>
                <w:sz w:val="18"/>
                <w:szCs w:val="18"/>
                <w:bCs/>
              </w:rPr>
              <w:t>NIST SP 800-53 Rev. 5</w:t>
            </w:r>
          </w:p>
        </w:tc>
        <w:tc>
          <w:tcPr>
            <w:tcW w:type="dxa" w:w="6520"/>
          </w:tcPr>
          <w:p>
            <w:r>
              <w:rPr>
                <w:rFonts w:ascii="Calibri" w:hAnsi="Calibri" w:cs="Calibri" w:eastAsia="Calibri"/>
                <w:b w:val="0"/>
                <w:i w:val="0"/>
                <w:sz w:val="18"/>
                <w:szCs w:val="18"/>
              </w:rPr>
              <w:t>CP-4</w:t>
            </w:r>
          </w:p>
        </w:tc>
      </w:tr>
      <w:tr>
        <w:tc>
          <w:tcPr>
            <w:tcW w:type="dxa" w:w="2835"/>
            <w:shd w:val="clear" w:color="auto" w:fill="EAF0F7"/>
          </w:tcPr>
          <w:p>
            <w:r>
              <w:rPr>
                <w:rFonts w:ascii="Calibri" w:hAnsi="Calibri" w:cs="Calibri" w:eastAsia="Calibri"/>
                <w:b/>
                <w:i w:val="0"/>
                <w:sz w:val="18"/>
                <w:szCs w:val="18"/>
                <w:bCs/>
              </w:rPr>
              <w:t>Legal, Regulatory, and Other References</w:t>
            </w:r>
          </w:p>
        </w:tc>
        <w:tc>
          <w:tcPr>
            <w:tcW w:type="dxa" w:w="6520"/>
          </w:tcPr>
          <w:p>
            <w:r>
              <w:rPr>
                <w:rFonts w:ascii="Calibri" w:hAnsi="Calibri" w:cs="Calibri" w:eastAsia="Calibri"/>
                <w:b w:val="0"/>
                <w:i w:val="0"/>
                <w:sz w:val="18"/>
                <w:szCs w:val="18"/>
              </w:rPr>
              <w:t>CRC Notification on CII duties 2024 (annual BCP exercise) [VERIFY]; ISO 22301:2019 Clause 8.5</w:t>
            </w:r>
          </w:p>
        </w:tc>
      </w:tr>
      <w:tr>
        <w:tc>
          <w:tcPr>
            <w:tcW w:type="dxa" w:w="2835"/>
            <w:shd w:val="clear" w:color="auto" w:fill="EAF0F7"/>
          </w:tcPr>
          <w:p>
            <w:r>
              <w:rPr>
                <w:rFonts w:ascii="Calibri" w:hAnsi="Calibri" w:cs="Calibri" w:eastAsia="Calibri"/>
                <w:b/>
                <w:i w:val="0"/>
                <w:sz w:val="18"/>
                <w:szCs w:val="18"/>
                <w:bCs/>
              </w:rPr>
              <w:t>Parent Documents</w:t>
            </w:r>
          </w:p>
        </w:tc>
        <w:tc>
          <w:tcPr>
            <w:tcW w:type="dxa" w:w="6520"/>
          </w:tcPr>
          <w:p>
            <w:r>
              <w:rPr>
                <w:rFonts w:ascii="Calibri" w:hAnsi="Calibri" w:cs="Calibri" w:eastAsia="Calibri"/>
                <w:b w:val="0"/>
                <w:i w:val="0"/>
                <w:sz w:val="18"/>
                <w:szCs w:val="18"/>
              </w:rPr>
              <w:t>ID-PLN-002: Cybersecurity Exercise and Testing Program</w:t>
            </w:r>
          </w:p>
        </w:tc>
      </w:tr>
      <w:tr>
        <w:tc>
          <w:tcPr>
            <w:tcW w:type="dxa" w:w="2835"/>
            <w:shd w:val="clear" w:color="auto" w:fill="EAF0F7"/>
          </w:tcPr>
          <w:p>
            <w:r>
              <w:rPr>
                <w:rFonts w:ascii="Calibri" w:hAnsi="Calibri" w:cs="Calibri" w:eastAsia="Calibri"/>
                <w:b/>
                <w:i w:val="0"/>
                <w:sz w:val="18"/>
                <w:szCs w:val="18"/>
                <w:bCs/>
              </w:rPr>
              <w:t>Child Documents</w:t>
            </w:r>
          </w:p>
        </w:tc>
        <w:tc>
          <w:tcPr>
            <w:tcW w:type="dxa" w:w="6520"/>
          </w:tcPr>
          <w:p>
            <w:r>
              <w:rPr>
                <w:rFonts w:ascii="Calibri" w:hAnsi="Calibri" w:cs="Calibri" w:eastAsia="Calibri"/>
                <w:b w:val="0"/>
                <w:i w:val="0"/>
                <w:sz w:val="18"/>
                <w:szCs w:val="18"/>
              </w:rPr>
              <w:t>None</w:t>
            </w:r>
          </w:p>
        </w:tc>
      </w:tr>
    </w:tbl>
    <w:p>
      <w:pPr>
        <w:spacing w:after="40"/>
      </w:pPr>
    </w:p>
    <w:sectPr w:rsidR="00FC693F" w:rsidRPr="0006063C" w:rsidSect="00034616">
      <w:headerReference w:type="default" r:id="rId9"/>
      <w:footerReference w:type="default" r:id="rId10"/>
      <w:pgSz w:w="11906" w:h="16838"/>
      <w:pgMar w:top="1134"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Calibri" w:hAnsi="Calibri" w:cs="Calibri" w:eastAsia="Calibri"/>
        <w:b w:val="0"/>
        <w:i w:val="0"/>
        <w:color w:val="595959"/>
        <w:sz w:val="16"/>
        <w:szCs w:val="16"/>
      </w:rPr>
      <w:t xml:space="preserve">Classification: Internal    Page </w:t>
    </w:r>
    <w:r>
      <w:rPr>
        <w:rFonts w:ascii="Calibri" w:hAnsi="Calibri" w:cs="Calibri" w:eastAsia="Calibri"/>
        <w:color w:val="595959"/>
        <w:sz w:val="16"/>
        <w:szCs w:val="16"/>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Calibri" w:hAnsi="Calibri" w:cs="Calibri" w:eastAsia="Calibri"/>
        <w:b w:val="0"/>
        <w:i w:val="0"/>
        <w:color w:val="595959"/>
        <w:sz w:val="16"/>
        <w:szCs w:val="16"/>
      </w:rPr>
      <w:t>Chaophraya Medical Center (CMC)  |  RC-REC-001  |  BCP and DR Exercise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