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a3a5c"/>
          <w:sz w:val="40"/>
          <w:szCs w:val="40"/>
        </w:rPr>
        <w:t xml:space="preserve">Due Diligence Checklist</w:t>
      </w:r>
    </w:p>
    <w:p>
      <w:pPr>
        <w:spacing w:after="200"/>
        <w:jc w:val="center"/>
      </w:pPr>
      <w:r>
        <w:rPr>
          <w:color w:val="666666"/>
          <w:sz w:val="22"/>
          <w:szCs w:val="22"/>
        </w:rPr>
        <w:t xml:space="preserve">Age-Restricted Product Sales &amp; Proxy Sales — UK Retailers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3a5c" w:sz="8"/>
              <w:left w:val="single" w:color="1a3a5c" w:sz="8"/>
              <w:bottom w:val="single" w:color="1a3a5c" w:sz="8"/>
              <w:right w:val="single" w:color="1a3a5c" w:sz="8"/>
            </w:tcBorders>
            <w:shd w:fill="f2f2f2" w:val="clear"/>
            <w:tcMar>
              <w:top w:type="dxa" w:w="120"/>
              <w:left w:type="dxa" w:w="180"/>
              <w:bottom w:type="dxa" w:w="120"/>
              <w:right w:type="dxa" w:w="180"/>
            </w:tcMar>
          </w:tcPr>
          <w:p>
            <w:r>
              <w:rPr>
                <w:i/>
                <w:iCs/>
                <w:sz w:val="20"/>
                <w:szCs w:val="20"/>
              </w:rPr>
              <w:t xml:space="preserve">Purpose: this checklist helps you build and evidence the “due diligence” and “all reasonable steps” defences available under the Licensing Act 2003 and related legislation. Having these measures in place won't guarantee no underage or proxy sale ever happens, but it is what a court, licensing authority, or Trading Standards officer will look for if a sale does slip through. Review and complete this checklist regularly, and keep evidence of everything you tick off.</w:t>
            </w:r>
          </w:p>
        </w:tc>
      </w:tr>
    </w:tbl>
    <w:p>
      <w:pPr>
        <w:pStyle w:val="Heading2"/>
        <w:pBdr>
          <w:bottom w:val="single" w:color="1a3a5c" w:sz="6" w:space="4"/>
        </w:pBdr>
        <w:spacing w:after="120" w:before="300"/>
      </w:pPr>
      <w:r>
        <w:rPr>
          <w:b/>
          <w:bCs/>
          <w:color w:val="1a3a5c"/>
          <w:sz w:val="26"/>
          <w:szCs w:val="26"/>
        </w:rPr>
        <w:t xml:space="preserve">1. Written Policies &amp; Procedures</w:t>
      </w:r>
    </w:p>
    <w:p>
      <w:pPr>
        <w:spacing w:after="20"/>
      </w:pPr>
      <w:r>
        <w:rPr>
          <w:sz w:val="24"/>
          <w:szCs w:val="24"/>
        </w:rPr>
        <w:t xml:space="preserve">☐  </w:t>
      </w:r>
      <w:r>
        <w:rPr>
          <w:sz w:val="22"/>
          <w:szCs w:val="22"/>
        </w:rPr>
        <w:t xml:space="preserve">A written age-verification policy is in place, covering alcohol and any other age-restricted products you sell (tobacco, vapes/e-cigarettes, knives, fireworks, solvents, lottery tickets, energy drinks where applicable).</w:t>
      </w:r>
    </w:p>
    <w:p>
      <w:pPr>
        <w:spacing w:after="120"/>
        <w:ind w:left="360"/>
      </w:pPr>
      <w:r>
        <w:rPr>
          <w:i/>
          <w:iCs/>
          <w:color w:val="666666"/>
          <w:sz w:val="19"/>
          <w:szCs w:val="19"/>
        </w:rPr>
        <w:t xml:space="preserve">A written policy is effectively mandatory: every premises licence carries a condition requiring one for alcohol.</w:t>
      </w:r>
    </w:p>
    <w:p>
      <w:pPr>
        <w:spacing w:after="120"/>
      </w:pPr>
      <w:r>
        <w:rPr>
          <w:sz w:val="24"/>
          <w:szCs w:val="24"/>
        </w:rPr>
        <w:t xml:space="preserve">☐  </w:t>
      </w:r>
      <w:r>
        <w:rPr>
          <w:sz w:val="22"/>
          <w:szCs w:val="22"/>
        </w:rPr>
        <w:t xml:space="preserve">The policy sets out Challenge 25 (or stricter, e.g. Challenge 21) as the store standard.</w:t>
      </w:r>
    </w:p>
    <w:p>
      <w:pPr>
        <w:spacing w:after="120"/>
      </w:pPr>
      <w:r>
        <w:rPr>
          <w:sz w:val="24"/>
          <w:szCs w:val="24"/>
        </w:rPr>
        <w:t xml:space="preserve">☐  </w:t>
      </w:r>
      <w:r>
        <w:rPr>
          <w:sz w:val="22"/>
          <w:szCs w:val="22"/>
        </w:rPr>
        <w:t xml:space="preserve">The policy lists exactly which forms of ID are accepted (passport, photocard driving licence, PASS-hologram card) and which are not (student cards, work badges, bank cards, birth certificates).</w:t>
      </w:r>
    </w:p>
    <w:p>
      <w:pPr>
        <w:spacing w:after="120"/>
      </w:pPr>
      <w:r>
        <w:rPr>
          <w:sz w:val="24"/>
          <w:szCs w:val="24"/>
        </w:rPr>
        <w:t xml:space="preserve">☐  </w:t>
      </w:r>
      <w:r>
        <w:rPr>
          <w:sz w:val="22"/>
          <w:szCs w:val="22"/>
        </w:rPr>
        <w:t xml:space="preserve">The policy covers what to do on refusal, including logging the refusal and de-escalating if the customer reacts badly.</w:t>
      </w:r>
    </w:p>
    <w:p>
      <w:pPr>
        <w:spacing w:after="120"/>
      </w:pPr>
      <w:r>
        <w:rPr>
          <w:sz w:val="24"/>
          <w:szCs w:val="24"/>
        </w:rPr>
        <w:t xml:space="preserve">☐  </w:t>
      </w:r>
      <w:r>
        <w:rPr>
          <w:sz w:val="22"/>
          <w:szCs w:val="22"/>
        </w:rPr>
        <w:t xml:space="preserve">The policy is reviewed at least annually, or sooner if the law changes, and the review is dated and signed.</w:t>
      </w:r>
    </w:p>
    <w:p>
      <w:pPr>
        <w:spacing w:after="120"/>
      </w:pPr>
      <w:r>
        <w:rPr>
          <w:sz w:val="24"/>
          <w:szCs w:val="24"/>
        </w:rPr>
        <w:t xml:space="preserve">☐  </w:t>
      </w:r>
      <w:r>
        <w:rPr>
          <w:sz w:val="22"/>
          <w:szCs w:val="22"/>
        </w:rPr>
        <w:t xml:space="preserve">A copy of the policy is accessible to all staff (noticeboard, staff handbook, or training app) and to visiting officers on request.</w:t>
      </w:r>
    </w:p>
    <w:p>
      <w:pPr>
        <w:pStyle w:val="Heading2"/>
        <w:pBdr>
          <w:bottom w:val="single" w:color="1a3a5c" w:sz="6" w:space="4"/>
        </w:pBdr>
        <w:spacing w:after="120" w:before="300"/>
      </w:pPr>
      <w:r>
        <w:rPr>
          <w:b/>
          <w:bCs/>
          <w:color w:val="1a3a5c"/>
          <w:sz w:val="26"/>
          <w:szCs w:val="26"/>
        </w:rPr>
        <w:t xml:space="preserve">2. Staff Training &amp; Records</w:t>
      </w:r>
    </w:p>
    <w:p>
      <w:pPr>
        <w:spacing w:after="120"/>
      </w:pPr>
      <w:r>
        <w:rPr>
          <w:sz w:val="24"/>
          <w:szCs w:val="24"/>
        </w:rPr>
        <w:t xml:space="preserve">☐  </w:t>
      </w:r>
      <w:r>
        <w:rPr>
          <w:sz w:val="22"/>
          <w:szCs w:val="22"/>
        </w:rPr>
        <w:t xml:space="preserve">Every member of staff who could serve an age-restricted product is trained before working unsupervised on a till.</w:t>
      </w:r>
    </w:p>
    <w:p>
      <w:pPr>
        <w:spacing w:after="120"/>
      </w:pPr>
      <w:r>
        <w:rPr>
          <w:sz w:val="24"/>
          <w:szCs w:val="24"/>
        </w:rPr>
        <w:t xml:space="preserve">☐  </w:t>
      </w:r>
      <w:r>
        <w:rPr>
          <w:sz w:val="22"/>
          <w:szCs w:val="22"/>
        </w:rPr>
        <w:t xml:space="preserve">Training covers: the law and penalties, Challenge 25, acceptable ID, spotting fake or borrowed ID, and proxy sales.</w:t>
      </w:r>
    </w:p>
    <w:p>
      <w:pPr>
        <w:spacing w:after="120"/>
      </w:pPr>
      <w:r>
        <w:rPr>
          <w:sz w:val="24"/>
          <w:szCs w:val="24"/>
        </w:rPr>
        <w:t xml:space="preserve">☐  </w:t>
      </w:r>
      <w:r>
        <w:rPr>
          <w:sz w:val="22"/>
          <w:szCs w:val="22"/>
        </w:rPr>
        <w:t xml:space="preserve">Each staff member's training is individually recorded and dated (name, date, topics covered, trainer).</w:t>
      </w:r>
    </w:p>
    <w:p>
      <w:pPr>
        <w:spacing w:after="120"/>
      </w:pPr>
      <w:r>
        <w:rPr>
          <w:sz w:val="24"/>
          <w:szCs w:val="24"/>
        </w:rPr>
        <w:t xml:space="preserve">☐  </w:t>
      </w:r>
      <w:r>
        <w:rPr>
          <w:sz w:val="22"/>
          <w:szCs w:val="22"/>
        </w:rPr>
        <w:t xml:space="preserve">Refresher training is delivered at set intervals (e.g. annually) and recorded in the same way.</w:t>
      </w:r>
    </w:p>
    <w:p>
      <w:pPr>
        <w:spacing w:after="120"/>
      </w:pPr>
      <w:r>
        <w:rPr>
          <w:sz w:val="24"/>
          <w:szCs w:val="24"/>
        </w:rPr>
        <w:t xml:space="preserve">☐  </w:t>
      </w:r>
      <w:r>
        <w:rPr>
          <w:sz w:val="22"/>
          <w:szCs w:val="22"/>
        </w:rPr>
        <w:t xml:space="preserve">New starters are not left to serve age-restricted products alone until training is complete and signed off.</w:t>
      </w:r>
    </w:p>
    <w:p>
      <w:pPr>
        <w:spacing w:after="120"/>
      </w:pPr>
      <w:r>
        <w:rPr>
          <w:sz w:val="24"/>
          <w:szCs w:val="24"/>
        </w:rPr>
        <w:t xml:space="preserve">☐  </w:t>
      </w:r>
      <w:r>
        <w:rPr>
          <w:sz w:val="22"/>
          <w:szCs w:val="22"/>
        </w:rPr>
        <w:t xml:space="preserve">Training records are kept centrally and can be produced quickly if requested by Trading Standards or a licensing officer.</w:t>
      </w:r>
    </w:p>
    <w:p>
      <w:pPr>
        <w:pStyle w:val="Heading2"/>
        <w:pBdr>
          <w:bottom w:val="single" w:color="1a3a5c" w:sz="6" w:space="4"/>
        </w:pBdr>
        <w:spacing w:after="120" w:before="300"/>
      </w:pPr>
      <w:r>
        <w:rPr>
          <w:b/>
          <w:bCs/>
          <w:color w:val="1a3a5c"/>
          <w:sz w:val="26"/>
          <w:szCs w:val="26"/>
        </w:rPr>
        <w:t xml:space="preserve">3. Underage Sales — Point of Sale Controls</w:t>
      </w:r>
    </w:p>
    <w:p>
      <w:pPr>
        <w:spacing w:after="120"/>
      </w:pPr>
      <w:r>
        <w:rPr>
          <w:sz w:val="24"/>
          <w:szCs w:val="24"/>
        </w:rPr>
        <w:t xml:space="preserve">☐  </w:t>
      </w:r>
      <w:r>
        <w:rPr>
          <w:sz w:val="22"/>
          <w:szCs w:val="22"/>
        </w:rPr>
        <w:t xml:space="preserve">A till prompt or equivalent system reminds staff to check ID for age-restricted products at the point of sale.</w:t>
      </w:r>
    </w:p>
    <w:p>
      <w:pPr>
        <w:spacing w:after="120"/>
      </w:pPr>
      <w:r>
        <w:rPr>
          <w:sz w:val="24"/>
          <w:szCs w:val="24"/>
        </w:rPr>
        <w:t xml:space="preserve">☐  </w:t>
      </w:r>
      <w:r>
        <w:rPr>
          <w:sz w:val="22"/>
          <w:szCs w:val="22"/>
        </w:rPr>
        <w:t xml:space="preserve">Staff are instructed to ask for ID from anyone who looks under 25, not just anyone who looks under 18.</w:t>
      </w:r>
    </w:p>
    <w:p>
      <w:pPr>
        <w:spacing w:after="120"/>
      </w:pPr>
      <w:r>
        <w:rPr>
          <w:sz w:val="24"/>
          <w:szCs w:val="24"/>
        </w:rPr>
        <w:t xml:space="preserve">☐  </w:t>
      </w:r>
      <w:r>
        <w:rPr>
          <w:sz w:val="22"/>
          <w:szCs w:val="22"/>
        </w:rPr>
        <w:t xml:space="preserve">A refusals log (paper or digital) is kept, recording date, time, product, till/staff member, and reason for refusal.</w:t>
      </w:r>
    </w:p>
    <w:p>
      <w:pPr>
        <w:spacing w:after="120"/>
      </w:pPr>
      <w:r>
        <w:rPr>
          <w:sz w:val="24"/>
          <w:szCs w:val="24"/>
        </w:rPr>
        <w:t xml:space="preserve">☐  </w:t>
      </w:r>
      <w:r>
        <w:rPr>
          <w:sz w:val="22"/>
          <w:szCs w:val="22"/>
        </w:rPr>
        <w:t xml:space="preserve">The refusals log is checked and signed off by a manager on a regular basis (e.g. weekly).</w:t>
      </w:r>
    </w:p>
    <w:p>
      <w:pPr>
        <w:spacing w:after="120"/>
      </w:pPr>
      <w:r>
        <w:rPr>
          <w:sz w:val="24"/>
          <w:szCs w:val="24"/>
        </w:rPr>
        <w:t xml:space="preserve">☐  </w:t>
      </w:r>
      <w:r>
        <w:rPr>
          <w:sz w:val="22"/>
          <w:szCs w:val="22"/>
        </w:rPr>
        <w:t xml:space="preserve">Test purchase results (internal or from Trading Standards / a mystery shopper scheme) are recorded, and any failures trigger immediate retraining and a documented action plan.</w:t>
      </w:r>
    </w:p>
    <w:p>
      <w:pPr>
        <w:spacing w:after="120"/>
      </w:pPr>
      <w:r>
        <w:rPr>
          <w:sz w:val="24"/>
          <w:szCs w:val="24"/>
        </w:rPr>
        <w:t xml:space="preserve">☐  </w:t>
      </w:r>
      <w:r>
        <w:rPr>
          <w:sz w:val="22"/>
          <w:szCs w:val="22"/>
        </w:rPr>
        <w:t xml:space="preserve">Signage is displayed at the point of sale stating the shop's Challenge 25 policy and that it is an offence to buy alcohol, tobacco, or other restricted products for someone under 18.</w:t>
      </w:r>
    </w:p>
    <w:p>
      <w:pPr>
        <w:pStyle w:val="Heading2"/>
        <w:pBdr>
          <w:bottom w:val="single" w:color="9c2b28" w:sz="6" w:space="4"/>
        </w:pBdr>
        <w:spacing w:after="120" w:before="300"/>
      </w:pPr>
      <w:r>
        <w:rPr>
          <w:b/>
          <w:bCs/>
          <w:color w:val="9c2b28"/>
          <w:sz w:val="26"/>
          <w:szCs w:val="26"/>
        </w:rPr>
        <w:t xml:space="preserve">4. Proxy Sales</w:t>
      </w:r>
    </w:p>
    <w:p>
      <w:pPr>
        <w:spacing w:after="140"/>
      </w:pPr>
      <w:r>
        <w:rPr>
          <w:sz w:val="21"/>
          <w:szCs w:val="21"/>
        </w:rPr>
        <w:t xml:space="preserve">‘Proxy purchasing’ is where an adult buys alcohol (or another age-restricted product) on behalf of someone under 18. It is an offence to buy or attempt to buy alcohol for someone under 18, and it is a separate offence for that adult to give the alcohol to a person under 18 to drink. Staff can only refuse the sale itself, but a well-briefed team can spot and report the warning signs.</w:t>
      </w:r>
    </w:p>
    <w:p>
      <w:pPr>
        <w:spacing w:after="120"/>
      </w:pPr>
      <w:r>
        <w:rPr>
          <w:sz w:val="24"/>
          <w:szCs w:val="24"/>
        </w:rPr>
        <w:t xml:space="preserve">☐  </w:t>
      </w:r>
      <w:r>
        <w:rPr>
          <w:sz w:val="22"/>
          <w:szCs w:val="22"/>
        </w:rPr>
        <w:t xml:space="preserve">Staff are trained to recognise signs of proxy purchasing, e.g. an adult approached by a group of young people just before or after entering the shop.</w:t>
      </w:r>
    </w:p>
    <w:p>
      <w:pPr>
        <w:spacing w:after="120"/>
      </w:pPr>
      <w:r>
        <w:rPr>
          <w:sz w:val="24"/>
          <w:szCs w:val="24"/>
        </w:rPr>
        <w:t xml:space="preserve">☐  </w:t>
      </w:r>
      <w:r>
        <w:rPr>
          <w:sz w:val="22"/>
          <w:szCs w:val="22"/>
        </w:rPr>
        <w:t xml:space="preserve">Staff are trained to recognise mismatched or unusual purchases, e.g. an adult buying alcohol alongside items clearly aimed at children or teenagers, or paying with money handed over by someone waiting outside.</w:t>
      </w:r>
    </w:p>
    <w:p>
      <w:pPr>
        <w:spacing w:after="120"/>
      </w:pPr>
      <w:r>
        <w:rPr>
          <w:sz w:val="24"/>
          <w:szCs w:val="24"/>
        </w:rPr>
        <w:t xml:space="preserve">☐  </w:t>
      </w:r>
      <w:r>
        <w:rPr>
          <w:sz w:val="22"/>
          <w:szCs w:val="22"/>
        </w:rPr>
        <w:t xml:space="preserve">Staff know they can refuse a sale, or ask questions, where they reasonably suspect a proxy purchase, even though the adult buying is not themselves underage.</w:t>
      </w:r>
    </w:p>
    <w:p>
      <w:pPr>
        <w:spacing w:after="120"/>
      </w:pPr>
      <w:r>
        <w:rPr>
          <w:sz w:val="24"/>
          <w:szCs w:val="24"/>
        </w:rPr>
        <w:t xml:space="preserve">☐  </w:t>
      </w:r>
      <w:r>
        <w:rPr>
          <w:sz w:val="22"/>
          <w:szCs w:val="22"/>
        </w:rPr>
        <w:t xml:space="preserve">Any suspected or refused proxy sale is logged in the same way as a direct underage sale refusal, noting what raised the suspicion.</w:t>
      </w:r>
    </w:p>
    <w:p>
      <w:pPr>
        <w:spacing w:after="120"/>
      </w:pPr>
      <w:r>
        <w:rPr>
          <w:sz w:val="24"/>
          <w:szCs w:val="24"/>
        </w:rPr>
        <w:t xml:space="preserve">☐  </w:t>
      </w:r>
      <w:r>
        <w:rPr>
          <w:sz w:val="22"/>
          <w:szCs w:val="22"/>
        </w:rPr>
        <w:t xml:space="preserve">CCTV covers the till area and, where possible, the area just outside the shop, and footage is retained long enough to support a refusal record if challenged.</w:t>
      </w:r>
    </w:p>
    <w:p>
      <w:pPr>
        <w:spacing w:after="120"/>
      </w:pPr>
      <w:r>
        <w:rPr>
          <w:sz w:val="24"/>
          <w:szCs w:val="24"/>
        </w:rPr>
        <w:t xml:space="preserve">☐  </w:t>
      </w:r>
      <w:r>
        <w:rPr>
          <w:sz w:val="22"/>
          <w:szCs w:val="22"/>
        </w:rPr>
        <w:t xml:space="preserve">Staff are told to alert a manager or, where appropriate, the police if there is a persistent pattern of suspected proxy purchasing at the store.</w:t>
      </w:r>
    </w:p>
    <w:p>
      <w:pPr>
        <w:pStyle w:val="Heading2"/>
        <w:pBdr>
          <w:bottom w:val="single" w:color="1c6b3a" w:sz="6" w:space="4"/>
        </w:pBdr>
        <w:spacing w:after="120" w:before="300"/>
      </w:pPr>
      <w:r>
        <w:rPr>
          <w:b/>
          <w:bCs/>
          <w:color w:val="1c6b3a"/>
          <w:sz w:val="26"/>
          <w:szCs w:val="26"/>
        </w:rPr>
        <w:t xml:space="preserve">5. Management Oversight &amp; Evidence</w:t>
      </w:r>
    </w:p>
    <w:p>
      <w:pPr>
        <w:spacing w:after="120"/>
      </w:pPr>
      <w:r>
        <w:rPr>
          <w:sz w:val="24"/>
          <w:szCs w:val="24"/>
        </w:rPr>
        <w:t xml:space="preserve">☐  </w:t>
      </w:r>
      <w:r>
        <w:rPr>
          <w:sz w:val="22"/>
          <w:szCs w:val="22"/>
        </w:rPr>
        <w:t xml:space="preserve">A named manager or the Designated Premises Supervisor (where alcohol is sold) has overall responsibility for age-restricted sales compliance.</w:t>
      </w:r>
    </w:p>
    <w:p>
      <w:pPr>
        <w:spacing w:after="120"/>
      </w:pPr>
      <w:r>
        <w:rPr>
          <w:sz w:val="24"/>
          <w:szCs w:val="24"/>
        </w:rPr>
        <w:t xml:space="preserve">☐  </w:t>
      </w:r>
      <w:r>
        <w:rPr>
          <w:sz w:val="22"/>
          <w:szCs w:val="22"/>
        </w:rPr>
        <w:t xml:space="preserve">Spot checks are carried out on till staff to confirm the policy is being followed in practice, not just on paper.</w:t>
      </w:r>
    </w:p>
    <w:p>
      <w:pPr>
        <w:spacing w:after="120"/>
      </w:pPr>
      <w:r>
        <w:rPr>
          <w:sz w:val="24"/>
          <w:szCs w:val="24"/>
        </w:rPr>
        <w:t xml:space="preserve">☐  </w:t>
      </w:r>
      <w:r>
        <w:rPr>
          <w:sz w:val="22"/>
          <w:szCs w:val="22"/>
        </w:rPr>
        <w:t xml:space="preserve">All records (policy, training logs, refusals log, test purchase results, CCTV retention) are stored together and can be retrieved quickly.</w:t>
      </w:r>
    </w:p>
    <w:p>
      <w:pPr>
        <w:spacing w:after="120"/>
      </w:pPr>
      <w:r>
        <w:rPr>
          <w:sz w:val="24"/>
          <w:szCs w:val="24"/>
        </w:rPr>
        <w:t xml:space="preserve">☐  </w:t>
      </w:r>
      <w:r>
        <w:rPr>
          <w:sz w:val="22"/>
          <w:szCs w:val="22"/>
        </w:rPr>
        <w:t xml:space="preserve">Any underage or proxy sale that does occur is investigated, recorded, and used to improve training rather than filed and forgotten.</w:t>
      </w:r>
    </w:p>
    <w:p>
      <w:pPr>
        <w:spacing w:after="120"/>
      </w:pPr>
      <w:r>
        <w:rPr>
          <w:sz w:val="24"/>
          <w:szCs w:val="24"/>
        </w:rPr>
        <w:t xml:space="preserve">☐  </w:t>
      </w:r>
      <w:r>
        <w:rPr>
          <w:sz w:val="22"/>
          <w:szCs w:val="22"/>
        </w:rPr>
        <w:t xml:space="preserve">The premises licence conditions (if applicable) have been checked to confirm nothing above falls short of what your specific licence requires — conditions can vary by premises and licensing authority.</w:t>
      </w:r>
    </w:p>
    <w:p>
      <w:pPr>
        <w:pStyle w:val="Heading2"/>
        <w:pBdr>
          <w:bottom w:val="single" w:color="1c6b3a" w:sz="6" w:space="4"/>
        </w:pBdr>
        <w:spacing w:after="120" w:before="300"/>
      </w:pPr>
      <w:r>
        <w:rPr>
          <w:b/>
          <w:bCs/>
          <w:color w:val="1c6b3a"/>
          <w:sz w:val="26"/>
          <w:szCs w:val="26"/>
        </w:rPr>
        <w:t xml:space="preserve">Sign-off</w:t>
      </w:r>
    </w:p>
    <w:p>
      <w:pPr>
        <w:spacing w:after="140"/>
      </w:pPr>
      <w:r>
        <w:rPr>
          <w:sz w:val="21"/>
          <w:szCs w:val="21"/>
        </w:rPr>
        <w:t xml:space="preserve">Completing this checklist and keeping the evidence behind it is what turns “we try our best” into a documented due diligence defence.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200" w:before="200"/>
            </w:pPr>
            <w:r>
              <w:rPr>
                <w:sz w:val="21"/>
                <w:szCs w:val="21"/>
              </w:rPr>
              <w:t xml:space="preserve">Reviewed by: _______________________</w:t>
            </w:r>
          </w:p>
        </w:tc>
        <w:tc>
          <w:tcPr>
            <w:tcW w:type="pct" w:w="50%"/>
          </w:tcPr>
          <w:p>
            <w:pPr>
              <w:spacing w:after="200" w:before="200"/>
            </w:pPr>
            <w:r>
              <w:rPr>
                <w:sz w:val="21"/>
                <w:szCs w:val="21"/>
              </w:rPr>
              <w:t xml:space="preserve">Date: ____________________</w:t>
            </w:r>
          </w:p>
        </w:tc>
      </w:tr>
      <w:tr>
        <w:tc>
          <w:tcPr>
            <w:tcW w:type="pct" w:w="50%"/>
          </w:tcPr>
          <w:p>
            <w:pPr>
              <w:spacing w:after="200" w:before="100"/>
            </w:pPr>
            <w:r>
              <w:rPr>
                <w:sz w:val="21"/>
                <w:szCs w:val="21"/>
              </w:rPr>
              <w:t xml:space="preserve">Position: _______________________</w:t>
            </w:r>
          </w:p>
        </w:tc>
        <w:tc>
          <w:tcPr>
            <w:tcW w:type="pct" w:w="50%"/>
          </w:tcPr>
          <w:p>
            <w:pPr>
              <w:spacing w:after="200" w:before="100"/>
            </w:pPr>
            <w:r>
              <w:rPr>
                <w:sz w:val="21"/>
                <w:szCs w:val="21"/>
              </w:rPr>
              <w:t xml:space="preserve">Next review due: ____________________</w:t>
            </w:r>
          </w:p>
        </w:tc>
      </w:tr>
    </w:tbl>
    <w:p>
      <w:pPr>
        <w:spacing w:before="300"/>
      </w:pPr>
      <w:r>
        <w:rPr>
          <w:i/>
          <w:iCs/>
          <w:color w:val="666666"/>
          <w:sz w:val="18"/>
          <w:szCs w:val="18"/>
        </w:rPr>
        <w:t xml:space="preserve">This checklist is a general practical guide and is not legal advice. Requirements can vary depending on your premises licence conditions and local licensing authority — check with your solicitor or local Trading Standards / licensing team if you're unsure how any point applies to your business.</w:t>
      </w:r>
    </w:p>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2026-08-29T11:58:21.123Z</dcterms:created>
  <dcterms:modified xsi:type="dcterms:W3CDTF">2026-08-29T11:58:21.139Z</dcterms:modified>
</cp:coreProperties>
</file>

<file path=docProps/custom.xml><?xml version="1.0" encoding="utf-8"?>
<Properties xmlns="http://schemas.openxmlformats.org/officeDocument/2006/custom-properties" xmlns:vt="http://schemas.openxmlformats.org/officeDocument/2006/docPropsVTypes"/>
</file>