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Présentation de la problématique</w:t>
      </w:r>
    </w:p>
    <w:p>
      <w:pPr>
        <w:pStyle w:val="Subtitle"/>
      </w:pPr>
      <w:r>
        <w:rPr>
          <w:lang w:val="fr-FR"/>
        </w:rPr>
        <w:t xml:space="preserve">Projet FYC 2026-2027</w:t>
      </w:r>
    </w:p>
    <w:p>
      <w:pPr>
        <w:pStyle w:val="Author"/>
      </w:pPr>
      <w:r>
        <w:rPr>
          <w:lang w:val="fr-FR"/>
        </w:rPr>
        <w:t xml:space="preserve">Quentin Bauduin, Timothé Geoffroy, Kaan Topkaya, Erwin Gossin</w:t>
      </w:r>
    </w:p>
    <w:p>
      <w:pPr>
        <w:pStyle w:val="Date"/>
      </w:pPr>
      <w:r>
        <w:rPr>
          <w:lang w:val="fr-FR"/>
        </w:rPr>
        <w:t xml:space="preserve">9 septembre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onstitution-du-groupe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Constitution du groupe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Prénom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Filière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Bauduin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Quentin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Geoffroy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Timothé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Topkaya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Kaan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Gossin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Erwin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IW</w:t>
            </w:r>
          </w:p>
        </w:tc>
      </w:tr>
    </w:tbl>
    <w:bookmarkEnd w:id="9"/>
    <w:bookmarkStart w:id="10" w:name="sujet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Sujet</w:t>
      </w:r>
    </w:p>
    <w:p>
      <w:pPr>
        <w:pStyle w:val="FirstParagraph"/>
      </w:pPr>
      <w:r>
        <w:rPr>
          <w:b/>
          <w:bCs/>
          <w:lang w:val="fr-FR"/>
        </w:rPr>
        <w:t xml:space="preserve">Concevoir une application web maintenable intégrant un agent IA :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architecture, tests, sécurité et mise en production.</w:t>
      </w:r>
    </w:p>
    <w:p>
      <w:pPr>
        <w:pStyle w:val="BodyText"/>
      </w:pPr>
      <w:r>
        <w:rPr>
          <w:lang w:val="fr-FR"/>
        </w:rPr>
        <w:t xml:space="preserve">Le cours traite l’intégration d’un agent IA dans une application web comme un</w:t>
      </w:r>
      <w:r>
        <w:rPr>
          <w:lang w:val="fr-FR"/>
        </w:rPr>
        <w:t xml:space="preserve"> </w:t>
      </w:r>
      <w:r>
        <w:rPr>
          <w:lang w:val="fr-FR"/>
        </w:rPr>
        <w:t xml:space="preserve">problème d’ingénierie logicielle, et non comme une fonctionnalité que l’on</w:t>
      </w:r>
      <w:r>
        <w:rPr>
          <w:lang w:val="fr-FR"/>
        </w:rPr>
        <w:t xml:space="preserve"> </w:t>
      </w:r>
      <w:r>
        <w:rPr>
          <w:lang w:val="fr-FR"/>
        </w:rPr>
        <w:t xml:space="preserve">branche. Il s’appuie sur deux parcours techniques au choix, Spring AI (Java) et</w:t>
      </w:r>
      <w:r>
        <w:rPr>
          <w:lang w:val="fr-FR"/>
        </w:rPr>
        <w:t xml:space="preserve"> </w:t>
      </w:r>
      <w:r>
        <w:rPr>
          <w:lang w:val="fr-FR"/>
        </w:rPr>
        <w:t xml:space="preserve">Laravel AI SDK (PHP), pour faire ressortir les principes d’architecture qui</w:t>
      </w:r>
      <w:r>
        <w:rPr>
          <w:lang w:val="fr-FR"/>
        </w:rPr>
        <w:t xml:space="preserve"> </w:t>
      </w:r>
      <w:r>
        <w:rPr>
          <w:lang w:val="fr-FR"/>
        </w:rPr>
        <w:t xml:space="preserve">restent valables quel que soit le framework.</w:t>
      </w:r>
    </w:p>
    <w:bookmarkEnd w:id="10"/>
    <w:bookmarkStart w:id="14" w:name="élaboration-de-la-problématique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Élaboration de la problématique</w:t>
      </w:r>
    </w:p>
    <w:p>
      <w:pPr>
        <w:pStyle w:val="FirstParagraph"/>
      </w:pPr>
      <w:r>
        <w:rPr>
          <w:lang w:val="fr-FR"/>
        </w:rPr>
        <w:t xml:space="preserve">Méthode (voir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ressources/rediger-une-problematique.pdf</w:t>
      </w:r>
      <w:r>
        <w:rPr>
          <w:lang w:val="fr-FR"/>
        </w:rPr>
        <w:t xml:space="preserve">) : partir d’une</w:t>
      </w:r>
      <w:r>
        <w:rPr>
          <w:lang w:val="fr-FR"/>
        </w:rPr>
        <w:t xml:space="preserve"> </w:t>
      </w:r>
      <w:r>
        <w:rPr>
          <w:lang w:val="fr-FR"/>
        </w:rPr>
        <w:t xml:space="preserve">opinion couramment admise, la confronter à des constats, puis formuler la</w:t>
      </w:r>
      <w:r>
        <w:rPr>
          <w:lang w:val="fr-FR"/>
        </w:rPr>
        <w:t xml:space="preserve"> </w:t>
      </w:r>
      <w:r>
        <w:rPr>
          <w:lang w:val="fr-FR"/>
        </w:rPr>
        <w:t xml:space="preserve">question qui en résulte.</w:t>
      </w:r>
    </w:p>
    <w:bookmarkStart w:id="11" w:name="opinion-couramment-admise"/>
    <w:p>
      <w:pPr>
        <w:pStyle w:val="Heading2"/>
      </w:pPr>
      <w:r>
        <w:rPr>
          <w:rStyle w:val="SectionNumber"/>
          <w:lang w:val="fr-FR"/>
        </w:rPr>
        <w:t xml:space="preserve">3.1</w:t>
      </w:r>
      <w:r>
        <w:tab/>
      </w:r>
      <w:r>
        <w:rPr>
          <w:lang w:val="fr-FR"/>
        </w:rPr>
        <w:t xml:space="preserve">Opinion couramment admise</w:t>
      </w:r>
    </w:p>
    <w:p>
      <w:pPr>
        <w:pStyle w:val="FirstParagraph"/>
      </w:pPr>
      <w:r>
        <w:rPr>
          <w:lang w:val="fr-FR"/>
        </w:rPr>
        <w:t xml:space="preserve">Ajouter de l’IA à une application web serait simple : les fournisseurs</w:t>
      </w:r>
      <w:r>
        <w:rPr>
          <w:lang w:val="fr-FR"/>
        </w:rPr>
        <w:t xml:space="preserve"> </w:t>
      </w:r>
      <w:r>
        <w:rPr>
          <w:lang w:val="fr-FR"/>
        </w:rPr>
        <w:t xml:space="preserve">exposent une API, les frameworks proposent un SDK, il suffirait d’appeler un</w:t>
      </w:r>
      <w:r>
        <w:rPr>
          <w:lang w:val="fr-FR"/>
        </w:rPr>
        <w:t xml:space="preserve"> </w:t>
      </w:r>
      <w:r>
        <w:rPr>
          <w:lang w:val="fr-FR"/>
        </w:rPr>
        <w:t xml:space="preserve">modèle depuis un contrôleur et d’afficher la réponse. L’agent IA serait un</w:t>
      </w:r>
      <w:r>
        <w:rPr>
          <w:lang w:val="fr-FR"/>
        </w:rPr>
        <w:t xml:space="preserve"> </w:t>
      </w:r>
      <w:r>
        <w:rPr>
          <w:lang w:val="fr-FR"/>
        </w:rPr>
        <w:t xml:space="preserve">composant comme un autre, au même titre qu’une base de données ou un service</w:t>
      </w:r>
      <w:r>
        <w:rPr>
          <w:lang w:val="fr-FR"/>
        </w:rPr>
        <w:t xml:space="preserve"> </w:t>
      </w:r>
      <w:r>
        <w:rPr>
          <w:lang w:val="fr-FR"/>
        </w:rPr>
        <w:t xml:space="preserve">de paiement.</w:t>
      </w:r>
    </w:p>
    <w:bookmarkEnd w:id="11"/>
    <w:bookmarkStart w:id="12" w:name="constats"/>
    <w:p>
      <w:pPr>
        <w:pStyle w:val="Heading2"/>
      </w:pPr>
      <w:r>
        <w:rPr>
          <w:rStyle w:val="SectionNumber"/>
          <w:lang w:val="fr-FR"/>
        </w:rPr>
        <w:t xml:space="preserve">3.2</w:t>
      </w:r>
      <w:r>
        <w:tab/>
      </w:r>
      <w:r>
        <w:rPr>
          <w:lang w:val="fr-FR"/>
        </w:rPr>
        <w:t xml:space="preserve">Constats</w:t>
      </w:r>
    </w:p>
    <w:p>
      <w:pPr>
        <w:pStyle w:val="FirstParagraph"/>
      </w:pPr>
      <w:r>
        <w:rPr>
          <w:lang w:val="fr-FR"/>
        </w:rPr>
        <w:t xml:space="preserve">Le comportement d’un agent IA diffère de celui des composants classiques sur</w:t>
      </w:r>
      <w:r>
        <w:rPr>
          <w:lang w:val="fr-FR"/>
        </w:rPr>
        <w:t xml:space="preserve"> </w:t>
      </w:r>
      <w:r>
        <w:rPr>
          <w:lang w:val="fr-FR"/>
        </w:rPr>
        <w:t xml:space="preserve">plusieurs points, et chacun a des conséquences directes sur l’architecture.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Non-déterminisme.</w:t>
      </w:r>
      <w:r>
        <w:rPr>
          <w:lang w:val="fr-FR"/>
        </w:rPr>
        <w:t xml:space="preserve"> </w:t>
      </w:r>
      <w:r>
        <w:rPr>
          <w:lang w:val="fr-FR"/>
        </w:rPr>
        <w:t xml:space="preserve">À entrée identique, la réponse d’un modèle varie. Les</w:t>
      </w:r>
      <w:r>
        <w:rPr>
          <w:lang w:val="fr-FR"/>
        </w:rPr>
        <w:t xml:space="preserve"> </w:t>
      </w:r>
      <w:r>
        <w:rPr>
          <w:lang w:val="fr-FR"/>
        </w:rPr>
        <w:t xml:space="preserve">tests fondés sur l’égalité exacte ne fonctionnent plus, et la qualité peut</w:t>
      </w:r>
      <w:r>
        <w:rPr>
          <w:lang w:val="fr-FR"/>
        </w:rPr>
        <w:t xml:space="preserve"> </w:t>
      </w:r>
      <w:r>
        <w:rPr>
          <w:lang w:val="fr-FR"/>
        </w:rPr>
        <w:t xml:space="preserve">baisser sans qu’une ligne de code ait changé.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Latence variable et élevée.</w:t>
      </w:r>
      <w:r>
        <w:rPr>
          <w:lang w:val="fr-FR"/>
        </w:rPr>
        <w:t xml:space="preserve"> </w:t>
      </w:r>
      <w:r>
        <w:rPr>
          <w:lang w:val="fr-FR"/>
        </w:rPr>
        <w:t xml:space="preserve">Un appel à un modèle prend souvent plusieurs</w:t>
      </w:r>
      <w:r>
        <w:rPr>
          <w:lang w:val="fr-FR"/>
        </w:rPr>
        <w:t xml:space="preserve"> </w:t>
      </w:r>
      <w:r>
        <w:rPr>
          <w:lang w:val="fr-FR"/>
        </w:rPr>
        <w:t xml:space="preserve">secondes. Fait en direct dans une requête HTTP, il bloque un worker, provoque</w:t>
      </w:r>
      <w:r>
        <w:rPr>
          <w:lang w:val="fr-FR"/>
        </w:rPr>
        <w:t xml:space="preserve"> </w:t>
      </w:r>
      <w:r>
        <w:rPr>
          <w:lang w:val="fr-FR"/>
        </w:rPr>
        <w:t xml:space="preserve">des timeouts et dégrade l’expérience de tous les utilisateurs.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Coût par appel.</w:t>
      </w:r>
      <w:r>
        <w:rPr>
          <w:lang w:val="fr-FR"/>
        </w:rPr>
        <w:t xml:space="preserve"> </w:t>
      </w:r>
      <w:r>
        <w:rPr>
          <w:lang w:val="fr-FR"/>
        </w:rPr>
        <w:t xml:space="preserve">Chaque requête est facturée, souvent au token. Une boucle</w:t>
      </w:r>
      <w:r>
        <w:rPr>
          <w:lang w:val="fr-FR"/>
        </w:rPr>
        <w:t xml:space="preserve"> </w:t>
      </w:r>
      <w:r>
        <w:rPr>
          <w:lang w:val="fr-FR"/>
        </w:rPr>
        <w:t xml:space="preserve">d’agent mal bornée ou une politique de réessai naïve peut multiplier la</w:t>
      </w:r>
      <w:r>
        <w:rPr>
          <w:lang w:val="fr-FR"/>
        </w:rPr>
        <w:t xml:space="preserve"> </w:t>
      </w:r>
      <w:r>
        <w:rPr>
          <w:lang w:val="fr-FR"/>
        </w:rPr>
        <w:t xml:space="preserve">facture sans que rien ne l’arrête.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Dépendance à un fournisseur externe.</w:t>
      </w:r>
      <w:r>
        <w:rPr>
          <w:lang w:val="fr-FR"/>
        </w:rPr>
        <w:t xml:space="preserve"> </w:t>
      </w:r>
      <w:r>
        <w:rPr>
          <w:lang w:val="fr-FR"/>
        </w:rPr>
        <w:t xml:space="preserve">Le modèle, ses versions, sa</w:t>
      </w:r>
      <w:r>
        <w:rPr>
          <w:lang w:val="fr-FR"/>
        </w:rPr>
        <w:t xml:space="preserve"> </w:t>
      </w:r>
      <w:r>
        <w:rPr>
          <w:lang w:val="fr-FR"/>
        </w:rPr>
        <w:t xml:space="preserve">disponibilité et ses tarifs échappent à l’équipe. Une mise à jour côté</w:t>
      </w:r>
      <w:r>
        <w:rPr>
          <w:lang w:val="fr-FR"/>
        </w:rPr>
        <w:t xml:space="preserve"> </w:t>
      </w:r>
      <w:r>
        <w:rPr>
          <w:lang w:val="fr-FR"/>
        </w:rPr>
        <w:t xml:space="preserve">fournisseur est un déploiement que l’on ne contrôle pas.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Nouvelle surface d’attaque.</w:t>
      </w:r>
      <w:r>
        <w:rPr>
          <w:lang w:val="fr-FR"/>
        </w:rPr>
        <w:t xml:space="preserve"> </w:t>
      </w:r>
      <w:r>
        <w:rPr>
          <w:lang w:val="fr-FR"/>
        </w:rPr>
        <w:t xml:space="preserve">Les instructions et les données passent par</w:t>
      </w:r>
      <w:r>
        <w:rPr>
          <w:lang w:val="fr-FR"/>
        </w:rPr>
        <w:t xml:space="preserve"> </w:t>
      </w:r>
      <w:r>
        <w:rPr>
          <w:lang w:val="fr-FR"/>
        </w:rPr>
        <w:t xml:space="preserve">le même canal textuel. L’injection de prompt, directe ou indirecte via un</w:t>
      </w:r>
      <w:r>
        <w:rPr>
          <w:lang w:val="fr-FR"/>
        </w:rPr>
        <w:t xml:space="preserve"> </w:t>
      </w:r>
      <w:r>
        <w:rPr>
          <w:lang w:val="fr-FR"/>
        </w:rPr>
        <w:t xml:space="preserve">document indexé, occupe la première place du référentiel OWASP Top 10 pour</w:t>
      </w:r>
      <w:r>
        <w:rPr>
          <w:lang w:val="fr-FR"/>
        </w:rPr>
        <w:t xml:space="preserve"> </w:t>
      </w:r>
      <w:r>
        <w:rPr>
          <w:lang w:val="fr-FR"/>
        </w:rPr>
        <w:t xml:space="preserve">les applications fondées sur des LLM, et aucune mesure isolée ne la règle.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fr-FR"/>
        </w:rPr>
        <w:t xml:space="preserve">Outillage jeune et hétérogène.</w:t>
      </w:r>
      <w:r>
        <w:rPr>
          <w:lang w:val="fr-FR"/>
        </w:rPr>
        <w:t xml:space="preserve"> </w:t>
      </w:r>
      <w:r>
        <w:rPr>
          <w:lang w:val="fr-FR"/>
        </w:rPr>
        <w:t xml:space="preserve">Les SDK d’intégration (Spring AI, Laravel</w:t>
      </w:r>
      <w:r>
        <w:rPr>
          <w:lang w:val="fr-FR"/>
        </w:rPr>
        <w:t xml:space="preserve"> </w:t>
      </w:r>
      <w:r>
        <w:rPr>
          <w:lang w:val="fr-FR"/>
        </w:rPr>
        <w:t xml:space="preserve">AI SDK, LangChain) sont récents, évoluent vite et proposent des abstractions</w:t>
      </w:r>
      <w:r>
        <w:rPr>
          <w:lang w:val="fr-FR"/>
        </w:rPr>
        <w:t xml:space="preserve"> </w:t>
      </w:r>
      <w:r>
        <w:rPr>
          <w:lang w:val="fr-FR"/>
        </w:rPr>
        <w:t xml:space="preserve">différentes pour les mêmes besoins : outils, RAG, observabilité, tests.</w:t>
      </w:r>
    </w:p>
    <w:p>
      <w:pPr>
        <w:pStyle w:val="FirstParagraph"/>
      </w:pPr>
      <w:r>
        <w:rPr>
          <w:lang w:val="fr-FR"/>
        </w:rPr>
        <w:t xml:space="preserve">Isolé derrière une interface, l’agent IA se branche comme une dépendance</w:t>
      </w:r>
      <w:r>
        <w:rPr>
          <w:lang w:val="fr-FR"/>
        </w:rPr>
        <w:t xml:space="preserve"> </w:t>
      </w:r>
      <w:r>
        <w:rPr>
          <w:lang w:val="fr-FR"/>
        </w:rPr>
        <w:t xml:space="preserve">technique. Mais son comportement oblige à repenser les tests, l’observabilité,</w:t>
      </w:r>
      <w:r>
        <w:rPr>
          <w:lang w:val="fr-FR"/>
        </w:rPr>
        <w:t xml:space="preserve"> </w:t>
      </w:r>
      <w:r>
        <w:rPr>
          <w:lang w:val="fr-FR"/>
        </w:rPr>
        <w:t xml:space="preserve">la sécurité et le cycle de mise en production.</w:t>
      </w:r>
    </w:p>
    <w:bookmarkEnd w:id="12"/>
    <w:bookmarkStart w:id="13" w:name="questions-soulevées"/>
    <w:p>
      <w:pPr>
        <w:pStyle w:val="Heading2"/>
      </w:pPr>
      <w:r>
        <w:rPr>
          <w:rStyle w:val="SectionNumber"/>
          <w:lang w:val="fr-FR"/>
        </w:rPr>
        <w:t xml:space="preserve">3.3</w:t>
      </w:r>
      <w:r>
        <w:tab/>
      </w:r>
      <w:r>
        <w:rPr>
          <w:lang w:val="fr-FR"/>
        </w:rPr>
        <w:t xml:space="preserve">Questions soulevées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Où placer l’appel à l’IA dans une architecture en couches pour que le cœur</w:t>
      </w:r>
      <w:r>
        <w:rPr>
          <w:lang w:val="fr-FR"/>
        </w:rPr>
        <w:t xml:space="preserve"> </w:t>
      </w:r>
      <w:r>
        <w:rPr>
          <w:lang w:val="fr-FR"/>
        </w:rPr>
        <w:t xml:space="preserve">métier n’en dépende pas, et pour pouvoir changer de fournisseur ou basculer</w:t>
      </w:r>
      <w:r>
        <w:rPr>
          <w:lang w:val="fr-FR"/>
        </w:rPr>
        <w:t xml:space="preserve"> </w:t>
      </w:r>
      <w:r>
        <w:rPr>
          <w:lang w:val="fr-FR"/>
        </w:rPr>
        <w:t xml:space="preserve">sur un modèle local sans réécrire l’application ?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Comment tester un composant dont la sortie n’est jamais garantie identique,</w:t>
      </w:r>
      <w:r>
        <w:rPr>
          <w:lang w:val="fr-FR"/>
        </w:rPr>
        <w:t xml:space="preserve"> </w:t>
      </w:r>
      <w:r>
        <w:rPr>
          <w:lang w:val="fr-FR"/>
        </w:rPr>
        <w:t xml:space="preserve">et comment détecter une régression de qualité en production ?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Comment rendre l’application résiliente aux pannes, aux lenteurs et aux</w:t>
      </w:r>
      <w:r>
        <w:rPr>
          <w:lang w:val="fr-FR"/>
        </w:rPr>
        <w:t xml:space="preserve"> </w:t>
      </w:r>
      <w:r>
        <w:rPr>
          <w:lang w:val="fr-FR"/>
        </w:rPr>
        <w:t xml:space="preserve">dérives de coût d’un service externe ?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Comment se protéger d’un utilisateur ou d’un document qui manipule l’agent,</w:t>
      </w:r>
      <w:r>
        <w:rPr>
          <w:lang w:val="fr-FR"/>
        </w:rPr>
        <w:t xml:space="preserve"> </w:t>
      </w:r>
      <w:r>
        <w:rPr>
          <w:lang w:val="fr-FR"/>
        </w:rPr>
        <w:t xml:space="preserve">alors que le modèle ne distingue pas les instructions des données ?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Que faut-il versionner, surveiller et évaluer en continu quand une partie du</w:t>
      </w:r>
      <w:r>
        <w:rPr>
          <w:lang w:val="fr-FR"/>
        </w:rPr>
        <w:t xml:space="preserve"> </w:t>
      </w:r>
      <w:r>
        <w:rPr>
          <w:lang w:val="fr-FR"/>
        </w:rPr>
        <w:t xml:space="preserve">comportement de l’application vit dans un prompt et dans un modèle tiers ?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Ces réponses dépendent-elles du framework choisi, ou existe-t-il des</w:t>
      </w:r>
      <w:r>
        <w:rPr>
          <w:lang w:val="fr-FR"/>
        </w:rPr>
        <w:t xml:space="preserve"> </w:t>
      </w:r>
      <w:r>
        <w:rPr>
          <w:lang w:val="fr-FR"/>
        </w:rPr>
        <w:t xml:space="preserve">principes communs que la comparaison Spring AI / Laravel AI SDK permet de</w:t>
      </w:r>
      <w:r>
        <w:rPr>
          <w:lang w:val="fr-FR"/>
        </w:rPr>
        <w:t xml:space="preserve"> </w:t>
      </w:r>
      <w:r>
        <w:rPr>
          <w:lang w:val="fr-FR"/>
        </w:rPr>
        <w:t xml:space="preserve">dégager ?</w:t>
      </w:r>
    </w:p>
    <w:bookmarkEnd w:id="13"/>
    <w:bookmarkEnd w:id="14"/>
    <w:bookmarkStart w:id="15" w:name="problématique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Problématique</w:t>
      </w:r>
    </w:p>
    <w:p>
      <w:pPr>
        <w:pStyle w:val="BlockText"/>
      </w:pPr>
      <w:r>
        <w:rPr>
          <w:b/>
          <w:bCs/>
          <w:lang w:val="fr-FR"/>
        </w:rPr>
        <w:t xml:space="preserve">Comment intégrer un agent IA dans une application web sans dégrader sa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maintenabilité, sa testabilité, sa sécurité et sa maîtrise en production ?</w:t>
      </w:r>
    </w:p>
    <w:bookmarkEnd w:id="15"/>
    <w:bookmarkStart w:id="16" w:name="délimitation-et-pré-requis"/>
    <w:p>
      <w:pPr>
        <w:pStyle w:val="Heading1"/>
      </w:pPr>
      <w:r>
        <w:rPr>
          <w:rStyle w:val="SectionNumber"/>
          <w:lang w:val="fr-FR"/>
        </w:rPr>
        <w:t xml:space="preserve">5</w:t>
      </w:r>
      <w:r>
        <w:tab/>
      </w:r>
      <w:r>
        <w:rPr>
          <w:lang w:val="fr-FR"/>
        </w:rPr>
        <w:t xml:space="preserve">Délimitation et pré-requis</w:t>
      </w:r>
    </w:p>
    <w:p>
      <w:pPr>
        <w:pStyle w:val="FirstParagraph"/>
      </w:pPr>
      <w:r>
        <w:rPr>
          <w:b/>
          <w:bCs/>
          <w:lang w:val="fr-FR"/>
        </w:rPr>
        <w:t xml:space="preserve">Ce que le cours couvre.</w:t>
      </w:r>
      <w:r>
        <w:rPr>
          <w:lang w:val="fr-FR"/>
        </w:rPr>
        <w:t xml:space="preserve"> </w:t>
      </w:r>
      <w:r>
        <w:rPr>
          <w:lang w:val="fr-FR"/>
        </w:rPr>
        <w:t xml:space="preserve">L’architecture d’intégration (ports et adaptateurs,</w:t>
      </w:r>
      <w:r>
        <w:rPr>
          <w:lang w:val="fr-FR"/>
        </w:rPr>
        <w:t xml:space="preserve"> </w:t>
      </w:r>
      <w:r>
        <w:rPr>
          <w:lang w:val="fr-FR"/>
        </w:rPr>
        <w:t xml:space="preserve">CQRS, événements), la construction d’un agent avec outils et RAG, la</w:t>
      </w:r>
      <w:r>
        <w:rPr>
          <w:lang w:val="fr-FR"/>
        </w:rPr>
        <w:t xml:space="preserve"> </w:t>
      </w:r>
      <w:r>
        <w:rPr>
          <w:lang w:val="fr-FR"/>
        </w:rPr>
        <w:t xml:space="preserve">résilience et l’observabilité des appels IA, les stratégies de test d’un</w:t>
      </w:r>
      <w:r>
        <w:rPr>
          <w:lang w:val="fr-FR"/>
        </w:rPr>
        <w:t xml:space="preserve"> </w:t>
      </w:r>
      <w:r>
        <w:rPr>
          <w:lang w:val="fr-FR"/>
        </w:rPr>
        <w:t xml:space="preserve">composant non déterministe, les risques de sécurité propres aux LLM et leurs</w:t>
      </w:r>
      <w:r>
        <w:rPr>
          <w:lang w:val="fr-FR"/>
        </w:rPr>
        <w:t xml:space="preserve"> </w:t>
      </w:r>
      <w:r>
        <w:rPr>
          <w:lang w:val="fr-FR"/>
        </w:rPr>
        <w:t xml:space="preserve">parades, et l’adaptation du cycle de mise en production. Chaque notion est</w:t>
      </w:r>
      <w:r>
        <w:rPr>
          <w:lang w:val="fr-FR"/>
        </w:rPr>
        <w:t xml:space="preserve"> </w:t>
      </w:r>
      <w:r>
        <w:rPr>
          <w:lang w:val="fr-FR"/>
        </w:rPr>
        <w:t xml:space="preserve">mise en pratique sur un fil rouge que l’apprenant fait évoluer d’une séance à</w:t>
      </w:r>
      <w:r>
        <w:rPr>
          <w:lang w:val="fr-FR"/>
        </w:rPr>
        <w:t xml:space="preserve"> </w:t>
      </w:r>
      <w:r>
        <w:rPr>
          <w:lang w:val="fr-FR"/>
        </w:rPr>
        <w:t xml:space="preserve">l’autre, dans le parcours de son choix.</w:t>
      </w:r>
    </w:p>
    <w:p>
      <w:pPr>
        <w:pStyle w:val="BodyText"/>
      </w:pPr>
      <w:r>
        <w:rPr>
          <w:b/>
          <w:bCs/>
          <w:lang w:val="fr-FR"/>
        </w:rPr>
        <w:t xml:space="preserve">Ce que le cours ne couvre pas.</w:t>
      </w:r>
      <w:r>
        <w:rPr>
          <w:lang w:val="fr-FR"/>
        </w:rPr>
        <w:t xml:space="preserve"> </w:t>
      </w:r>
      <w:r>
        <w:rPr>
          <w:lang w:val="fr-FR"/>
        </w:rPr>
        <w:t xml:space="preserve">L’entraînement ou le fine-tuning de</w:t>
      </w:r>
      <w:r>
        <w:rPr>
          <w:lang w:val="fr-FR"/>
        </w:rPr>
        <w:t xml:space="preserve"> </w:t>
      </w:r>
      <w:r>
        <w:rPr>
          <w:lang w:val="fr-FR"/>
        </w:rPr>
        <w:t xml:space="preserve">modèles, la théorie des réseaux de neurones, le choix d’un modèle sur des</w:t>
      </w:r>
      <w:r>
        <w:rPr>
          <w:lang w:val="fr-FR"/>
        </w:rPr>
        <w:t xml:space="preserve"> </w:t>
      </w:r>
      <w:r>
        <w:rPr>
          <w:lang w:val="fr-FR"/>
        </w:rPr>
        <w:t xml:space="preserve">critères de performance brute, et l’apprentissage des frameworks Spring Boot</w:t>
      </w:r>
      <w:r>
        <w:rPr>
          <w:lang w:val="fr-FR"/>
        </w:rPr>
        <w:t xml:space="preserve"> </w:t>
      </w:r>
      <w:r>
        <w:rPr>
          <w:lang w:val="fr-FR"/>
        </w:rPr>
        <w:t xml:space="preserve">ou Laravel eux-mêmes.</w:t>
      </w:r>
    </w:p>
    <w:p>
      <w:pPr>
        <w:pStyle w:val="BodyText"/>
      </w:pPr>
      <w:r>
        <w:rPr>
          <w:b/>
          <w:bCs/>
          <w:lang w:val="fr-FR"/>
        </w:rPr>
        <w:t xml:space="preserve">À qui il s’adresse.</w:t>
      </w:r>
      <w:r>
        <w:rPr>
          <w:lang w:val="fr-FR"/>
        </w:rPr>
        <w:t xml:space="preserve"> </w:t>
      </w:r>
      <w:r>
        <w:rPr>
          <w:lang w:val="fr-FR"/>
        </w:rPr>
        <w:t xml:space="preserve">Développeurs de niveau première année de mastère,</w:t>
      </w:r>
      <w:r>
        <w:rPr>
          <w:lang w:val="fr-FR"/>
        </w:rPr>
        <w:t xml:space="preserve"> </w:t>
      </w:r>
      <w:r>
        <w:rPr>
          <w:lang w:val="fr-FR"/>
        </w:rPr>
        <w:t xml:space="preserve">à l’aise en programmation orientée objet (Java ou PHP), connaissant un</w:t>
      </w:r>
      <w:r>
        <w:rPr>
          <w:lang w:val="fr-FR"/>
        </w:rPr>
        <w:t xml:space="preserve"> </w:t>
      </w:r>
      <w:r>
        <w:rPr>
          <w:lang w:val="fr-FR"/>
        </w:rPr>
        <w:t xml:space="preserve">framework web, les API REST et Git. Aucune connaissance préalable en IA</w:t>
      </w:r>
      <w:r>
        <w:rPr>
          <w:lang w:val="fr-FR"/>
        </w:rPr>
        <w:t xml:space="preserve"> </w:t>
      </w:r>
      <w:r>
        <w:rPr>
          <w:lang w:val="fr-FR"/>
        </w:rPr>
        <w:t xml:space="preserve">n’est requise.</w:t>
      </w:r>
    </w:p>
    <w:p>
      <w:pPr>
        <w:pStyle w:val="BodyText"/>
      </w:pPr>
      <w:r>
        <w:rPr>
          <w:b/>
          <w:bCs/>
          <w:lang w:val="fr-FR"/>
        </w:rPr>
        <w:t xml:space="preserve">Comparaison des frameworks.</w:t>
      </w:r>
      <w:r>
        <w:rPr>
          <w:lang w:val="fr-FR"/>
        </w:rPr>
        <w:t xml:space="preserve"> </w:t>
      </w:r>
      <w:r>
        <w:rPr>
          <w:lang w:val="fr-FR"/>
        </w:rPr>
        <w:t xml:space="preserve">Spring AI et Laravel AI SDK ne sont pas</w:t>
      </w:r>
      <w:r>
        <w:rPr>
          <w:lang w:val="fr-FR"/>
        </w:rPr>
        <w:t xml:space="preserve"> </w:t>
      </w:r>
      <w:r>
        <w:rPr>
          <w:lang w:val="fr-FR"/>
        </w:rPr>
        <w:t xml:space="preserve">l’objet du cours mais sa méthode. Confronter deux implémentations du même</w:t>
      </w:r>
      <w:r>
        <w:rPr>
          <w:lang w:val="fr-FR"/>
        </w:rPr>
        <w:t xml:space="preserve"> </w:t>
      </w:r>
      <w:r>
        <w:rPr>
          <w:lang w:val="fr-FR"/>
        </w:rPr>
        <w:t xml:space="preserve">besoin permet de séparer ce qui vient du framework de ce qui relève de</w:t>
      </w:r>
      <w:r>
        <w:rPr>
          <w:lang w:val="fr-FR"/>
        </w:rPr>
        <w:t xml:space="preserve"> </w:t>
      </w:r>
      <w:r>
        <w:rPr>
          <w:lang w:val="fr-FR"/>
        </w:rPr>
        <w:t xml:space="preserve">principes d’architecture indépendants du langage.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de la problématique</dc:title>
  <dc:creator>Quentin Bauduin, Timothé Geoffroy, Kaan Topkaya, Erwin Gossin</dc:creator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septembre 2026</vt:lpwstr>
  </property>
  <property fmtid="{D5CDD505-2E9C-101B-9397-08002B2CF9AE}" pid="3" name="subtitle">
    <vt:lpwstr>Projet FYC 2026-2027</vt:lpwstr>
  </property>
  <property fmtid="{D5CDD505-2E9C-101B-9397-08002B2CF9AE}" pid="4" name="toc-title">
    <vt:lpwstr>Sommaire</vt:lpwstr>
  </property>
</Properties>
</file>