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Yu Gothic" w:cs="Yu Gothic" w:eastAsia="Yu Gothic" w:hAnsi="Yu Gothic"/>
          <w:b/>
          <w:bCs/>
          <w:color w:val="1F5FA5"/>
          <w:sz w:val="40"/>
          <w:szCs w:val="40"/>
        </w:rPr>
        <w:t xml:space="preserve">気象モデル比較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牛臥海岸 風予測システム — 取得モデル4種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12〜24時間先予測のための入力モデル</w:t>
      </w:r>
    </w:p>
    <w:p>
      <w:pPr>
        <w:spacing w:after="120" w:line="300"/>
      </w:pPr>
      <w:r>
        <w:t xml:space="preserve">フェーズ1の取得パイプラインが扱う4つの気象モデルを比較する。仕様は2026年6月時点の Open-Meteo および各気象機関のドキュメントに基づく。</w:t>
      </w:r>
    </w:p>
    <w:p>
      <w:pPr>
        <w:pStyle w:val="Heading1"/>
      </w:pPr>
      <w:r>
        <w:t xml:space="preserve">1. 仕様比較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1900"/>
        <w:gridCol w:w="1900"/>
        <w:gridCol w:w="1900"/>
        <w:gridCol w:w="1900"/>
      </w:tblGrid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FA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FA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jma_msm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FA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jma_gsm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FA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ecmwf_ifs025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FA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gfs_seamless</w:t>
            </w:r>
          </w:p>
        </w:tc>
      </w:tr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12477E"/>
                <w:sz w:val="18"/>
                <w:szCs w:val="18"/>
              </w:rPr>
              <w:t xml:space="preserve">提供機関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気象庁(日本)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気象庁(日本)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ECMWF(欧州)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NOAA(米国)</w:t>
            </w:r>
          </w:p>
        </w:tc>
      </w:tr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12477E"/>
                <w:sz w:val="18"/>
                <w:szCs w:val="18"/>
              </w:rPr>
              <w:t xml:space="preserve">種別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領域(メソ)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全球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全球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全球(合成)</w:t>
            </w:r>
          </w:p>
        </w:tc>
      </w:tr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12477E"/>
                <w:sz w:val="18"/>
                <w:szCs w:val="18"/>
              </w:rPr>
              <w:t xml:space="preserve">水平解像度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 km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約0.5°(〜55km)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0.25°(〜25km)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約13〜25km</w:t>
            </w:r>
          </w:p>
        </w:tc>
      </w:tr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12477E"/>
                <w:sz w:val="18"/>
                <w:szCs w:val="18"/>
              </w:rPr>
              <w:t xml:space="preserve">予測期間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約39〜78時間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約5.5日(12UTC便11日)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約15日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既定7日・最大16日</w:t>
            </w:r>
          </w:p>
        </w:tc>
      </w:tr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12477E"/>
                <w:sz w:val="18"/>
                <w:szCs w:val="18"/>
              </w:rPr>
              <w:t xml:space="preserve">更新頻度(UTC)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8回/日(3hごと)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4回/日(6hごと)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4回/日(6hごと)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4回/日(6hごと)</w:t>
            </w:r>
          </w:p>
        </w:tc>
      </w:tr>
      <w:tr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/>
                <w:bCs/>
                <w:color w:val="12477E"/>
                <w:sz w:val="18"/>
                <w:szCs w:val="18"/>
              </w:rPr>
              <w:t xml:space="preserve">時間解像度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1時間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1時間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3〜6h→1h補間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1時間</w:t>
            </w:r>
          </w:p>
        </w:tc>
      </w:tr>
    </w:tbl>
    <w:p>
      <w:pPr>
        <w:spacing w:after="120" w:before="100"/>
      </w:pPr>
      <w:r>
        <w:rPr>
          <w:color w:val="666666"/>
          <w:sz w:val="16"/>
          <w:szCs w:val="16"/>
        </w:rPr>
        <w:t xml:space="preserve">※ 予測期間・時間解像度は初期時刻や配信形態により変動する。Open-Meteo は各モデルを1時間時系列に補間して提供する。</w:t>
      </w:r>
    </w:p>
    <w:p>
      <w:pPr>
        <w:pStyle w:val="Heading1"/>
      </w:pPr>
      <w:r>
        <w:t xml:space="preserve">2. 牛臥海岸(12〜24時間先)での使い分け</w:t>
      </w:r>
    </w:p>
    <w:p>
      <w:pPr>
        <w:spacing w:after="100" w:line="300"/>
      </w:pPr>
      <w:r>
        <w:rPr>
          <w:b/>
          <w:bCs/>
          <w:color w:val="1F5FA5"/>
        </w:rPr>
        <w:t xml:space="preserve">jma_msm(本命)  </w:t>
      </w:r>
      <w:r>
        <w:t xml:space="preserve">5km という解像度は4つの中で唯一、駿河湾の海陸風や富士・愛鷹・伊豆の地形による吹き分けを部分的にでも解像できる水準。12〜24時間は予測期間に余裕で収まる。局地補正(フェーズ4以降)はこのMSMを土台にするのが最も効く。</w:t>
      </w:r>
    </w:p>
    <w:p>
      <w:pPr>
        <w:spacing w:after="100" w:line="300"/>
      </w:pPr>
      <w:r>
        <w:rPr>
          <w:b/>
          <w:bCs/>
          <w:color w:val="1F5FA5"/>
        </w:rPr>
        <w:t xml:space="preserve">ecmwf_ifs025  </w:t>
      </w:r>
      <w:r>
        <w:t xml:space="preserve">総観スケール(気圧配置・前線)の予測精度が全球モデルで最上位級。12〜24時間先で『これから何が来るか』を最も信頼できる入力。ただし0.25°は局地としては粗く、時間解像度も元が3〜6時間刻みなので補正前提で扱う。</w:t>
      </w:r>
    </w:p>
    <w:p>
      <w:pPr>
        <w:spacing w:after="100" w:line="300"/>
      </w:pPr>
      <w:r>
        <w:rPr>
          <w:b/>
          <w:bCs/>
          <w:color w:val="1F5FA5"/>
        </w:rPr>
        <w:t xml:space="preserve">jma_gsm  </w:t>
      </w:r>
      <w:r>
        <w:t xml:space="preserve">別系統の全球モデルとして、主にアンサンブルの多様性に寄与。MSMの地平線を超える先やMSM欠損時の補完にもなる。粗いので単体の局地予測より『複数モデルが一致するか』を見る材料。</w:t>
      </w:r>
    </w:p>
    <w:p>
      <w:pPr>
        <w:spacing w:after="100" w:line="300"/>
      </w:pPr>
      <w:r>
        <w:rPr>
          <w:b/>
          <w:bCs/>
          <w:color w:val="1F5FA5"/>
        </w:rPr>
        <w:t xml:space="preserve">gfs_seamless  </w:t>
      </w:r>
      <w:r>
        <w:t xml:space="preserve">もう一つの別系統の全球。売りであるHRRR(3km)は米国本土のみで、日本では実質GFS(13〜25km)として効く。やはりアンサンブル多様性が主目的。</w:t>
      </w:r>
    </w:p>
    <w:p>
      <w:pPr>
        <w:pStyle w:val="Heading1"/>
      </w:pPr>
      <w:r>
        <w:t xml:space="preserve">3. 補足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複数モデルを並べる価値は一致／不一致そのものにある。MSM・IFS・GFSが揃って同じ風を示せば確度が高く、ばらつけば不確実性が高い、という簡易アンサンブルの信号になる。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より高解像度を狙うなら、ecmwf_ifs025(0.25°)とは別に IFS HRES 9km が /v1/ecmwf 経由で使える(2025年10月のオープンデータ化以降)。沿岸の局地場ではMSMと並ぶ有力候補で、フェーズ7の拡張時に試す価値がある。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時間解像度の注意:ECMWF 0.25° は元が3〜6時間刻みを1時間に補間したもの。MSM と GFS は1時間刻み。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ここで挙げた4つはいずれも決定論的な単一予測。確率を扱うアンサンブル版は別途 Ensemble API で利用でき、フェーズ7で検討する。</w:t>
      </w:r>
    </w:p>
    <w:p>
      <w:pPr>
        <w:pStyle w:val="Heading1"/>
      </w:pPr>
      <w:r>
        <w:t xml:space="preserve">参考リンク</w:t>
      </w:r>
    </w:p>
    <w:p>
      <w:pPr>
        <w:spacing w:after="80"/>
      </w:pPr>
      <w:r>
        <w:t xml:space="preserve">Open-Meteo 気象モデル一覧: </w:t>
      </w:r>
      <w:hyperlink w:history="1" r:id="rIdctqgqu884-ojwe0vvai_a">
        <w:r>
          <w:rPr>
            <w:rStyle w:val="Hyperlink"/>
          </w:rPr>
          <w:t xml:space="preserve">https://open-meteo.com/en/docs</w:t>
        </w:r>
      </w:hyperlink>
    </w:p>
    <w:p>
      <w:pPr>
        <w:spacing w:after="80"/>
      </w:pPr>
      <w:r>
        <w:t xml:space="preserve">ECMWF(IFS/AIFS)API: </w:t>
      </w:r>
      <w:hyperlink w:history="1" r:id="rId5xxkv2vjqbwscb9zs0dyd">
        <w:r>
          <w:rPr>
            <w:rStyle w:val="Hyperlink"/>
          </w:rPr>
          <w:t xml:space="preserve">https://open-meteo.com/en/docs/ecmwf-api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牛臥海岸 風予測 — 気象モデル比較   －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5" w:sz="6" w:space="4"/>
      </w:pBdr>
      <w:spacing w:after="140" w:before="300"/>
      <w:outlineLvl w:val="0"/>
    </w:pPr>
    <w:rPr>
      <w:rFonts w:ascii="Yu Gothic" w:cs="Yu Gothic" w:eastAsia="Yu Gothic" w:hAnsi="Yu Gothic"/>
      <w:b/>
      <w:bCs/>
      <w:color w:val="1F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tqgqu884-ojwe0vvai_a" Type="http://schemas.openxmlformats.org/officeDocument/2006/relationships/hyperlink" Target="https://open-meteo.com/en/docs" TargetMode="External"/><Relationship Id="rId5xxkv2vjqbwscb9zs0dyd" Type="http://schemas.openxmlformats.org/officeDocument/2006/relationships/hyperlink" Target="https://open-meteo.com/en/docs/ecmwf-ap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2026-06-20T10:38:49.082Z</dcterms:created>
  <dcterms:modified xsi:type="dcterms:W3CDTF">2026-06-20T10:38:49.099Z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