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Table 3. </w:t>
      </w:r>
      <w:r w:rsidDel="00000000" w:rsidR="00000000" w:rsidRPr="00000000">
        <w:rPr>
          <w:sz w:val="18"/>
          <w:szCs w:val="18"/>
          <w:rtl w:val="0"/>
        </w:rPr>
        <w:t xml:space="preserve">Alignment-wide descriptive statistics of the analyzed loci.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Sequences</w:t>
      </w:r>
      <w:r w:rsidDel="00000000" w:rsidR="00000000" w:rsidRPr="00000000">
        <w:rPr>
          <w:sz w:val="18"/>
          <w:szCs w:val="18"/>
          <w:rtl w:val="0"/>
        </w:rPr>
        <w:t xml:space="preserve">: Number of all sequences/number of unique sequences.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dN/dS CI</w:t>
      </w:r>
      <w:r w:rsidDel="00000000" w:rsidR="00000000" w:rsidRPr="00000000">
        <w:rPr>
          <w:sz w:val="18"/>
          <w:szCs w:val="18"/>
          <w:rtl w:val="0"/>
        </w:rPr>
        <w:t xml:space="preserve">: Confidence intervals for the dN/dS analysis.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8"/>
          <w:szCs w:val="18"/>
          <w:rtl w:val="0"/>
        </w:rPr>
        <w:t xml:space="preserve">Mean dN/dS ≠ 1</w:t>
      </w:r>
      <w:r w:rsidDel="00000000" w:rsidR="00000000" w:rsidRPr="00000000">
        <w:rPr>
          <w:sz w:val="18"/>
          <w:szCs w:val="18"/>
          <w:rtl w:val="0"/>
        </w:rPr>
        <w:t xml:space="preserve">: P-value for mean alignment wide dN/dS different from 1.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Branch heterogeneity</w:t>
      </w:r>
      <w:r w:rsidDel="00000000" w:rsidR="00000000" w:rsidRPr="00000000">
        <w:rPr>
          <w:sz w:val="18"/>
          <w:szCs w:val="18"/>
          <w:rtl w:val="0"/>
        </w:rPr>
        <w:t xml:space="preserve">: Test of mean dN/dS variation from branch to branch.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BUSTED-E</w:t>
      </w:r>
      <w:r w:rsidDel="00000000" w:rsidR="00000000" w:rsidRPr="00000000">
        <w:rPr>
          <w:sz w:val="18"/>
          <w:szCs w:val="18"/>
          <w:rtl w:val="0"/>
        </w:rPr>
        <w:t xml:space="preserve">: Gene-wide test for episodic diversifying selection.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aBSREL</w:t>
      </w:r>
      <w:r w:rsidDel="00000000" w:rsidR="00000000" w:rsidRPr="00000000">
        <w:rPr>
          <w:sz w:val="18"/>
          <w:szCs w:val="18"/>
          <w:rtl w:val="0"/>
        </w:rPr>
        <w:t xml:space="preserve">: Number of individual branches with evidence of episodic diversifying selection.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MEME selected sites:</w:t>
      </w:r>
      <w:r w:rsidDel="00000000" w:rsidR="00000000" w:rsidRPr="00000000">
        <w:rPr>
          <w:sz w:val="18"/>
          <w:szCs w:val="18"/>
          <w:rtl w:val="0"/>
        </w:rPr>
        <w:t xml:space="preserve"> Number of individual sites that have evidence of episodic diversifying selection.</w:t>
      </w: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080"/>
        <w:gridCol w:w="720"/>
        <w:gridCol w:w="960"/>
        <w:gridCol w:w="990"/>
        <w:gridCol w:w="990"/>
        <w:gridCol w:w="930"/>
        <w:gridCol w:w="840"/>
        <w:gridCol w:w="1005"/>
        <w:gridCol w:w="855"/>
        <w:gridCol w:w="765"/>
        <w:tblGridChange w:id="0">
          <w:tblGrid>
            <w:gridCol w:w="1695"/>
            <w:gridCol w:w="1080"/>
            <w:gridCol w:w="720"/>
            <w:gridCol w:w="960"/>
            <w:gridCol w:w="990"/>
            <w:gridCol w:w="990"/>
            <w:gridCol w:w="930"/>
            <w:gridCol w:w="840"/>
            <w:gridCol w:w="1005"/>
            <w:gridCol w:w="855"/>
            <w:gridCol w:w="7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Gene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Sequences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Codons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Mean dN/dS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dN/dS CI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Anomalies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P- values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aBSREL selected branches (p≤0.05)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MEME selected sites (p≤0.05)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Mean dN/dS ≠ 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Branch Heterogeneity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BUSTED-E</w:t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BPY2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8/4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0.20-1.47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0.562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CDY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56/38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0.63-0.83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CDY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CDYL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63/45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0.36-0.44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&lt;1e-10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66/31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0.52-0.77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repeats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249/51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0.70-1.12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73/36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0.50-0.71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0.001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DAZL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repeats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256/54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0.76-1.21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0.885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HSFY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21/13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0.33-0.55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2.11E-04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RBMY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76/50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0.69-0.84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0.009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RBMY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+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RBMX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83/55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0.45-0.54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&lt;1e-10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0.03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TSPY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163/60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276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0.64-0.91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0.117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VCY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63/41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0.87-1.24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None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0.833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9D">
      <w:pPr>
        <w:widowControl w:val="0"/>
        <w:spacing w:after="220" w:line="240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Notes: </w:t>
      </w:r>
      <w:r w:rsidDel="00000000" w:rsidR="00000000" w:rsidRPr="00000000">
        <w:rPr>
          <w:sz w:val="18"/>
          <w:szCs w:val="18"/>
          <w:rtl w:val="0"/>
        </w:rPr>
        <w:t xml:space="preserve">Significant result of BUSTED-E in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RBMY</w:t>
      </w:r>
      <w:r w:rsidDel="00000000" w:rsidR="00000000" w:rsidRPr="00000000">
        <w:rPr>
          <w:sz w:val="18"/>
          <w:szCs w:val="18"/>
          <w:rtl w:val="0"/>
        </w:rPr>
        <w:t xml:space="preserve">+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RBMX</w:t>
      </w:r>
      <w:r w:rsidDel="00000000" w:rsidR="00000000" w:rsidRPr="00000000">
        <w:rPr>
          <w:sz w:val="18"/>
          <w:szCs w:val="18"/>
          <w:rtl w:val="0"/>
        </w:rPr>
        <w:t xml:space="preserve"> mainly driven by multinucleotide variations in a single site; codon 248, without this codon the test is no longer significant. The aBSREL method reported the same terminal branch for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RBMY</w:t>
      </w:r>
      <w:r w:rsidDel="00000000" w:rsidR="00000000" w:rsidRPr="00000000">
        <w:rPr>
          <w:sz w:val="18"/>
          <w:szCs w:val="18"/>
          <w:rtl w:val="0"/>
        </w:rPr>
        <w:t xml:space="preserve"> +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RBMX</w:t>
      </w:r>
      <w:r w:rsidDel="00000000" w:rsidR="00000000" w:rsidRPr="00000000">
        <w:rPr>
          <w:sz w:val="18"/>
          <w:szCs w:val="18"/>
          <w:rtl w:val="0"/>
        </w:rPr>
        <w:t xml:space="preserve"> datasets leading to a single Gorilla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RBMY</w:t>
      </w:r>
      <w:r w:rsidDel="00000000" w:rsidR="00000000" w:rsidRPr="00000000">
        <w:rPr>
          <w:sz w:val="18"/>
          <w:szCs w:val="18"/>
          <w:rtl w:val="0"/>
        </w:rPr>
        <w:t xml:space="preserve"> copy.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