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C3A23" w14:textId="77777777" w:rsidR="00856DF5" w:rsidRDefault="00000000">
      <w:pPr>
        <w:spacing w:after="40"/>
      </w:pPr>
      <w:r>
        <w:rPr>
          <w:b/>
          <w:bCs/>
          <w:color w:val="44546A"/>
          <w:spacing w:val="24"/>
          <w:sz w:val="19"/>
          <w:szCs w:val="19"/>
        </w:rPr>
        <w:t>ALDRIDGE FINANCIAL TECHNOLOGIES</w:t>
      </w:r>
    </w:p>
    <w:p w14:paraId="019F265D" w14:textId="77777777" w:rsidR="00856DF5" w:rsidRDefault="00000000">
      <w:pPr>
        <w:spacing w:after="60"/>
      </w:pPr>
      <w:r>
        <w:rPr>
          <w:b/>
          <w:bCs/>
          <w:color w:val="1F3864"/>
          <w:sz w:val="44"/>
          <w:szCs w:val="44"/>
        </w:rPr>
        <w:t>Authentication and Credential Standard</w:t>
      </w:r>
    </w:p>
    <w:p w14:paraId="518F6280" w14:textId="77777777" w:rsidR="00856DF5" w:rsidRDefault="00000000">
      <w:pPr>
        <w:pBdr>
          <w:bottom w:val="single" w:sz="12" w:space="0" w:color="1F3864"/>
        </w:pBdr>
        <w:spacing w:after="240"/>
      </w:pPr>
      <w:r>
        <w:rPr>
          <w:i/>
          <w:iCs/>
          <w:color w:val="44546A"/>
        </w:rPr>
        <w:t>Information Security Management System — Tier 3 Standard</w:t>
      </w:r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2480"/>
        <w:gridCol w:w="2200"/>
        <w:gridCol w:w="2480"/>
      </w:tblGrid>
      <w:tr w:rsidR="00856DF5" w14:paraId="76C9768F" w14:textId="77777777"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4C2A27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Document reference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E0807C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AFT-ISMS-STD-02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ADDE2D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3148FA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1.0</w:t>
            </w:r>
          </w:p>
        </w:tc>
      </w:tr>
      <w:tr w:rsidR="00856DF5" w14:paraId="51C4147C" w14:textId="77777777"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D640B0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Document owner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B7C79C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Head of Identity and Access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5898F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Approved by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F11520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Chief Information Security Officer</w:t>
            </w:r>
          </w:p>
        </w:tc>
      </w:tr>
      <w:tr w:rsidR="00856DF5" w14:paraId="2D424294" w14:textId="77777777"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52CB29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Effective date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48D63D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 October 2026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64F9CA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Next review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3A93B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 April 2027</w:t>
            </w:r>
          </w:p>
        </w:tc>
      </w:tr>
      <w:tr w:rsidR="00856DF5" w14:paraId="79E63F8C" w14:textId="77777777"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00F2D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Classification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71227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Internal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43C21C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Applies to</w:t>
            </w:r>
          </w:p>
        </w:tc>
        <w:tc>
          <w:tcPr>
            <w:tcW w:w="248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7AA3A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All systems and all workers</w:t>
            </w:r>
          </w:p>
        </w:tc>
      </w:tr>
    </w:tbl>
    <w:p w14:paraId="1120C8EF" w14:textId="77777777" w:rsidR="00856DF5" w:rsidRDefault="00856DF5">
      <w:pPr>
        <w:spacing w:after="240"/>
      </w:pPr>
    </w:p>
    <w:p w14:paraId="2EFE985F" w14:textId="77777777" w:rsidR="004065CA" w:rsidRDefault="004065CA">
      <w:pPr>
        <w:rPr>
          <w:b/>
          <w:bCs/>
          <w:color w:val="44546A"/>
          <w:sz w:val="24"/>
          <w:szCs w:val="24"/>
        </w:rPr>
      </w:pPr>
      <w:r>
        <w:br w:type="page"/>
      </w:r>
    </w:p>
    <w:p w14:paraId="31C94208" w14:textId="32638553" w:rsidR="00856DF5" w:rsidRDefault="00000000">
      <w:pPr>
        <w:pStyle w:val="Heading2"/>
        <w:spacing w:before="120"/>
      </w:pPr>
      <w:bookmarkStart w:id="0" w:name="_Toc240570928"/>
      <w:r>
        <w:lastRenderedPageBreak/>
        <w:t>Contents</w:t>
      </w:r>
      <w:bookmarkEnd w:id="0"/>
    </w:p>
    <w:sdt>
      <w:sdtPr>
        <w:alias w:val="Contents"/>
        <w:id w:val="1040867404"/>
      </w:sdtPr>
      <w:sdtContent>
        <w:p w14:paraId="0E76CCAC" w14:textId="56467293" w:rsidR="004065CA" w:rsidRDefault="00000000">
          <w:pPr>
            <w:pStyle w:val="TOC2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570928" w:history="1">
            <w:r w:rsidR="004065CA" w:rsidRPr="002207CA">
              <w:rPr>
                <w:rStyle w:val="Hyperlink"/>
                <w:noProof/>
              </w:rPr>
              <w:t>Contents</w:t>
            </w:r>
            <w:r w:rsidR="004065CA">
              <w:rPr>
                <w:noProof/>
              </w:rPr>
              <w:tab/>
            </w:r>
            <w:r w:rsidR="004065CA">
              <w:rPr>
                <w:noProof/>
              </w:rPr>
              <w:fldChar w:fldCharType="begin"/>
            </w:r>
            <w:r w:rsidR="004065CA">
              <w:rPr>
                <w:noProof/>
              </w:rPr>
              <w:instrText xml:space="preserve"> PAGEREF _Toc240570928 \h </w:instrText>
            </w:r>
            <w:r w:rsidR="004065CA">
              <w:rPr>
                <w:noProof/>
              </w:rPr>
            </w:r>
            <w:r w:rsidR="004065CA">
              <w:rPr>
                <w:noProof/>
              </w:rPr>
              <w:fldChar w:fldCharType="separate"/>
            </w:r>
            <w:r w:rsidR="004065CA">
              <w:rPr>
                <w:noProof/>
              </w:rPr>
              <w:t>2</w:t>
            </w:r>
            <w:r w:rsidR="004065CA">
              <w:rPr>
                <w:noProof/>
              </w:rPr>
              <w:fldChar w:fldCharType="end"/>
            </w:r>
          </w:hyperlink>
        </w:p>
        <w:p w14:paraId="7E969B5A" w14:textId="7131403C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29" w:history="1">
            <w:r w:rsidRPr="002207CA">
              <w:rPr>
                <w:rStyle w:val="Hyperlink"/>
                <w:noProof/>
              </w:rPr>
              <w:t>1. Purpose and status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2D2C6BA" w14:textId="32AEEC0E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0" w:history="1">
            <w:r w:rsidRPr="002207CA">
              <w:rPr>
                <w:rStyle w:val="Hyperlink"/>
                <w:noProof/>
              </w:rPr>
              <w:t>2. Scope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1B1EB14D" w14:textId="28ADC7D6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1" w:history="1">
            <w:r w:rsidRPr="002207CA">
              <w:rPr>
                <w:rStyle w:val="Hyperlink"/>
                <w:noProof/>
              </w:rPr>
              <w:t>3. Authentication factors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0384A7D3" w14:textId="56ADB219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2" w:history="1">
            <w:r w:rsidRPr="002207CA">
              <w:rPr>
                <w:rStyle w:val="Hyperlink"/>
                <w:noProof/>
              </w:rPr>
              <w:t>4. Password parameters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326FCC2" w14:textId="02218BED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3" w:history="1">
            <w:r w:rsidRPr="002207CA">
              <w:rPr>
                <w:rStyle w:val="Hyperlink"/>
                <w:noProof/>
              </w:rPr>
              <w:t>5. Session and lockout parameters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9BB4D4E" w14:textId="45E05871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4" w:history="1">
            <w:r w:rsidRPr="002207CA">
              <w:rPr>
                <w:rStyle w:val="Hyperlink"/>
                <w:noProof/>
              </w:rPr>
              <w:t>6. Credential lifecycle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1919756" w14:textId="088B4875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5" w:history="1">
            <w:r w:rsidRPr="002207CA">
              <w:rPr>
                <w:rStyle w:val="Hyperlink"/>
                <w:noProof/>
              </w:rPr>
              <w:t>7. Identity verification for credential reset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967643B" w14:textId="3564AF7C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6" w:history="1">
            <w:r w:rsidRPr="002207CA">
              <w:rPr>
                <w:rStyle w:val="Hyperlink"/>
                <w:noProof/>
              </w:rPr>
              <w:t>8. Known assessment tension: password expiry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E7D08CC" w14:textId="6EC17A94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7" w:history="1">
            <w:r w:rsidRPr="002207CA">
              <w:rPr>
                <w:rStyle w:val="Hyperlink"/>
                <w:noProof/>
              </w:rPr>
              <w:t>9. Exceptions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C7457D" w14:textId="0137EF24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8" w:history="1">
            <w:r w:rsidRPr="002207CA">
              <w:rPr>
                <w:rStyle w:val="Hyperlink"/>
                <w:noProof/>
              </w:rPr>
              <w:t>10. Related documents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0C19BE9" w14:textId="2FF06BCA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39" w:history="1">
            <w:r w:rsidRPr="002207CA">
              <w:rPr>
                <w:rStyle w:val="Hyperlink"/>
                <w:noProof/>
              </w:rPr>
              <w:t>11. Standards mapping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E8708C5" w14:textId="554842F8" w:rsidR="004065CA" w:rsidRDefault="004065CA">
          <w:pPr>
            <w:pStyle w:val="TO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570940" w:history="1">
            <w:r w:rsidRPr="002207CA">
              <w:rPr>
                <w:rStyle w:val="Hyperlink"/>
                <w:noProof/>
              </w:rPr>
              <w:t>12. Revision history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_Toc240570940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4DF419B" w14:textId="5D684036" w:rsidR="00856DF5" w:rsidRDefault="00000000">
          <w:r>
            <w:fldChar w:fldCharType="end"/>
          </w:r>
        </w:p>
      </w:sdtContent>
    </w:sdt>
    <w:p w14:paraId="03E48060" w14:textId="77777777" w:rsidR="00856DF5" w:rsidRDefault="00856DF5">
      <w:pPr>
        <w:pageBreakBefore/>
      </w:pPr>
    </w:p>
    <w:p w14:paraId="701D84AA" w14:textId="77777777" w:rsidR="00856DF5" w:rsidRDefault="00000000">
      <w:pPr>
        <w:pStyle w:val="Heading1"/>
      </w:pPr>
      <w:bookmarkStart w:id="1" w:name="_Toc240570929"/>
      <w:r>
        <w:t>1. Purpose and status</w:t>
      </w:r>
      <w:bookmarkEnd w:id="1"/>
    </w:p>
    <w:p w14:paraId="37776AE4" w14:textId="77777777" w:rsidR="00856DF5" w:rsidRDefault="00000000">
      <w:pPr>
        <w:spacing w:after="140" w:line="276" w:lineRule="auto"/>
      </w:pPr>
      <w:r>
        <w:t xml:space="preserve">This standard sets the authentication and credential parameters that give effect to the principles in AFT-ISMS-POL-03 Access Control Policy. It is a Tier 3 document under the convention in AFT-CTX-01 section 16: policies state obligations and are approved by the Executive Risk Committee; standards hold </w:t>
      </w:r>
      <w:proofErr w:type="gramStart"/>
      <w:r>
        <w:t>the parameters</w:t>
      </w:r>
      <w:proofErr w:type="gramEnd"/>
      <w:r>
        <w:t xml:space="preserve"> and are approved by the Chief Information Security Officer.</w:t>
      </w:r>
    </w:p>
    <w:p w14:paraId="7B4C6D7D" w14:textId="77777777" w:rsidR="00856DF5" w:rsidRDefault="00000000">
      <w:pPr>
        <w:spacing w:after="140" w:line="276" w:lineRule="auto"/>
      </w:pPr>
      <w:r>
        <w:t xml:space="preserve">The separation is deliberate. Parameters change as threat and technology change — minimum lengths, timeouts, thresholds, accepted factor types. Holding them in a policy means every such change requires executive re-approval, which in practice means the parameters do not change and drift out of date. Holding them here means they can be revised on a six-month cycle by the person accountable </w:t>
      </w:r>
      <w:proofErr w:type="gramStart"/>
      <w:r>
        <w:t>for</w:t>
      </w:r>
      <w:proofErr w:type="gramEnd"/>
      <w:r>
        <w:t xml:space="preserve"> them.</w:t>
      </w:r>
    </w:p>
    <w:p w14:paraId="3E114B3F" w14:textId="77777777" w:rsidR="00856DF5" w:rsidRDefault="00000000">
      <w:pPr>
        <w:spacing w:after="140" w:line="276" w:lineRule="auto"/>
      </w:pPr>
      <w:r>
        <w:t>Compliance with this standard is mandatory. Where a parameter here conflicts with a parameter stated anywhere else, this standard governs.</w:t>
      </w:r>
    </w:p>
    <w:p w14:paraId="38808D06" w14:textId="77777777" w:rsidR="00856DF5" w:rsidRDefault="00000000">
      <w:pPr>
        <w:pStyle w:val="Heading1"/>
      </w:pPr>
      <w:bookmarkStart w:id="2" w:name="_Toc240570930"/>
      <w:r>
        <w:t>2. Scope</w:t>
      </w:r>
      <w:bookmarkEnd w:id="2"/>
    </w:p>
    <w:p w14:paraId="36AEF08D" w14:textId="77777777" w:rsidR="00856DF5" w:rsidRDefault="00000000">
      <w:pPr>
        <w:spacing w:after="140" w:line="276" w:lineRule="auto"/>
      </w:pPr>
      <w:r>
        <w:t>All systems processing Aldridge information, all worker accounts, all service and machine accounts, and all third-party accounts granted access to Aldridge systems. Applies to both entities and to systems operated on Aldridge’s behalf by a supplier where the supplier agreement permits Aldridge to set the parameter.</w:t>
      </w:r>
    </w:p>
    <w:p w14:paraId="704F3519" w14:textId="77777777" w:rsidR="00856DF5" w:rsidRDefault="00000000">
      <w:pPr>
        <w:pStyle w:val="Heading1"/>
      </w:pPr>
      <w:bookmarkStart w:id="3" w:name="_Toc240570931"/>
      <w:r>
        <w:t>3. Authentication factors</w:t>
      </w:r>
      <w:bookmarkEnd w:id="3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400"/>
        <w:gridCol w:w="3360"/>
      </w:tblGrid>
      <w:tr w:rsidR="00856DF5" w14:paraId="0D7AA236" w14:textId="77777777">
        <w:trPr>
          <w:tblHeader/>
        </w:trPr>
        <w:tc>
          <w:tcPr>
            <w:tcW w:w="26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B50528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Access type</w:t>
            </w:r>
          </w:p>
        </w:tc>
        <w:tc>
          <w:tcPr>
            <w:tcW w:w="34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09399CA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Required factors</w:t>
            </w:r>
          </w:p>
        </w:tc>
        <w:tc>
          <w:tcPr>
            <w:tcW w:w="336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7F8E15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Accepted second factor</w:t>
            </w:r>
          </w:p>
        </w:tc>
      </w:tr>
      <w:tr w:rsidR="00856DF5" w14:paraId="055AA267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4AD984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Standard worker access</w:t>
            </w:r>
          </w:p>
        </w:tc>
        <w:tc>
          <w:tcPr>
            <w:tcW w:w="3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2B7D18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Password plus second factor, always</w:t>
            </w:r>
          </w:p>
        </w:tc>
        <w:tc>
          <w:tcPr>
            <w:tcW w:w="3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ED296A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FIDO2 security key, platform passkey, or authenticator app TOTP. Push notification permitted with number matching enabled.</w:t>
            </w:r>
          </w:p>
        </w:tc>
      </w:tr>
      <w:tr w:rsidR="00856DF5" w14:paraId="772CD846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14FA33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Privileged and administrative access</w:t>
            </w:r>
          </w:p>
        </w:tc>
        <w:tc>
          <w:tcPr>
            <w:tcW w:w="3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CF338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Phishing-resistant only</w:t>
            </w:r>
          </w:p>
        </w:tc>
        <w:tc>
          <w:tcPr>
            <w:tcW w:w="3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F8499C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FIDO2 security key or platform passkey. Nothing else is accepted.</w:t>
            </w:r>
          </w:p>
        </w:tc>
      </w:tr>
      <w:tr w:rsidR="00856DF5" w14:paraId="105714C9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E71DB7C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Access to Restricted data</w:t>
            </w:r>
          </w:p>
        </w:tc>
        <w:tc>
          <w:tcPr>
            <w:tcW w:w="3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FDE6C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Phishing-resistant only</w:t>
            </w:r>
          </w:p>
        </w:tc>
        <w:tc>
          <w:tcPr>
            <w:tcW w:w="3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8C66F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FIDO2 security key or platform passkey.</w:t>
            </w:r>
          </w:p>
        </w:tc>
      </w:tr>
      <w:tr w:rsidR="00856DF5" w14:paraId="18E3F3B7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7C50A94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Break-glass accounts</w:t>
            </w:r>
          </w:p>
        </w:tc>
        <w:tc>
          <w:tcPr>
            <w:tcW w:w="3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33CC5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Password plus hardware token, under dual custody</w:t>
            </w:r>
          </w:p>
        </w:tc>
        <w:tc>
          <w:tcPr>
            <w:tcW w:w="3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734350D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Hardware token held separately from the credential.</w:t>
            </w:r>
          </w:p>
        </w:tc>
      </w:tr>
      <w:tr w:rsidR="00856DF5" w14:paraId="3F3612F5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096B99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Third-party named access</w:t>
            </w:r>
          </w:p>
        </w:tc>
        <w:tc>
          <w:tcPr>
            <w:tcW w:w="3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71CEA9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Password plus second factor via the Aldridge access path</w:t>
            </w:r>
          </w:p>
        </w:tc>
        <w:tc>
          <w:tcPr>
            <w:tcW w:w="3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11E974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As standard worker access. Supplier-side authentication does not substitute.</w:t>
            </w:r>
          </w:p>
        </w:tc>
      </w:tr>
      <w:tr w:rsidR="00856DF5" w14:paraId="595FBC24" w14:textId="77777777"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88218B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Service and machine accounts</w:t>
            </w:r>
          </w:p>
        </w:tc>
        <w:tc>
          <w:tcPr>
            <w:tcW w:w="3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FC25C3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Non-interactive credential or workload identity</w:t>
            </w:r>
          </w:p>
        </w:tc>
        <w:tc>
          <w:tcPr>
            <w:tcW w:w="3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41838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 xml:space="preserve">Federated workload identity preferred. Static credentials only where federation is unavailable, held in </w:t>
            </w:r>
            <w:proofErr w:type="spellStart"/>
            <w:r>
              <w:rPr>
                <w:sz w:val="20"/>
                <w:szCs w:val="20"/>
              </w:rPr>
              <w:t>HashiCorp</w:t>
            </w:r>
            <w:proofErr w:type="spellEnd"/>
            <w:r>
              <w:rPr>
                <w:sz w:val="20"/>
                <w:szCs w:val="20"/>
              </w:rPr>
              <w:t xml:space="preserve"> Vault.</w:t>
            </w:r>
          </w:p>
        </w:tc>
      </w:tr>
    </w:tbl>
    <w:p w14:paraId="48C192B6" w14:textId="77777777" w:rsidR="00856DF5" w:rsidRDefault="00000000">
      <w:pPr>
        <w:spacing w:after="140" w:line="276" w:lineRule="auto"/>
      </w:pPr>
      <w:r>
        <w:lastRenderedPageBreak/>
        <w:t>SMS and voice-delivered one-time passcodes are not accepted as a second factor for privileged access, for access to Restricted data, or for break-glass accounts. They remain acceptable as a fallback for standard worker access only where no alternative is technically available, and each such case is recorded in the exception register.</w:t>
      </w:r>
    </w:p>
    <w:p w14:paraId="45261D98" w14:textId="77777777" w:rsidR="00856DF5" w:rsidRDefault="00000000">
      <w:pPr>
        <w:pStyle w:val="Heading1"/>
      </w:pPr>
      <w:bookmarkStart w:id="4" w:name="_Toc240570932"/>
      <w:r>
        <w:t>4. Password parameters</w:t>
      </w:r>
      <w:bookmarkEnd w:id="4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3960"/>
      </w:tblGrid>
      <w:tr w:rsidR="00856DF5" w14:paraId="5AD352D5" w14:textId="77777777">
        <w:trPr>
          <w:tblHeader/>
        </w:trPr>
        <w:tc>
          <w:tcPr>
            <w:tcW w:w="32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4A2303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22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12E1F47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396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72C3ED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Note</w:t>
            </w:r>
          </w:p>
        </w:tc>
      </w:tr>
      <w:tr w:rsidR="00856DF5" w14:paraId="325D2303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1D996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Minimum length, federated worker accounts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93176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14 characters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F6991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No composition rules. Length and screening are more effective than character-class requirements.</w:t>
            </w:r>
          </w:p>
        </w:tc>
      </w:tr>
      <w:tr w:rsidR="00856DF5" w14:paraId="5F4838C2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15018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Minimum length, local and non-federated accounts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E8974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20 characters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001C3D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Randomly generated; never chosen by a human.</w:t>
            </w:r>
          </w:p>
        </w:tc>
      </w:tr>
      <w:tr w:rsidR="00856DF5" w14:paraId="4CF01421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B65A3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Minimum length, service and machine accounts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AF0356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25 characters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1FC5B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Randomly generated; held in Vault; never embedded in code or configuration.</w:t>
            </w:r>
          </w:p>
        </w:tc>
      </w:tr>
      <w:tr w:rsidR="00856DF5" w14:paraId="28268A69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41275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Maximum length accepted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8FA11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No maximum below 128 characters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0235FF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Systems that truncate silently are recorded as a finding.</w:t>
            </w:r>
          </w:p>
        </w:tc>
      </w:tr>
      <w:tr w:rsidR="00856DF5" w14:paraId="6762FFA6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998B0A3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Composition requirements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BD5CE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None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A1847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 xml:space="preserve">Deliberate. Composition rules produce predictable substitutions and reduce </w:t>
            </w:r>
            <w:proofErr w:type="gramStart"/>
            <w:r>
              <w:rPr>
                <w:sz w:val="20"/>
                <w:szCs w:val="20"/>
              </w:rPr>
              <w:t>entropy</w:t>
            </w:r>
            <w:proofErr w:type="gramEnd"/>
            <w:r>
              <w:rPr>
                <w:sz w:val="20"/>
                <w:szCs w:val="20"/>
              </w:rPr>
              <w:t xml:space="preserve"> in practice.</w:t>
            </w:r>
          </w:p>
        </w:tc>
      </w:tr>
      <w:tr w:rsidR="00856DF5" w14:paraId="48D67705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F6756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Breached-credential screening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037C3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At set and at each authentication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5C10480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Screened against a maintained compromised-credential corpus. A match forces immediate reset.</w:t>
            </w:r>
          </w:p>
        </w:tc>
      </w:tr>
      <w:tr w:rsidR="00856DF5" w14:paraId="6B3B1786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A0D07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Routine expiry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6A09F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None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90C62E6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Per NIST SP 800-63B. Rotation is required only on evidence or suspicion of compromise. See section 8 on the audit consequence of this choice.</w:t>
            </w:r>
          </w:p>
        </w:tc>
      </w:tr>
      <w:tr w:rsidR="00856DF5" w14:paraId="259A0D63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026730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Reuse prevention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3D91D9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Last 12 passwords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1123D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Applies where rotation does occur.</w:t>
            </w:r>
          </w:p>
        </w:tc>
      </w:tr>
      <w:tr w:rsidR="00856DF5" w14:paraId="2EA47E06" w14:textId="77777777">
        <w:tc>
          <w:tcPr>
            <w:tcW w:w="3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004D9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Password manager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AE077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Mandatory</w:t>
            </w:r>
          </w:p>
        </w:tc>
        <w:tc>
          <w:tcPr>
            <w:tcW w:w="39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60C64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Company-approved manager. Passwords must not be stored elsewhere.</w:t>
            </w:r>
          </w:p>
        </w:tc>
      </w:tr>
    </w:tbl>
    <w:p w14:paraId="7783696E" w14:textId="77777777" w:rsidR="00856DF5" w:rsidRDefault="00000000">
      <w:pPr>
        <w:pStyle w:val="Heading1"/>
      </w:pPr>
      <w:bookmarkStart w:id="5" w:name="_Toc240570933"/>
      <w:r>
        <w:t>5. Session and lockout parameters</w:t>
      </w:r>
      <w:bookmarkEnd w:id="5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2200"/>
        <w:gridCol w:w="3560"/>
      </w:tblGrid>
      <w:tr w:rsidR="00856DF5" w14:paraId="1D796759" w14:textId="77777777">
        <w:trPr>
          <w:tblHeader/>
        </w:trPr>
        <w:tc>
          <w:tcPr>
            <w:tcW w:w="36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70A0D4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Parameter</w:t>
            </w:r>
          </w:p>
        </w:tc>
        <w:tc>
          <w:tcPr>
            <w:tcW w:w="22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6D6AAA1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Value</w:t>
            </w:r>
          </w:p>
        </w:tc>
        <w:tc>
          <w:tcPr>
            <w:tcW w:w="356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45C8C25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Applies to</w:t>
            </w:r>
          </w:p>
        </w:tc>
      </w:tr>
      <w:tr w:rsidR="00856DF5" w14:paraId="310E4235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7E7734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Inactivity timeout, standard session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AFF6B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15 minutes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9952E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All interactive sessions</w:t>
            </w:r>
          </w:p>
        </w:tc>
      </w:tr>
      <w:tr w:rsidR="00856DF5" w14:paraId="5A72184B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B0EC060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Inactivity timeout, privileged session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F6E38A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10 minutes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83F59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Administrative and Restricted-data sessions</w:t>
            </w:r>
          </w:p>
        </w:tc>
      </w:tr>
      <w:tr w:rsidR="00856DF5" w14:paraId="3C1D3238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1ADF0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Absolute session lifetime, standard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EB951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12 hours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C47DD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Re-authentication required thereafter</w:t>
            </w:r>
          </w:p>
        </w:tc>
      </w:tr>
      <w:tr w:rsidR="00856DF5" w14:paraId="0862250A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71C6B54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lastRenderedPageBreak/>
              <w:t>Absolute session lifetime, privileged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4E5F5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4 hours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1AB6C2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Matches the just-in-time elevation window</w:t>
            </w:r>
          </w:p>
        </w:tc>
      </w:tr>
      <w:tr w:rsidR="00856DF5" w14:paraId="627D9908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8339B9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Screen lock, endpoint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EE3E69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15 minutes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11EB5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Enforced by device management</w:t>
            </w:r>
          </w:p>
        </w:tc>
      </w:tr>
      <w:tr w:rsidR="00856DF5" w14:paraId="096EE6E1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764A5A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Failed authentication lockout threshold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336756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10 consecutive attempts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E10112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All accounts</w:t>
            </w:r>
          </w:p>
        </w:tc>
      </w:tr>
      <w:tr w:rsidR="00856DF5" w14:paraId="38D042D1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9BF3D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Lockout duration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FE58DF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Indefinite until released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4840C14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Release by verified self-service or service desk identity verification</w:t>
            </w:r>
          </w:p>
        </w:tc>
      </w:tr>
      <w:tr w:rsidR="00856DF5" w14:paraId="3D877B44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A026D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 xml:space="preserve">Dormant account </w:t>
            </w:r>
            <w:proofErr w:type="gramStart"/>
            <w:r>
              <w:rPr>
                <w:sz w:val="20"/>
                <w:szCs w:val="20"/>
              </w:rPr>
              <w:t>disable</w:t>
            </w:r>
            <w:proofErr w:type="gramEnd"/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FDE01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45 days without authentication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89B23D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All accounts including service accounts</w:t>
            </w:r>
          </w:p>
        </w:tc>
      </w:tr>
      <w:tr w:rsidR="00856DF5" w14:paraId="63AB80AD" w14:textId="77777777">
        <w:tc>
          <w:tcPr>
            <w:tcW w:w="3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90C6E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Dormant account deletion</w:t>
            </w:r>
          </w:p>
        </w:tc>
        <w:tc>
          <w:tcPr>
            <w:tcW w:w="2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A2A8F9C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90 days after disable</w:t>
            </w:r>
          </w:p>
        </w:tc>
        <w:tc>
          <w:tcPr>
            <w:tcW w:w="35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D446C3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Subject to any legal hold</w:t>
            </w:r>
          </w:p>
        </w:tc>
      </w:tr>
    </w:tbl>
    <w:p w14:paraId="457464E2" w14:textId="77777777" w:rsidR="00856DF5" w:rsidRDefault="00000000">
      <w:pPr>
        <w:pStyle w:val="Heading1"/>
      </w:pPr>
      <w:bookmarkStart w:id="6" w:name="_Toc240570934"/>
      <w:r>
        <w:t>6. Credential lifecycle</w:t>
      </w:r>
      <w:bookmarkEnd w:id="6"/>
    </w:p>
    <w:p w14:paraId="1D4F0B7E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Credentials are issued only after the People Operations record confirms an active worker and induction training is complete.</w:t>
      </w:r>
    </w:p>
    <w:p w14:paraId="7C78AEFF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Initial credentials are single-use and expire within 24 hours of issue.</w:t>
      </w:r>
    </w:p>
    <w:p w14:paraId="3CDE5EC1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Service account credentials are rotated at least annually, and immediately on departure of any individual who held or could have held them.</w:t>
      </w:r>
    </w:p>
    <w:p w14:paraId="39E5DE2B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Cryptographic keys and API tokens follow AFT-ISMS-STD-09 Cryptographic Key Management Standard.</w:t>
      </w:r>
    </w:p>
    <w:p w14:paraId="4288D91C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All credentials held by a departing privileged access holder are rotated within 24 hours of departure.</w:t>
      </w:r>
    </w:p>
    <w:p w14:paraId="16FDD793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Credentials are revoked within four hours of the effective leaving time, and at or before notification for involuntary terminations.</w:t>
      </w:r>
    </w:p>
    <w:p w14:paraId="2343D20F" w14:textId="77777777" w:rsidR="00856DF5" w:rsidRDefault="00000000">
      <w:pPr>
        <w:pStyle w:val="Heading1"/>
      </w:pPr>
      <w:bookmarkStart w:id="7" w:name="_Toc240570935"/>
      <w:r>
        <w:t>7. Identity verification for credential reset</w:t>
      </w:r>
      <w:bookmarkEnd w:id="7"/>
    </w:p>
    <w:p w14:paraId="7BDE5101" w14:textId="77777777" w:rsidR="00856DF5" w:rsidRDefault="00000000">
      <w:pPr>
        <w:spacing w:after="140" w:line="276" w:lineRule="auto"/>
      </w:pPr>
      <w:r>
        <w:t xml:space="preserve">Service desk credential reset is the </w:t>
      </w:r>
      <w:proofErr w:type="gramStart"/>
      <w:r>
        <w:t>most commonly abused</w:t>
      </w:r>
      <w:proofErr w:type="gramEnd"/>
      <w:r>
        <w:t xml:space="preserve"> route into an </w:t>
      </w:r>
      <w:proofErr w:type="spellStart"/>
      <w:r>
        <w:t>organisation</w:t>
      </w:r>
      <w:proofErr w:type="spellEnd"/>
      <w:r>
        <w:t>, and social engineering of a help desk requires no technical capability at all.</w:t>
      </w:r>
    </w:p>
    <w:p w14:paraId="1AD67F1D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Reset requests are verified through the identity platform’s self-service flow where the worker holds a registered factor.</w:t>
      </w:r>
    </w:p>
    <w:p w14:paraId="31D736CE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Where self-service is unavailable, verification requires a video call with the worker on camera, confirmation of identity against the HR record, and confirmation from the line manager through a separate channel.</w:t>
      </w:r>
    </w:p>
    <w:p w14:paraId="285E4A50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 xml:space="preserve">Verification by knowledge of personal details alone is not permitted. Employee number, date of birth and </w:t>
      </w:r>
      <w:proofErr w:type="gramStart"/>
      <w:r>
        <w:t>manager</w:t>
      </w:r>
      <w:proofErr w:type="gramEnd"/>
      <w:r>
        <w:t xml:space="preserve"> name are not secrets.</w:t>
      </w:r>
    </w:p>
    <w:p w14:paraId="4455B1DC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Reset of a privileged credential additionally requires approval by the Head of Identity and Access or a nominated deputy.</w:t>
      </w:r>
    </w:p>
    <w:p w14:paraId="269513C0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lastRenderedPageBreak/>
        <w:t>All resets are logged, and a spike in reset volume is a monitored detection use case.</w:t>
      </w:r>
    </w:p>
    <w:p w14:paraId="40236386" w14:textId="77777777" w:rsidR="00856DF5" w:rsidRDefault="00000000">
      <w:pPr>
        <w:pStyle w:val="Heading1"/>
      </w:pPr>
      <w:bookmarkStart w:id="8" w:name="_Toc240570936"/>
      <w:r>
        <w:t>8. Known assessment tension: password expiry</w:t>
      </w:r>
      <w:bookmarkEnd w:id="8"/>
    </w:p>
    <w:p w14:paraId="28ADDD0E" w14:textId="77777777" w:rsidR="00856DF5" w:rsidRDefault="00000000">
      <w:pPr>
        <w:spacing w:after="140" w:line="276" w:lineRule="auto"/>
      </w:pPr>
      <w:r>
        <w:t>Section 4 sets no routine password expiry, following NIST SP 800-63B, which has advised against arbitrary rotation since 2017 on the evidence that it drives predictable incremental changes and weakens rather than strengthens credentials.</w:t>
      </w:r>
    </w:p>
    <w:p w14:paraId="31061F9A" w14:textId="77777777" w:rsidR="00856DF5" w:rsidRDefault="00000000">
      <w:pPr>
        <w:spacing w:after="140" w:line="276" w:lineRule="auto"/>
      </w:pPr>
      <w:r>
        <w:t>Assessors and customer security questionnaires do not uniformly accept this. PCI DSS v4.0 permits the approach where dynamic analysis of account posture is performed, but a Level 1 assessment will ask for that justification. Some customer questionnaires still ask a closed question about rotation frequency and treat "none" as a deficiency.</w:t>
      </w:r>
    </w:p>
    <w:p w14:paraId="52F735A7" w14:textId="77777777" w:rsidR="00856DF5" w:rsidRDefault="00000000">
      <w:pPr>
        <w:spacing w:after="140" w:line="276" w:lineRule="auto"/>
      </w:pPr>
      <w:r>
        <w:t xml:space="preserve">The position is therefore documented here so that it is defended consistently rather than rediscovered at each assessment. Where a customer contract obliges Aldridge to apply rotation, that obligation is met </w:t>
      </w:r>
      <w:proofErr w:type="gramStart"/>
      <w:r>
        <w:t>for</w:t>
      </w:r>
      <w:proofErr w:type="gramEnd"/>
      <w:r>
        <w:t xml:space="preserve"> the systems in scope of the contract and recorded as an exception to this standard, with the contract cited.</w:t>
      </w:r>
    </w:p>
    <w:p w14:paraId="70D23848" w14:textId="77777777" w:rsidR="00856DF5" w:rsidRDefault="00000000">
      <w:pPr>
        <w:pStyle w:val="Heading1"/>
      </w:pPr>
      <w:bookmarkStart w:id="9" w:name="_Toc240570937"/>
      <w:r>
        <w:t>9. Exceptions</w:t>
      </w:r>
      <w:bookmarkEnd w:id="9"/>
    </w:p>
    <w:p w14:paraId="4BC62295" w14:textId="77777777" w:rsidR="00856DF5" w:rsidRDefault="00000000">
      <w:pPr>
        <w:spacing w:after="140" w:line="276" w:lineRule="auto"/>
      </w:pPr>
      <w:r>
        <w:t>Exceptions are approved by the Chief Information Security Officer, are time-bound to ninety days, and require compensating controls. No exception is granted to the requirement for a second factor, to phishing-resistant authentication for privileged access, or to the leaver revocation timescale.</w:t>
      </w:r>
    </w:p>
    <w:p w14:paraId="0B2994DC" w14:textId="77777777" w:rsidR="00856DF5" w:rsidRDefault="00000000">
      <w:pPr>
        <w:pStyle w:val="Heading1"/>
      </w:pPr>
      <w:bookmarkStart w:id="10" w:name="_Toc240570938"/>
      <w:r>
        <w:t>10. Related documents</w:t>
      </w:r>
      <w:bookmarkEnd w:id="10"/>
    </w:p>
    <w:p w14:paraId="55407085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AFT-ISMS-POL-03 — Access Control Policy (the principles this standard implements)</w:t>
      </w:r>
    </w:p>
    <w:p w14:paraId="24298BCA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AFT-ISMS-STD-06 — Privileged Access Management Standard</w:t>
      </w:r>
    </w:p>
    <w:p w14:paraId="68E48651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AFT-ISMS-STD-09 — Cryptographic Key Management Standard</w:t>
      </w:r>
    </w:p>
    <w:p w14:paraId="2201CBA3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AFT-ISMS-PRO-03 — Joiner, Mover and Leaver Procedure</w:t>
      </w:r>
    </w:p>
    <w:p w14:paraId="39EDE982" w14:textId="77777777" w:rsidR="00856DF5" w:rsidRDefault="00000000">
      <w:pPr>
        <w:pStyle w:val="ListParagraph"/>
        <w:numPr>
          <w:ilvl w:val="0"/>
          <w:numId w:val="2"/>
        </w:numPr>
        <w:spacing w:after="80" w:line="276" w:lineRule="auto"/>
      </w:pPr>
      <w:r>
        <w:t>AFT-CTX-01 section 16 — policy and standard tier convention</w:t>
      </w:r>
    </w:p>
    <w:p w14:paraId="7723EA07" w14:textId="77777777" w:rsidR="00856DF5" w:rsidRDefault="00000000">
      <w:pPr>
        <w:pStyle w:val="Heading1"/>
      </w:pPr>
      <w:bookmarkStart w:id="11" w:name="_Toc240570939"/>
      <w:r>
        <w:t>11. Standards mapping</w:t>
      </w:r>
      <w:bookmarkEnd w:id="11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4360"/>
        <w:gridCol w:w="2600"/>
      </w:tblGrid>
      <w:tr w:rsidR="00856DF5" w14:paraId="367C449D" w14:textId="77777777">
        <w:trPr>
          <w:tblHeader/>
        </w:trPr>
        <w:tc>
          <w:tcPr>
            <w:tcW w:w="24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7D60B86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Framework</w:t>
            </w:r>
          </w:p>
        </w:tc>
        <w:tc>
          <w:tcPr>
            <w:tcW w:w="436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84EC9F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Reference</w:t>
            </w:r>
          </w:p>
        </w:tc>
        <w:tc>
          <w:tcPr>
            <w:tcW w:w="26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765A8A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Control theme</w:t>
            </w:r>
          </w:p>
        </w:tc>
      </w:tr>
      <w:tr w:rsidR="00856DF5" w14:paraId="5B369895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6104D7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ISO/IEC 27001:2022 Annex A</w:t>
            </w:r>
          </w:p>
        </w:tc>
        <w:tc>
          <w:tcPr>
            <w:tcW w:w="4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0382BA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A.5.17, A.8.5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ABACC26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Authentication information; secure authentication</w:t>
            </w:r>
          </w:p>
        </w:tc>
      </w:tr>
      <w:tr w:rsidR="00856DF5" w14:paraId="203D763D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88709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ISO/IEC 27001:2022 Annex A</w:t>
            </w:r>
          </w:p>
        </w:tc>
        <w:tc>
          <w:tcPr>
            <w:tcW w:w="4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54DA68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A.5.16, A.5.18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4B711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Identity management; access rights</w:t>
            </w:r>
          </w:p>
        </w:tc>
      </w:tr>
      <w:tr w:rsidR="00856DF5" w14:paraId="0B49FDE9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0EDCC90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NIST SP 800-63B</w:t>
            </w:r>
          </w:p>
        </w:tc>
        <w:tc>
          <w:tcPr>
            <w:tcW w:w="4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CD984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Sections 5.1.1, 5.2, 6.1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591367" w14:textId="77777777" w:rsidR="00856DF5" w:rsidRDefault="00000000">
            <w:pPr>
              <w:spacing w:line="260" w:lineRule="auto"/>
            </w:pPr>
            <w:proofErr w:type="spellStart"/>
            <w:r>
              <w:rPr>
                <w:sz w:val="20"/>
                <w:szCs w:val="20"/>
              </w:rPr>
              <w:t>Memorised</w:t>
            </w:r>
            <w:proofErr w:type="spellEnd"/>
            <w:r>
              <w:rPr>
                <w:sz w:val="20"/>
                <w:szCs w:val="20"/>
              </w:rPr>
              <w:t xml:space="preserve"> secrets, authenticator requirements, reset</w:t>
            </w:r>
          </w:p>
        </w:tc>
      </w:tr>
      <w:tr w:rsidR="00856DF5" w14:paraId="245AEA9E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9E7C8F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lastRenderedPageBreak/>
              <w:t>PCI DSS v4.0</w:t>
            </w:r>
          </w:p>
        </w:tc>
        <w:tc>
          <w:tcPr>
            <w:tcW w:w="4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1D342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Requirement 8.3, 8.4, 8.6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6734A1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Authentication, MFA, service account credentials</w:t>
            </w:r>
          </w:p>
        </w:tc>
      </w:tr>
      <w:tr w:rsidR="00856DF5" w14:paraId="718195CA" w14:textId="77777777">
        <w:tc>
          <w:tcPr>
            <w:tcW w:w="24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EE778FA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NYDFS Part 500</w:t>
            </w:r>
          </w:p>
        </w:tc>
        <w:tc>
          <w:tcPr>
            <w:tcW w:w="43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118F6E6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500.12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5C4947E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Multi-factor authentication</w:t>
            </w:r>
          </w:p>
        </w:tc>
      </w:tr>
    </w:tbl>
    <w:p w14:paraId="135C556E" w14:textId="77777777" w:rsidR="00856DF5" w:rsidRDefault="00000000">
      <w:pPr>
        <w:pStyle w:val="Heading1"/>
      </w:pPr>
      <w:bookmarkStart w:id="12" w:name="_Toc240570940"/>
      <w:r>
        <w:t>12. Revision history</w:t>
      </w:r>
      <w:bookmarkEnd w:id="12"/>
    </w:p>
    <w:tbl>
      <w:tblPr>
        <w:tblW w:w="936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1900"/>
        <w:gridCol w:w="2600"/>
        <w:gridCol w:w="3660"/>
      </w:tblGrid>
      <w:tr w:rsidR="00856DF5" w14:paraId="3EF8EB09" w14:textId="77777777">
        <w:trPr>
          <w:tblHeader/>
        </w:trPr>
        <w:tc>
          <w:tcPr>
            <w:tcW w:w="12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4617EE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19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10DD6E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Date</w:t>
            </w:r>
          </w:p>
        </w:tc>
        <w:tc>
          <w:tcPr>
            <w:tcW w:w="260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60B81E0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Author</w:t>
            </w:r>
          </w:p>
        </w:tc>
        <w:tc>
          <w:tcPr>
            <w:tcW w:w="3660" w:type="dxa"/>
            <w:shd w:val="clear" w:color="auto" w:fill="E7EAF0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826210" w14:textId="77777777" w:rsidR="00856DF5" w:rsidRDefault="00000000">
            <w:pPr>
              <w:spacing w:line="260" w:lineRule="auto"/>
            </w:pPr>
            <w:r>
              <w:rPr>
                <w:b/>
                <w:bCs/>
                <w:sz w:val="20"/>
                <w:szCs w:val="20"/>
              </w:rPr>
              <w:t>Summary of change</w:t>
            </w:r>
          </w:p>
        </w:tc>
      </w:tr>
      <w:tr w:rsidR="00856DF5" w14:paraId="4B0924CB" w14:textId="77777777">
        <w:tc>
          <w:tcPr>
            <w:tcW w:w="12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5D8F55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1.0</w:t>
            </w:r>
          </w:p>
        </w:tc>
        <w:tc>
          <w:tcPr>
            <w:tcW w:w="19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50B2A2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1 October 2026</w:t>
            </w:r>
          </w:p>
        </w:tc>
        <w:tc>
          <w:tcPr>
            <w:tcW w:w="260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E1A2FB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>Head of Identity and Access</w:t>
            </w:r>
          </w:p>
        </w:tc>
        <w:tc>
          <w:tcPr>
            <w:tcW w:w="3660" w:type="dxa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B363E84" w14:textId="77777777" w:rsidR="00856DF5" w:rsidRDefault="00000000">
            <w:pPr>
              <w:spacing w:line="260" w:lineRule="auto"/>
            </w:pPr>
            <w:r>
              <w:rPr>
                <w:sz w:val="20"/>
                <w:szCs w:val="20"/>
              </w:rPr>
              <w:t xml:space="preserve">Initial issue. Consolidates the authentication and credential parameters previously held in AFT-ISMS-POL-03 sections 4.4 and 4.7, correcting the tier assignment. Adds identity verification requirements for credential </w:t>
            </w:r>
            <w:proofErr w:type="gramStart"/>
            <w:r>
              <w:rPr>
                <w:sz w:val="20"/>
                <w:szCs w:val="20"/>
              </w:rPr>
              <w:t>reset, and</w:t>
            </w:r>
            <w:proofErr w:type="gramEnd"/>
            <w:r>
              <w:rPr>
                <w:sz w:val="20"/>
                <w:szCs w:val="20"/>
              </w:rPr>
              <w:t xml:space="preserve"> documents the password expiry position.</w:t>
            </w:r>
          </w:p>
        </w:tc>
      </w:tr>
    </w:tbl>
    <w:p w14:paraId="38D56D97" w14:textId="77777777" w:rsidR="00F12FF1" w:rsidRDefault="00F12FF1"/>
    <w:sectPr w:rsidR="00F12FF1">
      <w:headerReference w:type="default" r:id="rId7"/>
      <w:footerReference w:type="default" r:id="rId8"/>
      <w:pgSz w:w="12240" w:h="15840"/>
      <w:pgMar w:top="1180" w:right="1440" w:bottom="1100" w:left="1440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7363F" w14:textId="77777777" w:rsidR="003235D6" w:rsidRDefault="003235D6">
      <w:r>
        <w:separator/>
      </w:r>
    </w:p>
  </w:endnote>
  <w:endnote w:type="continuationSeparator" w:id="0">
    <w:p w14:paraId="47FDFE9A" w14:textId="77777777" w:rsidR="003235D6" w:rsidRDefault="003235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D18EC" w14:textId="77777777" w:rsidR="00856DF5" w:rsidRDefault="00000000">
    <w:pPr>
      <w:tabs>
        <w:tab w:val="right" w:pos="9360"/>
      </w:tabs>
      <w:spacing w:before="60"/>
    </w:pPr>
    <w:r>
      <w:rPr>
        <w:color w:val="44546A"/>
        <w:sz w:val="16"/>
        <w:szCs w:val="16"/>
      </w:rPr>
      <w:t>AFT-ISMS-STD-</w:t>
    </w:r>
    <w:proofErr w:type="gramStart"/>
    <w:r>
      <w:rPr>
        <w:color w:val="44546A"/>
        <w:sz w:val="16"/>
        <w:szCs w:val="16"/>
      </w:rPr>
      <w:t>02  ·</w:t>
    </w:r>
    <w:proofErr w:type="gramEnd"/>
    <w:r>
      <w:rPr>
        <w:color w:val="44546A"/>
        <w:sz w:val="16"/>
        <w:szCs w:val="16"/>
      </w:rPr>
      <w:t xml:space="preserve">  Internal</w:t>
    </w:r>
    <w:r>
      <w:rPr>
        <w:color w:val="44546A"/>
        <w:sz w:val="16"/>
        <w:szCs w:val="16"/>
      </w:rPr>
      <w:tab/>
      <w:t xml:space="preserve">Page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PAGE</w:instrText>
    </w:r>
    <w:r>
      <w:rPr>
        <w:color w:val="44546A"/>
        <w:sz w:val="16"/>
        <w:szCs w:val="16"/>
      </w:rPr>
      <w:fldChar w:fldCharType="separate"/>
    </w:r>
    <w:r w:rsidR="002F09EC">
      <w:rPr>
        <w:noProof/>
        <w:color w:val="44546A"/>
        <w:sz w:val="16"/>
        <w:szCs w:val="16"/>
      </w:rPr>
      <w:t>1</w:t>
    </w:r>
    <w:r>
      <w:rPr>
        <w:color w:val="44546A"/>
        <w:sz w:val="16"/>
        <w:szCs w:val="16"/>
      </w:rPr>
      <w:fldChar w:fldCharType="end"/>
    </w:r>
    <w:r>
      <w:rPr>
        <w:color w:val="44546A"/>
        <w:sz w:val="16"/>
        <w:szCs w:val="16"/>
      </w:rPr>
      <w:t xml:space="preserve"> of </w:t>
    </w:r>
    <w:r>
      <w:rPr>
        <w:color w:val="44546A"/>
        <w:sz w:val="16"/>
        <w:szCs w:val="16"/>
      </w:rPr>
      <w:fldChar w:fldCharType="begin"/>
    </w:r>
    <w:r>
      <w:rPr>
        <w:color w:val="44546A"/>
        <w:sz w:val="16"/>
        <w:szCs w:val="16"/>
      </w:rPr>
      <w:instrText>NUMPAGES</w:instrText>
    </w:r>
    <w:r>
      <w:rPr>
        <w:color w:val="44546A"/>
        <w:sz w:val="16"/>
        <w:szCs w:val="16"/>
      </w:rPr>
      <w:fldChar w:fldCharType="separate"/>
    </w:r>
    <w:r w:rsidR="002F09EC">
      <w:rPr>
        <w:noProof/>
        <w:color w:val="44546A"/>
        <w:sz w:val="16"/>
        <w:szCs w:val="16"/>
      </w:rPr>
      <w:t>1</w:t>
    </w:r>
    <w:r>
      <w:rPr>
        <w:color w:val="44546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226B5" w14:textId="77777777" w:rsidR="003235D6" w:rsidRDefault="003235D6">
      <w:r>
        <w:separator/>
      </w:r>
    </w:p>
  </w:footnote>
  <w:footnote w:type="continuationSeparator" w:id="0">
    <w:p w14:paraId="0CAF282E" w14:textId="77777777" w:rsidR="003235D6" w:rsidRDefault="003235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0B3E43" w14:textId="77777777" w:rsidR="00856DF5" w:rsidRDefault="00000000">
    <w:pPr>
      <w:tabs>
        <w:tab w:val="right" w:pos="9360"/>
      </w:tabs>
    </w:pPr>
    <w:r>
      <w:rPr>
        <w:b/>
        <w:bCs/>
        <w:color w:val="44546A"/>
        <w:sz w:val="17"/>
        <w:szCs w:val="17"/>
      </w:rPr>
      <w:t>Aldridge Financial Technologies</w:t>
    </w:r>
    <w:r>
      <w:rPr>
        <w:color w:val="44546A"/>
        <w:sz w:val="17"/>
        <w:szCs w:val="17"/>
      </w:rPr>
      <w:tab/>
      <w:t>Authentication and Credential Standard</w:t>
    </w:r>
  </w:p>
  <w:p w14:paraId="5460544D" w14:textId="77777777" w:rsidR="00856DF5" w:rsidRDefault="00856DF5">
    <w:pPr>
      <w:pBdr>
        <w:bottom w:val="single" w:sz="6" w:space="0" w:color="BFBFBF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A0834"/>
    <w:multiLevelType w:val="hybridMultilevel"/>
    <w:tmpl w:val="B838BEDC"/>
    <w:lvl w:ilvl="0" w:tplc="A3EE8B6A">
      <w:start w:val="1"/>
      <w:numFmt w:val="bullet"/>
      <w:lvlText w:val="•"/>
      <w:lvlJc w:val="left"/>
      <w:pPr>
        <w:ind w:left="620" w:hanging="300"/>
      </w:pPr>
    </w:lvl>
    <w:lvl w:ilvl="1" w:tplc="FF260780">
      <w:start w:val="1"/>
      <w:numFmt w:val="bullet"/>
      <w:lvlText w:val="–"/>
      <w:lvlJc w:val="left"/>
      <w:pPr>
        <w:ind w:left="1180" w:hanging="300"/>
      </w:pPr>
    </w:lvl>
    <w:lvl w:ilvl="2" w:tplc="11AC53A2">
      <w:numFmt w:val="decimal"/>
      <w:lvlText w:val=""/>
      <w:lvlJc w:val="left"/>
    </w:lvl>
    <w:lvl w:ilvl="3" w:tplc="D216109E">
      <w:numFmt w:val="decimal"/>
      <w:lvlText w:val=""/>
      <w:lvlJc w:val="left"/>
    </w:lvl>
    <w:lvl w:ilvl="4" w:tplc="F252F952">
      <w:numFmt w:val="decimal"/>
      <w:lvlText w:val=""/>
      <w:lvlJc w:val="left"/>
    </w:lvl>
    <w:lvl w:ilvl="5" w:tplc="4DB81D66">
      <w:numFmt w:val="decimal"/>
      <w:lvlText w:val=""/>
      <w:lvlJc w:val="left"/>
    </w:lvl>
    <w:lvl w:ilvl="6" w:tplc="5408326C">
      <w:numFmt w:val="decimal"/>
      <w:lvlText w:val=""/>
      <w:lvlJc w:val="left"/>
    </w:lvl>
    <w:lvl w:ilvl="7" w:tplc="A71A0882">
      <w:numFmt w:val="decimal"/>
      <w:lvlText w:val=""/>
      <w:lvlJc w:val="left"/>
    </w:lvl>
    <w:lvl w:ilvl="8" w:tplc="C1B2562A">
      <w:numFmt w:val="decimal"/>
      <w:lvlText w:val=""/>
      <w:lvlJc w:val="left"/>
    </w:lvl>
  </w:abstractNum>
  <w:abstractNum w:abstractNumId="1" w15:restartNumberingAfterBreak="0">
    <w:nsid w:val="44C15D1C"/>
    <w:multiLevelType w:val="hybridMultilevel"/>
    <w:tmpl w:val="6F769E12"/>
    <w:lvl w:ilvl="0" w:tplc="99AE1928">
      <w:start w:val="1"/>
      <w:numFmt w:val="bullet"/>
      <w:lvlText w:val="●"/>
      <w:lvlJc w:val="left"/>
      <w:pPr>
        <w:ind w:left="720" w:hanging="360"/>
      </w:pPr>
    </w:lvl>
    <w:lvl w:ilvl="1" w:tplc="519E9296">
      <w:start w:val="1"/>
      <w:numFmt w:val="bullet"/>
      <w:lvlText w:val="○"/>
      <w:lvlJc w:val="left"/>
      <w:pPr>
        <w:ind w:left="1440" w:hanging="360"/>
      </w:pPr>
    </w:lvl>
    <w:lvl w:ilvl="2" w:tplc="0054DDDA">
      <w:start w:val="1"/>
      <w:numFmt w:val="bullet"/>
      <w:lvlText w:val="■"/>
      <w:lvlJc w:val="left"/>
      <w:pPr>
        <w:ind w:left="2160" w:hanging="360"/>
      </w:pPr>
    </w:lvl>
    <w:lvl w:ilvl="3" w:tplc="9CACD816">
      <w:start w:val="1"/>
      <w:numFmt w:val="bullet"/>
      <w:lvlText w:val="●"/>
      <w:lvlJc w:val="left"/>
      <w:pPr>
        <w:ind w:left="2880" w:hanging="360"/>
      </w:pPr>
    </w:lvl>
    <w:lvl w:ilvl="4" w:tplc="5C3CF48E">
      <w:start w:val="1"/>
      <w:numFmt w:val="bullet"/>
      <w:lvlText w:val="○"/>
      <w:lvlJc w:val="left"/>
      <w:pPr>
        <w:ind w:left="3600" w:hanging="360"/>
      </w:pPr>
    </w:lvl>
    <w:lvl w:ilvl="5" w:tplc="78642C68">
      <w:start w:val="1"/>
      <w:numFmt w:val="bullet"/>
      <w:lvlText w:val="■"/>
      <w:lvlJc w:val="left"/>
      <w:pPr>
        <w:ind w:left="4320" w:hanging="360"/>
      </w:pPr>
    </w:lvl>
    <w:lvl w:ilvl="6" w:tplc="E982AE7A">
      <w:start w:val="1"/>
      <w:numFmt w:val="bullet"/>
      <w:lvlText w:val="●"/>
      <w:lvlJc w:val="left"/>
      <w:pPr>
        <w:ind w:left="5040" w:hanging="360"/>
      </w:pPr>
    </w:lvl>
    <w:lvl w:ilvl="7" w:tplc="2CF288F0">
      <w:start w:val="1"/>
      <w:numFmt w:val="bullet"/>
      <w:lvlText w:val="●"/>
      <w:lvlJc w:val="left"/>
      <w:pPr>
        <w:ind w:left="5760" w:hanging="360"/>
      </w:pPr>
    </w:lvl>
    <w:lvl w:ilvl="8" w:tplc="08EEF0E4">
      <w:start w:val="1"/>
      <w:numFmt w:val="bullet"/>
      <w:lvlText w:val="●"/>
      <w:lvlJc w:val="left"/>
      <w:pPr>
        <w:ind w:left="6480" w:hanging="360"/>
      </w:pPr>
    </w:lvl>
  </w:abstractNum>
  <w:num w:numId="1" w16cid:durableId="2040429253">
    <w:abstractNumId w:val="1"/>
    <w:lvlOverride w:ilvl="0">
      <w:startOverride w:val="1"/>
    </w:lvlOverride>
  </w:num>
  <w:num w:numId="2" w16cid:durableId="17291046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56DF5"/>
    <w:rsid w:val="002F09EC"/>
    <w:rsid w:val="003235D6"/>
    <w:rsid w:val="004065CA"/>
    <w:rsid w:val="00856DF5"/>
    <w:rsid w:val="00B91FFB"/>
    <w:rsid w:val="00F12F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D9122B"/>
  <w15:docId w15:val="{9F0F97BE-447C-4056-B392-A4B4AFD9B4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11111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20" w:after="160"/>
      <w:outlineLvl w:val="0"/>
    </w:pPr>
    <w:rPr>
      <w:b/>
      <w:bCs/>
      <w:color w:val="1F3864"/>
      <w:sz w:val="30"/>
      <w:szCs w:val="30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44546A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F09EC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2F09EC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1517</Words>
  <Characters>8653</Characters>
  <Application>Microsoft Office Word</Application>
  <DocSecurity>0</DocSecurity>
  <Lines>72</Lines>
  <Paragraphs>20</Paragraphs>
  <ScaleCrop>false</ScaleCrop>
  <Company/>
  <LinksUpToDate>false</LinksUpToDate>
  <CharactersWithSpaces>10150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Aldridge Financial Technologies — Authentication and Credential Standard</dc:title>
  <dc:creator>Aldridge Financial Technologies — Information Security</dc:creator>
  <dc:description>Information Security Management System — Tier 3 Standard</dc:description>
  <cp:lastModifiedBy>Matthew Akpomie</cp:lastModifiedBy>
  <cp:revision>3</cp:revision>
  <dcterms:created xsi:type="dcterms:W3CDTF">2026-09-10T01:04:00Z</dcterms:created>
  <dcterms:modified xsi:type="dcterms:W3CDTF">2026-09-18T01:53:00Z</dcterms:modified>
</cp:coreProperties>
</file>