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83D2" w14:textId="77777777" w:rsidR="00BC4506" w:rsidRDefault="00000000">
      <w:pPr>
        <w:spacing w:after="40"/>
      </w:pPr>
      <w:r>
        <w:rPr>
          <w:b/>
          <w:bCs/>
          <w:color w:val="44546A"/>
          <w:spacing w:val="24"/>
          <w:sz w:val="19"/>
          <w:szCs w:val="19"/>
        </w:rPr>
        <w:t>ALDRIDGE FINANCIAL TECHNOLOGIES</w:t>
      </w:r>
    </w:p>
    <w:p w14:paraId="1BB5B548" w14:textId="77777777" w:rsidR="00BC4506" w:rsidRDefault="00000000">
      <w:pPr>
        <w:spacing w:after="60"/>
      </w:pPr>
      <w:r>
        <w:rPr>
          <w:b/>
          <w:bCs/>
          <w:color w:val="1F3864"/>
          <w:sz w:val="44"/>
          <w:szCs w:val="44"/>
        </w:rPr>
        <w:t>ISO/IEC 27001:2022 Gap Analysis — Findings</w:t>
      </w:r>
    </w:p>
    <w:p w14:paraId="24F85927" w14:textId="77777777" w:rsidR="00BC4506" w:rsidRDefault="00000000">
      <w:pPr>
        <w:pBdr>
          <w:bottom w:val="single" w:sz="12" w:space="0" w:color="1F3864"/>
        </w:pBdr>
        <w:spacing w:after="240"/>
      </w:pPr>
      <w:r>
        <w:rPr>
          <w:i/>
          <w:iCs/>
          <w:color w:val="44546A"/>
        </w:rPr>
        <w:t>Certification readiness assessment prepared for the Executive Risk Committee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480"/>
        <w:gridCol w:w="2200"/>
        <w:gridCol w:w="2480"/>
      </w:tblGrid>
      <w:tr w:rsidR="00BC4506" w14:paraId="50ECE14C" w14:textId="77777777">
        <w:tc>
          <w:tcPr>
            <w:tcW w:w="2200" w:type="dxa"/>
            <w:tcMar>
              <w:top w:w="90" w:type="dxa"/>
              <w:left w:w="130" w:type="dxa"/>
              <w:bottom w:w="90" w:type="dxa"/>
              <w:right w:w="130" w:type="dxa"/>
            </w:tcMar>
          </w:tcPr>
          <w:p w14:paraId="668102BC" w14:textId="77777777" w:rsidR="00BC4506" w:rsidRDefault="00000000">
            <w:pPr>
              <w:spacing w:line="260" w:lineRule="auto"/>
            </w:pPr>
            <w:r>
              <w:rPr>
                <w:sz w:val="20"/>
                <w:szCs w:val="20"/>
              </w:rPr>
              <w:t>Document reference</w:t>
            </w:r>
          </w:p>
        </w:tc>
        <w:tc>
          <w:tcPr>
            <w:tcW w:w="2480" w:type="dxa"/>
            <w:tcMar>
              <w:top w:w="90" w:type="dxa"/>
              <w:left w:w="130" w:type="dxa"/>
              <w:bottom w:w="90" w:type="dxa"/>
              <w:right w:w="130" w:type="dxa"/>
            </w:tcMar>
          </w:tcPr>
          <w:p w14:paraId="7E52D0C4" w14:textId="77777777" w:rsidR="00BC4506" w:rsidRDefault="00000000">
            <w:pPr>
              <w:spacing w:line="260" w:lineRule="auto"/>
            </w:pPr>
            <w:r>
              <w:rPr>
                <w:sz w:val="20"/>
                <w:szCs w:val="20"/>
              </w:rPr>
              <w:t>AFT-ISMS-GAP-01</w:t>
            </w:r>
          </w:p>
        </w:tc>
        <w:tc>
          <w:tcPr>
            <w:tcW w:w="2200" w:type="dxa"/>
            <w:tcMar>
              <w:top w:w="90" w:type="dxa"/>
              <w:left w:w="130" w:type="dxa"/>
              <w:bottom w:w="90" w:type="dxa"/>
              <w:right w:w="130" w:type="dxa"/>
            </w:tcMar>
          </w:tcPr>
          <w:p w14:paraId="4A1FF3AD" w14:textId="77777777" w:rsidR="00BC4506" w:rsidRDefault="00000000">
            <w:pPr>
              <w:spacing w:line="260" w:lineRule="auto"/>
            </w:pPr>
            <w:r>
              <w:rPr>
                <w:sz w:val="20"/>
                <w:szCs w:val="20"/>
              </w:rPr>
              <w:t>Version</w:t>
            </w:r>
          </w:p>
        </w:tc>
        <w:tc>
          <w:tcPr>
            <w:tcW w:w="2480" w:type="dxa"/>
            <w:tcMar>
              <w:top w:w="90" w:type="dxa"/>
              <w:left w:w="130" w:type="dxa"/>
              <w:bottom w:w="90" w:type="dxa"/>
              <w:right w:w="130" w:type="dxa"/>
            </w:tcMar>
          </w:tcPr>
          <w:p w14:paraId="46D41315" w14:textId="77777777" w:rsidR="00BC4506" w:rsidRDefault="00000000">
            <w:pPr>
              <w:spacing w:line="260" w:lineRule="auto"/>
            </w:pPr>
            <w:r>
              <w:rPr>
                <w:sz w:val="20"/>
                <w:szCs w:val="20"/>
              </w:rPr>
              <w:t>2.0</w:t>
            </w:r>
          </w:p>
        </w:tc>
      </w:tr>
      <w:tr w:rsidR="00BC4506" w14:paraId="5BED698D" w14:textId="77777777">
        <w:tc>
          <w:tcPr>
            <w:tcW w:w="2200" w:type="dxa"/>
            <w:tcMar>
              <w:top w:w="90" w:type="dxa"/>
              <w:left w:w="130" w:type="dxa"/>
              <w:bottom w:w="90" w:type="dxa"/>
              <w:right w:w="130" w:type="dxa"/>
            </w:tcMar>
          </w:tcPr>
          <w:p w14:paraId="2A8C0431" w14:textId="77777777" w:rsidR="00BC4506" w:rsidRDefault="00000000">
            <w:pPr>
              <w:spacing w:line="260" w:lineRule="auto"/>
            </w:pPr>
            <w:r>
              <w:rPr>
                <w:sz w:val="20"/>
                <w:szCs w:val="20"/>
              </w:rPr>
              <w:t>Document owner</w:t>
            </w:r>
          </w:p>
        </w:tc>
        <w:tc>
          <w:tcPr>
            <w:tcW w:w="2480" w:type="dxa"/>
            <w:tcMar>
              <w:top w:w="90" w:type="dxa"/>
              <w:left w:w="130" w:type="dxa"/>
              <w:bottom w:w="90" w:type="dxa"/>
              <w:right w:w="130" w:type="dxa"/>
            </w:tcMar>
          </w:tcPr>
          <w:p w14:paraId="58898EA3" w14:textId="77777777" w:rsidR="00BC4506" w:rsidRDefault="00000000">
            <w:pPr>
              <w:spacing w:line="260" w:lineRule="auto"/>
            </w:pPr>
            <w:r>
              <w:rPr>
                <w:sz w:val="20"/>
                <w:szCs w:val="20"/>
              </w:rPr>
              <w:t>Head of Security Governance</w:t>
            </w:r>
          </w:p>
        </w:tc>
        <w:tc>
          <w:tcPr>
            <w:tcW w:w="2200" w:type="dxa"/>
            <w:tcMar>
              <w:top w:w="90" w:type="dxa"/>
              <w:left w:w="130" w:type="dxa"/>
              <w:bottom w:w="90" w:type="dxa"/>
              <w:right w:w="130" w:type="dxa"/>
            </w:tcMar>
          </w:tcPr>
          <w:p w14:paraId="3031DDF4" w14:textId="77777777" w:rsidR="00BC4506" w:rsidRDefault="00000000">
            <w:pPr>
              <w:spacing w:line="260" w:lineRule="auto"/>
            </w:pPr>
            <w:r>
              <w:rPr>
                <w:sz w:val="20"/>
                <w:szCs w:val="20"/>
              </w:rPr>
              <w:t>Approved by</w:t>
            </w:r>
          </w:p>
        </w:tc>
        <w:tc>
          <w:tcPr>
            <w:tcW w:w="2480" w:type="dxa"/>
            <w:tcMar>
              <w:top w:w="90" w:type="dxa"/>
              <w:left w:w="130" w:type="dxa"/>
              <w:bottom w:w="90" w:type="dxa"/>
              <w:right w:w="130" w:type="dxa"/>
            </w:tcMar>
          </w:tcPr>
          <w:p w14:paraId="041CB236" w14:textId="77777777" w:rsidR="00BC4506" w:rsidRDefault="00000000">
            <w:pPr>
              <w:spacing w:line="260" w:lineRule="auto"/>
            </w:pPr>
            <w:r>
              <w:rPr>
                <w:sz w:val="20"/>
                <w:szCs w:val="20"/>
              </w:rPr>
              <w:t>Chief Information Security Officer</w:t>
            </w:r>
          </w:p>
        </w:tc>
      </w:tr>
      <w:tr w:rsidR="00BC4506" w14:paraId="7AFABCA1" w14:textId="77777777">
        <w:tc>
          <w:tcPr>
            <w:tcW w:w="2200" w:type="dxa"/>
            <w:tcMar>
              <w:top w:w="90" w:type="dxa"/>
              <w:left w:w="130" w:type="dxa"/>
              <w:bottom w:w="90" w:type="dxa"/>
              <w:right w:w="130" w:type="dxa"/>
            </w:tcMar>
          </w:tcPr>
          <w:p w14:paraId="3DF73F4F" w14:textId="77777777" w:rsidR="00BC4506" w:rsidRDefault="00000000">
            <w:pPr>
              <w:spacing w:line="260" w:lineRule="auto"/>
            </w:pPr>
            <w:r>
              <w:rPr>
                <w:sz w:val="20"/>
                <w:szCs w:val="20"/>
              </w:rPr>
              <w:t>Effective date</w:t>
            </w:r>
          </w:p>
        </w:tc>
        <w:tc>
          <w:tcPr>
            <w:tcW w:w="2480" w:type="dxa"/>
            <w:tcMar>
              <w:top w:w="90" w:type="dxa"/>
              <w:left w:w="130" w:type="dxa"/>
              <w:bottom w:w="90" w:type="dxa"/>
              <w:right w:w="130" w:type="dxa"/>
            </w:tcMar>
          </w:tcPr>
          <w:p w14:paraId="5144818E" w14:textId="77777777" w:rsidR="00BC4506" w:rsidRDefault="00000000">
            <w:pPr>
              <w:spacing w:line="260" w:lineRule="auto"/>
            </w:pPr>
            <w:r>
              <w:rPr>
                <w:sz w:val="20"/>
                <w:szCs w:val="20"/>
              </w:rPr>
              <w:t>9 September 2026</w:t>
            </w:r>
          </w:p>
        </w:tc>
        <w:tc>
          <w:tcPr>
            <w:tcW w:w="2200" w:type="dxa"/>
            <w:tcMar>
              <w:top w:w="90" w:type="dxa"/>
              <w:left w:w="130" w:type="dxa"/>
              <w:bottom w:w="90" w:type="dxa"/>
              <w:right w:w="130" w:type="dxa"/>
            </w:tcMar>
          </w:tcPr>
          <w:p w14:paraId="4C2B05D8" w14:textId="77777777" w:rsidR="00BC4506" w:rsidRDefault="00000000">
            <w:pPr>
              <w:spacing w:line="260" w:lineRule="auto"/>
            </w:pPr>
            <w:r>
              <w:rPr>
                <w:sz w:val="20"/>
                <w:szCs w:val="20"/>
              </w:rPr>
              <w:t>Next review</w:t>
            </w:r>
          </w:p>
        </w:tc>
        <w:tc>
          <w:tcPr>
            <w:tcW w:w="2480" w:type="dxa"/>
            <w:tcMar>
              <w:top w:w="90" w:type="dxa"/>
              <w:left w:w="130" w:type="dxa"/>
              <w:bottom w:w="90" w:type="dxa"/>
              <w:right w:w="130" w:type="dxa"/>
            </w:tcMar>
          </w:tcPr>
          <w:p w14:paraId="298C0078" w14:textId="77777777" w:rsidR="00BC4506" w:rsidRDefault="00000000">
            <w:pPr>
              <w:spacing w:line="260" w:lineRule="auto"/>
            </w:pPr>
            <w:r>
              <w:rPr>
                <w:sz w:val="20"/>
                <w:szCs w:val="20"/>
              </w:rPr>
              <w:t>On completion of P1 remediation</w:t>
            </w:r>
          </w:p>
        </w:tc>
      </w:tr>
      <w:tr w:rsidR="00BC4506" w14:paraId="15FEC61C" w14:textId="77777777">
        <w:tc>
          <w:tcPr>
            <w:tcW w:w="2200" w:type="dxa"/>
            <w:tcMar>
              <w:top w:w="90" w:type="dxa"/>
              <w:left w:w="130" w:type="dxa"/>
              <w:bottom w:w="90" w:type="dxa"/>
              <w:right w:w="130" w:type="dxa"/>
            </w:tcMar>
          </w:tcPr>
          <w:p w14:paraId="00235FCF" w14:textId="77777777" w:rsidR="00BC4506" w:rsidRDefault="00000000">
            <w:pPr>
              <w:spacing w:line="260" w:lineRule="auto"/>
            </w:pPr>
            <w:r>
              <w:rPr>
                <w:sz w:val="20"/>
                <w:szCs w:val="20"/>
              </w:rPr>
              <w:t>Classification</w:t>
            </w:r>
          </w:p>
        </w:tc>
        <w:tc>
          <w:tcPr>
            <w:tcW w:w="2480" w:type="dxa"/>
            <w:tcMar>
              <w:top w:w="90" w:type="dxa"/>
              <w:left w:w="130" w:type="dxa"/>
              <w:bottom w:w="90" w:type="dxa"/>
              <w:right w:w="130" w:type="dxa"/>
            </w:tcMar>
          </w:tcPr>
          <w:p w14:paraId="681F2A4A" w14:textId="77777777" w:rsidR="00BC4506" w:rsidRDefault="00000000">
            <w:pPr>
              <w:spacing w:line="260" w:lineRule="auto"/>
            </w:pPr>
            <w:r>
              <w:rPr>
                <w:sz w:val="20"/>
                <w:szCs w:val="20"/>
              </w:rPr>
              <w:t>Confidential</w:t>
            </w:r>
          </w:p>
        </w:tc>
        <w:tc>
          <w:tcPr>
            <w:tcW w:w="2200" w:type="dxa"/>
            <w:tcMar>
              <w:top w:w="90" w:type="dxa"/>
              <w:left w:w="130" w:type="dxa"/>
              <w:bottom w:w="90" w:type="dxa"/>
              <w:right w:w="130" w:type="dxa"/>
            </w:tcMar>
          </w:tcPr>
          <w:p w14:paraId="0EA64B87" w14:textId="77777777" w:rsidR="00BC4506" w:rsidRDefault="00000000">
            <w:pPr>
              <w:spacing w:line="260" w:lineRule="auto"/>
            </w:pPr>
            <w:r>
              <w:rPr>
                <w:sz w:val="20"/>
                <w:szCs w:val="20"/>
              </w:rPr>
              <w:t>Applies to</w:t>
            </w:r>
          </w:p>
        </w:tc>
        <w:tc>
          <w:tcPr>
            <w:tcW w:w="2480" w:type="dxa"/>
            <w:tcMar>
              <w:top w:w="90" w:type="dxa"/>
              <w:left w:w="130" w:type="dxa"/>
              <w:bottom w:w="90" w:type="dxa"/>
              <w:right w:w="130" w:type="dxa"/>
            </w:tcMar>
          </w:tcPr>
          <w:p w14:paraId="1CAC3876" w14:textId="77777777" w:rsidR="00BC4506" w:rsidRDefault="00000000">
            <w:pPr>
              <w:spacing w:line="260" w:lineRule="auto"/>
            </w:pPr>
            <w:r>
              <w:rPr>
                <w:sz w:val="20"/>
                <w:szCs w:val="20"/>
              </w:rPr>
              <w:t>Executive Risk Committee</w:t>
            </w:r>
          </w:p>
        </w:tc>
      </w:tr>
    </w:tbl>
    <w:p w14:paraId="6A02DF56" w14:textId="77777777" w:rsidR="00BC4506" w:rsidRDefault="00BC4506">
      <w:pPr>
        <w:spacing w:after="240"/>
      </w:pPr>
    </w:p>
    <w:p w14:paraId="6FF25C29" w14:textId="77777777" w:rsidR="00CC477A" w:rsidRDefault="00CC477A">
      <w:pPr>
        <w:rPr>
          <w:b/>
          <w:bCs/>
          <w:color w:val="44546A"/>
          <w:sz w:val="24"/>
          <w:szCs w:val="24"/>
        </w:rPr>
      </w:pPr>
      <w:r>
        <w:br w:type="page"/>
      </w:r>
    </w:p>
    <w:p w14:paraId="0B3EC4CE" w14:textId="00AC602D" w:rsidR="00BC4506" w:rsidRDefault="00000000">
      <w:pPr>
        <w:pStyle w:val="Heading2"/>
        <w:spacing w:before="120"/>
      </w:pPr>
      <w:bookmarkStart w:id="0" w:name="_Toc240570986"/>
      <w:r>
        <w:lastRenderedPageBreak/>
        <w:t>Contents</w:t>
      </w:r>
      <w:bookmarkEnd w:id="0"/>
    </w:p>
    <w:sdt>
      <w:sdtPr>
        <w:alias w:val="Contents"/>
        <w:id w:val="1508867159"/>
      </w:sdtPr>
      <w:sdtContent>
        <w:p w14:paraId="376B2586" w14:textId="210FE625" w:rsidR="00CC477A"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570986" w:history="1">
            <w:r w:rsidR="00CC477A" w:rsidRPr="007F0780">
              <w:rPr>
                <w:rStyle w:val="Hyperlink"/>
                <w:noProof/>
              </w:rPr>
              <w:t>Contents</w:t>
            </w:r>
            <w:r w:rsidR="00CC477A">
              <w:rPr>
                <w:noProof/>
              </w:rPr>
              <w:tab/>
            </w:r>
            <w:r w:rsidR="00CC477A">
              <w:rPr>
                <w:noProof/>
              </w:rPr>
              <w:fldChar w:fldCharType="begin"/>
            </w:r>
            <w:r w:rsidR="00CC477A">
              <w:rPr>
                <w:noProof/>
              </w:rPr>
              <w:instrText xml:space="preserve"> PAGEREF _Toc240570986 \h </w:instrText>
            </w:r>
            <w:r w:rsidR="00CC477A">
              <w:rPr>
                <w:noProof/>
              </w:rPr>
            </w:r>
            <w:r w:rsidR="00CC477A">
              <w:rPr>
                <w:noProof/>
              </w:rPr>
              <w:fldChar w:fldCharType="separate"/>
            </w:r>
            <w:r w:rsidR="00CC477A">
              <w:rPr>
                <w:noProof/>
              </w:rPr>
              <w:t>2</w:t>
            </w:r>
            <w:r w:rsidR="00CC477A">
              <w:rPr>
                <w:noProof/>
              </w:rPr>
              <w:fldChar w:fldCharType="end"/>
            </w:r>
          </w:hyperlink>
        </w:p>
        <w:p w14:paraId="248B47D8" w14:textId="73033CE5"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87" w:history="1">
            <w:r w:rsidRPr="007F0780">
              <w:rPr>
                <w:rStyle w:val="Hyperlink"/>
                <w:noProof/>
              </w:rPr>
              <w:t>1. Executive summary</w:t>
            </w:r>
            <w:r>
              <w:rPr>
                <w:noProof/>
              </w:rPr>
              <w:tab/>
            </w:r>
            <w:r>
              <w:rPr>
                <w:noProof/>
              </w:rPr>
              <w:fldChar w:fldCharType="begin"/>
            </w:r>
            <w:r>
              <w:rPr>
                <w:noProof/>
              </w:rPr>
              <w:instrText xml:space="preserve"> PAGEREF _Toc240570987 \h </w:instrText>
            </w:r>
            <w:r>
              <w:rPr>
                <w:noProof/>
              </w:rPr>
            </w:r>
            <w:r>
              <w:rPr>
                <w:noProof/>
              </w:rPr>
              <w:fldChar w:fldCharType="separate"/>
            </w:r>
            <w:r>
              <w:rPr>
                <w:noProof/>
              </w:rPr>
              <w:t>3</w:t>
            </w:r>
            <w:r>
              <w:rPr>
                <w:noProof/>
              </w:rPr>
              <w:fldChar w:fldCharType="end"/>
            </w:r>
          </w:hyperlink>
        </w:p>
        <w:p w14:paraId="0E4FEBDC" w14:textId="71B070E8"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88" w:history="1">
            <w:r w:rsidRPr="007F0780">
              <w:rPr>
                <w:rStyle w:val="Hyperlink"/>
                <w:noProof/>
              </w:rPr>
              <w:t>2. Assessment position</w:t>
            </w:r>
            <w:r>
              <w:rPr>
                <w:noProof/>
              </w:rPr>
              <w:tab/>
            </w:r>
            <w:r>
              <w:rPr>
                <w:noProof/>
              </w:rPr>
              <w:fldChar w:fldCharType="begin"/>
            </w:r>
            <w:r>
              <w:rPr>
                <w:noProof/>
              </w:rPr>
              <w:instrText xml:space="preserve"> PAGEREF _Toc240570988 \h </w:instrText>
            </w:r>
            <w:r>
              <w:rPr>
                <w:noProof/>
              </w:rPr>
            </w:r>
            <w:r>
              <w:rPr>
                <w:noProof/>
              </w:rPr>
              <w:fldChar w:fldCharType="separate"/>
            </w:r>
            <w:r>
              <w:rPr>
                <w:noProof/>
              </w:rPr>
              <w:t>3</w:t>
            </w:r>
            <w:r>
              <w:rPr>
                <w:noProof/>
              </w:rPr>
              <w:fldChar w:fldCharType="end"/>
            </w:r>
          </w:hyperlink>
        </w:p>
        <w:p w14:paraId="2B1807DA" w14:textId="28596FC4"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89" w:history="1">
            <w:r w:rsidRPr="007F0780">
              <w:rPr>
                <w:rStyle w:val="Hyperlink"/>
                <w:noProof/>
              </w:rPr>
              <w:t>3. Principal findings</w:t>
            </w:r>
            <w:r>
              <w:rPr>
                <w:noProof/>
              </w:rPr>
              <w:tab/>
            </w:r>
            <w:r>
              <w:rPr>
                <w:noProof/>
              </w:rPr>
              <w:fldChar w:fldCharType="begin"/>
            </w:r>
            <w:r>
              <w:rPr>
                <w:noProof/>
              </w:rPr>
              <w:instrText xml:space="preserve"> PAGEREF _Toc240570989 \h </w:instrText>
            </w:r>
            <w:r>
              <w:rPr>
                <w:noProof/>
              </w:rPr>
            </w:r>
            <w:r>
              <w:rPr>
                <w:noProof/>
              </w:rPr>
              <w:fldChar w:fldCharType="separate"/>
            </w:r>
            <w:r>
              <w:rPr>
                <w:noProof/>
              </w:rPr>
              <w:t>4</w:t>
            </w:r>
            <w:r>
              <w:rPr>
                <w:noProof/>
              </w:rPr>
              <w:fldChar w:fldCharType="end"/>
            </w:r>
          </w:hyperlink>
        </w:p>
        <w:p w14:paraId="53F2011F" w14:textId="3F4C2A1D" w:rsidR="00CC477A" w:rsidRDefault="00CC47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0" w:history="1">
            <w:r w:rsidRPr="007F0780">
              <w:rPr>
                <w:rStyle w:val="Hyperlink"/>
                <w:noProof/>
              </w:rPr>
              <w:t>3.1 The management system does not exist</w:t>
            </w:r>
            <w:r>
              <w:rPr>
                <w:noProof/>
              </w:rPr>
              <w:tab/>
            </w:r>
            <w:r>
              <w:rPr>
                <w:noProof/>
              </w:rPr>
              <w:fldChar w:fldCharType="begin"/>
            </w:r>
            <w:r>
              <w:rPr>
                <w:noProof/>
              </w:rPr>
              <w:instrText xml:space="preserve"> PAGEREF _Toc240570990 \h </w:instrText>
            </w:r>
            <w:r>
              <w:rPr>
                <w:noProof/>
              </w:rPr>
            </w:r>
            <w:r>
              <w:rPr>
                <w:noProof/>
              </w:rPr>
              <w:fldChar w:fldCharType="separate"/>
            </w:r>
            <w:r>
              <w:rPr>
                <w:noProof/>
              </w:rPr>
              <w:t>4</w:t>
            </w:r>
            <w:r>
              <w:rPr>
                <w:noProof/>
              </w:rPr>
              <w:fldChar w:fldCharType="end"/>
            </w:r>
          </w:hyperlink>
        </w:p>
        <w:p w14:paraId="0621F4AE" w14:textId="42CEAA73" w:rsidR="00CC477A" w:rsidRDefault="00CC47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1" w:history="1">
            <w:r w:rsidRPr="007F0780">
              <w:rPr>
                <w:rStyle w:val="Hyperlink"/>
                <w:noProof/>
              </w:rPr>
              <w:t>3.2 The apex policy is missing</w:t>
            </w:r>
            <w:r>
              <w:rPr>
                <w:noProof/>
              </w:rPr>
              <w:tab/>
            </w:r>
            <w:r>
              <w:rPr>
                <w:noProof/>
              </w:rPr>
              <w:fldChar w:fldCharType="begin"/>
            </w:r>
            <w:r>
              <w:rPr>
                <w:noProof/>
              </w:rPr>
              <w:instrText xml:space="preserve"> PAGEREF _Toc240570991 \h </w:instrText>
            </w:r>
            <w:r>
              <w:rPr>
                <w:noProof/>
              </w:rPr>
            </w:r>
            <w:r>
              <w:rPr>
                <w:noProof/>
              </w:rPr>
              <w:fldChar w:fldCharType="separate"/>
            </w:r>
            <w:r>
              <w:rPr>
                <w:noProof/>
              </w:rPr>
              <w:t>4</w:t>
            </w:r>
            <w:r>
              <w:rPr>
                <w:noProof/>
              </w:rPr>
              <w:fldChar w:fldCharType="end"/>
            </w:r>
          </w:hyperlink>
        </w:p>
        <w:p w14:paraId="5FB478B2" w14:textId="4B90A794" w:rsidR="00CC477A" w:rsidRDefault="00CC47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2" w:history="1">
            <w:r w:rsidRPr="007F0780">
              <w:rPr>
                <w:rStyle w:val="Hyperlink"/>
                <w:noProof/>
              </w:rPr>
              <w:t>3.3 Scope integrity is compromised by unmanaged software as a service</w:t>
            </w:r>
            <w:r>
              <w:rPr>
                <w:noProof/>
              </w:rPr>
              <w:tab/>
            </w:r>
            <w:r>
              <w:rPr>
                <w:noProof/>
              </w:rPr>
              <w:fldChar w:fldCharType="begin"/>
            </w:r>
            <w:r>
              <w:rPr>
                <w:noProof/>
              </w:rPr>
              <w:instrText xml:space="preserve"> PAGEREF _Toc240570992 \h </w:instrText>
            </w:r>
            <w:r>
              <w:rPr>
                <w:noProof/>
              </w:rPr>
            </w:r>
            <w:r>
              <w:rPr>
                <w:noProof/>
              </w:rPr>
              <w:fldChar w:fldCharType="separate"/>
            </w:r>
            <w:r>
              <w:rPr>
                <w:noProof/>
              </w:rPr>
              <w:t>4</w:t>
            </w:r>
            <w:r>
              <w:rPr>
                <w:noProof/>
              </w:rPr>
              <w:fldChar w:fldCharType="end"/>
            </w:r>
          </w:hyperlink>
        </w:p>
        <w:p w14:paraId="29873B6D" w14:textId="60A0AEAE" w:rsidR="00CC477A" w:rsidRDefault="00CC47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3" w:history="1">
            <w:r w:rsidRPr="007F0780">
              <w:rPr>
                <w:rStyle w:val="Hyperlink"/>
                <w:noProof/>
              </w:rPr>
              <w:t>3.4 Third-party assurance has lapsed</w:t>
            </w:r>
            <w:r>
              <w:rPr>
                <w:noProof/>
              </w:rPr>
              <w:tab/>
            </w:r>
            <w:r>
              <w:rPr>
                <w:noProof/>
              </w:rPr>
              <w:fldChar w:fldCharType="begin"/>
            </w:r>
            <w:r>
              <w:rPr>
                <w:noProof/>
              </w:rPr>
              <w:instrText xml:space="preserve"> PAGEREF _Toc240570993 \h </w:instrText>
            </w:r>
            <w:r>
              <w:rPr>
                <w:noProof/>
              </w:rPr>
            </w:r>
            <w:r>
              <w:rPr>
                <w:noProof/>
              </w:rPr>
              <w:fldChar w:fldCharType="separate"/>
            </w:r>
            <w:r>
              <w:rPr>
                <w:noProof/>
              </w:rPr>
              <w:t>4</w:t>
            </w:r>
            <w:r>
              <w:rPr>
                <w:noProof/>
              </w:rPr>
              <w:fldChar w:fldCharType="end"/>
            </w:r>
          </w:hyperlink>
        </w:p>
        <w:p w14:paraId="43FF9A9E" w14:textId="12E7F9E7" w:rsidR="00CC477A" w:rsidRDefault="00CC47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4" w:history="1">
            <w:r w:rsidRPr="007F0780">
              <w:rPr>
                <w:rStyle w:val="Hyperlink"/>
                <w:noProof/>
              </w:rPr>
              <w:t>3.5 Detection coverage is uneven between the two platforms</w:t>
            </w:r>
            <w:r>
              <w:rPr>
                <w:noProof/>
              </w:rPr>
              <w:tab/>
            </w:r>
            <w:r>
              <w:rPr>
                <w:noProof/>
              </w:rPr>
              <w:fldChar w:fldCharType="begin"/>
            </w:r>
            <w:r>
              <w:rPr>
                <w:noProof/>
              </w:rPr>
              <w:instrText xml:space="preserve"> PAGEREF _Toc240570994 \h </w:instrText>
            </w:r>
            <w:r>
              <w:rPr>
                <w:noProof/>
              </w:rPr>
            </w:r>
            <w:r>
              <w:rPr>
                <w:noProof/>
              </w:rPr>
              <w:fldChar w:fldCharType="separate"/>
            </w:r>
            <w:r>
              <w:rPr>
                <w:noProof/>
              </w:rPr>
              <w:t>5</w:t>
            </w:r>
            <w:r>
              <w:rPr>
                <w:noProof/>
              </w:rPr>
              <w:fldChar w:fldCharType="end"/>
            </w:r>
          </w:hyperlink>
        </w:p>
        <w:p w14:paraId="3FDB66F5" w14:textId="643E375E" w:rsidR="00CC477A" w:rsidRDefault="00CC47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5" w:history="1">
            <w:r w:rsidRPr="007F0780">
              <w:rPr>
                <w:rStyle w:val="Hyperlink"/>
                <w:noProof/>
              </w:rPr>
              <w:t>3.6 Retention is published but not enforced</w:t>
            </w:r>
            <w:r>
              <w:rPr>
                <w:noProof/>
              </w:rPr>
              <w:tab/>
            </w:r>
            <w:r>
              <w:rPr>
                <w:noProof/>
              </w:rPr>
              <w:fldChar w:fldCharType="begin"/>
            </w:r>
            <w:r>
              <w:rPr>
                <w:noProof/>
              </w:rPr>
              <w:instrText xml:space="preserve"> PAGEREF _Toc240570995 \h </w:instrText>
            </w:r>
            <w:r>
              <w:rPr>
                <w:noProof/>
              </w:rPr>
            </w:r>
            <w:r>
              <w:rPr>
                <w:noProof/>
              </w:rPr>
              <w:fldChar w:fldCharType="separate"/>
            </w:r>
            <w:r>
              <w:rPr>
                <w:noProof/>
              </w:rPr>
              <w:t>5</w:t>
            </w:r>
            <w:r>
              <w:rPr>
                <w:noProof/>
              </w:rPr>
              <w:fldChar w:fldCharType="end"/>
            </w:r>
          </w:hyperlink>
        </w:p>
        <w:p w14:paraId="5F098A63" w14:textId="24D7A4CF" w:rsidR="00CC477A" w:rsidRDefault="00CC47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6" w:history="1">
            <w:r w:rsidRPr="007F0780">
              <w:rPr>
                <w:rStyle w:val="Hyperlink"/>
                <w:noProof/>
              </w:rPr>
              <w:t>3.7 The residual uncodified estate</w:t>
            </w:r>
            <w:r>
              <w:rPr>
                <w:noProof/>
              </w:rPr>
              <w:tab/>
            </w:r>
            <w:r>
              <w:rPr>
                <w:noProof/>
              </w:rPr>
              <w:fldChar w:fldCharType="begin"/>
            </w:r>
            <w:r>
              <w:rPr>
                <w:noProof/>
              </w:rPr>
              <w:instrText xml:space="preserve"> PAGEREF _Toc240570996 \h </w:instrText>
            </w:r>
            <w:r>
              <w:rPr>
                <w:noProof/>
              </w:rPr>
            </w:r>
            <w:r>
              <w:rPr>
                <w:noProof/>
              </w:rPr>
              <w:fldChar w:fldCharType="separate"/>
            </w:r>
            <w:r>
              <w:rPr>
                <w:noProof/>
              </w:rPr>
              <w:t>5</w:t>
            </w:r>
            <w:r>
              <w:rPr>
                <w:noProof/>
              </w:rPr>
              <w:fldChar w:fldCharType="end"/>
            </w:r>
          </w:hyperlink>
        </w:p>
        <w:p w14:paraId="0C0ED973" w14:textId="7982038E"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7" w:history="1">
            <w:r w:rsidRPr="007F0780">
              <w:rPr>
                <w:rStyle w:val="Hyperlink"/>
                <w:noProof/>
              </w:rPr>
              <w:t>4. What is working</w:t>
            </w:r>
            <w:r>
              <w:rPr>
                <w:noProof/>
              </w:rPr>
              <w:tab/>
            </w:r>
            <w:r>
              <w:rPr>
                <w:noProof/>
              </w:rPr>
              <w:fldChar w:fldCharType="begin"/>
            </w:r>
            <w:r>
              <w:rPr>
                <w:noProof/>
              </w:rPr>
              <w:instrText xml:space="preserve"> PAGEREF _Toc240570997 \h </w:instrText>
            </w:r>
            <w:r>
              <w:rPr>
                <w:noProof/>
              </w:rPr>
            </w:r>
            <w:r>
              <w:rPr>
                <w:noProof/>
              </w:rPr>
              <w:fldChar w:fldCharType="separate"/>
            </w:r>
            <w:r>
              <w:rPr>
                <w:noProof/>
              </w:rPr>
              <w:t>5</w:t>
            </w:r>
            <w:r>
              <w:rPr>
                <w:noProof/>
              </w:rPr>
              <w:fldChar w:fldCharType="end"/>
            </w:r>
          </w:hyperlink>
        </w:p>
        <w:p w14:paraId="30B8D051" w14:textId="29A2E91A"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8" w:history="1">
            <w:r w:rsidRPr="007F0780">
              <w:rPr>
                <w:rStyle w:val="Hyperlink"/>
                <w:noProof/>
              </w:rPr>
              <w:t>4A. Obligations outside the ISO scope</w:t>
            </w:r>
            <w:r>
              <w:rPr>
                <w:noProof/>
              </w:rPr>
              <w:tab/>
            </w:r>
            <w:r>
              <w:rPr>
                <w:noProof/>
              </w:rPr>
              <w:fldChar w:fldCharType="begin"/>
            </w:r>
            <w:r>
              <w:rPr>
                <w:noProof/>
              </w:rPr>
              <w:instrText xml:space="preserve"> PAGEREF _Toc240570998 \h </w:instrText>
            </w:r>
            <w:r>
              <w:rPr>
                <w:noProof/>
              </w:rPr>
            </w:r>
            <w:r>
              <w:rPr>
                <w:noProof/>
              </w:rPr>
              <w:fldChar w:fldCharType="separate"/>
            </w:r>
            <w:r>
              <w:rPr>
                <w:noProof/>
              </w:rPr>
              <w:t>6</w:t>
            </w:r>
            <w:r>
              <w:rPr>
                <w:noProof/>
              </w:rPr>
              <w:fldChar w:fldCharType="end"/>
            </w:r>
          </w:hyperlink>
        </w:p>
        <w:p w14:paraId="3D1C8E77" w14:textId="38B1CA7F"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999" w:history="1">
            <w:r w:rsidRPr="007F0780">
              <w:rPr>
                <w:rStyle w:val="Hyperlink"/>
                <w:noProof/>
              </w:rPr>
              <w:t>5. Remediation approach</w:t>
            </w:r>
            <w:r>
              <w:rPr>
                <w:noProof/>
              </w:rPr>
              <w:tab/>
            </w:r>
            <w:r>
              <w:rPr>
                <w:noProof/>
              </w:rPr>
              <w:fldChar w:fldCharType="begin"/>
            </w:r>
            <w:r>
              <w:rPr>
                <w:noProof/>
              </w:rPr>
              <w:instrText xml:space="preserve"> PAGEREF _Toc240570999 \h </w:instrText>
            </w:r>
            <w:r>
              <w:rPr>
                <w:noProof/>
              </w:rPr>
            </w:r>
            <w:r>
              <w:rPr>
                <w:noProof/>
              </w:rPr>
              <w:fldChar w:fldCharType="separate"/>
            </w:r>
            <w:r>
              <w:rPr>
                <w:noProof/>
              </w:rPr>
              <w:t>6</w:t>
            </w:r>
            <w:r>
              <w:rPr>
                <w:noProof/>
              </w:rPr>
              <w:fldChar w:fldCharType="end"/>
            </w:r>
          </w:hyperlink>
        </w:p>
        <w:p w14:paraId="0B92394F" w14:textId="2C0F0931"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1000" w:history="1">
            <w:r w:rsidRPr="007F0780">
              <w:rPr>
                <w:rStyle w:val="Hyperlink"/>
                <w:noProof/>
              </w:rPr>
              <w:t>5A. Effort, cost and deliverability</w:t>
            </w:r>
            <w:r>
              <w:rPr>
                <w:noProof/>
              </w:rPr>
              <w:tab/>
            </w:r>
            <w:r>
              <w:rPr>
                <w:noProof/>
              </w:rPr>
              <w:fldChar w:fldCharType="begin"/>
            </w:r>
            <w:r>
              <w:rPr>
                <w:noProof/>
              </w:rPr>
              <w:instrText xml:space="preserve"> PAGEREF _Toc240571000 \h </w:instrText>
            </w:r>
            <w:r>
              <w:rPr>
                <w:noProof/>
              </w:rPr>
            </w:r>
            <w:r>
              <w:rPr>
                <w:noProof/>
              </w:rPr>
              <w:fldChar w:fldCharType="separate"/>
            </w:r>
            <w:r>
              <w:rPr>
                <w:noProof/>
              </w:rPr>
              <w:t>7</w:t>
            </w:r>
            <w:r>
              <w:rPr>
                <w:noProof/>
              </w:rPr>
              <w:fldChar w:fldCharType="end"/>
            </w:r>
          </w:hyperlink>
        </w:p>
        <w:p w14:paraId="03AD4985" w14:textId="59766046"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1001" w:history="1">
            <w:r w:rsidRPr="007F0780">
              <w:rPr>
                <w:rStyle w:val="Hyperlink"/>
                <w:noProof/>
              </w:rPr>
              <w:t>6. Assessment of the certification timetable</w:t>
            </w:r>
            <w:r>
              <w:rPr>
                <w:noProof/>
              </w:rPr>
              <w:tab/>
            </w:r>
            <w:r>
              <w:rPr>
                <w:noProof/>
              </w:rPr>
              <w:fldChar w:fldCharType="begin"/>
            </w:r>
            <w:r>
              <w:rPr>
                <w:noProof/>
              </w:rPr>
              <w:instrText xml:space="preserve"> PAGEREF _Toc240571001 \h </w:instrText>
            </w:r>
            <w:r>
              <w:rPr>
                <w:noProof/>
              </w:rPr>
            </w:r>
            <w:r>
              <w:rPr>
                <w:noProof/>
              </w:rPr>
              <w:fldChar w:fldCharType="separate"/>
            </w:r>
            <w:r>
              <w:rPr>
                <w:noProof/>
              </w:rPr>
              <w:t>7</w:t>
            </w:r>
            <w:r>
              <w:rPr>
                <w:noProof/>
              </w:rPr>
              <w:fldChar w:fldCharType="end"/>
            </w:r>
          </w:hyperlink>
        </w:p>
        <w:p w14:paraId="29EA212D" w14:textId="2F46E178"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1002" w:history="1">
            <w:r w:rsidRPr="007F0780">
              <w:rPr>
                <w:rStyle w:val="Hyperlink"/>
                <w:noProof/>
              </w:rPr>
              <w:t>7. Recommendations</w:t>
            </w:r>
            <w:r>
              <w:rPr>
                <w:noProof/>
              </w:rPr>
              <w:tab/>
            </w:r>
            <w:r>
              <w:rPr>
                <w:noProof/>
              </w:rPr>
              <w:fldChar w:fldCharType="begin"/>
            </w:r>
            <w:r>
              <w:rPr>
                <w:noProof/>
              </w:rPr>
              <w:instrText xml:space="preserve"> PAGEREF _Toc240571002 \h </w:instrText>
            </w:r>
            <w:r>
              <w:rPr>
                <w:noProof/>
              </w:rPr>
            </w:r>
            <w:r>
              <w:rPr>
                <w:noProof/>
              </w:rPr>
              <w:fldChar w:fldCharType="separate"/>
            </w:r>
            <w:r>
              <w:rPr>
                <w:noProof/>
              </w:rPr>
              <w:t>8</w:t>
            </w:r>
            <w:r>
              <w:rPr>
                <w:noProof/>
              </w:rPr>
              <w:fldChar w:fldCharType="end"/>
            </w:r>
          </w:hyperlink>
        </w:p>
        <w:p w14:paraId="1607751F" w14:textId="57F23DAE"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1003" w:history="1">
            <w:r w:rsidRPr="007F0780">
              <w:rPr>
                <w:rStyle w:val="Hyperlink"/>
                <w:noProof/>
              </w:rPr>
              <w:t>8. Basis and limitations</w:t>
            </w:r>
            <w:r>
              <w:rPr>
                <w:noProof/>
              </w:rPr>
              <w:tab/>
            </w:r>
            <w:r>
              <w:rPr>
                <w:noProof/>
              </w:rPr>
              <w:fldChar w:fldCharType="begin"/>
            </w:r>
            <w:r>
              <w:rPr>
                <w:noProof/>
              </w:rPr>
              <w:instrText xml:space="preserve"> PAGEREF _Toc240571003 \h </w:instrText>
            </w:r>
            <w:r>
              <w:rPr>
                <w:noProof/>
              </w:rPr>
            </w:r>
            <w:r>
              <w:rPr>
                <w:noProof/>
              </w:rPr>
              <w:fldChar w:fldCharType="separate"/>
            </w:r>
            <w:r>
              <w:rPr>
                <w:noProof/>
              </w:rPr>
              <w:t>9</w:t>
            </w:r>
            <w:r>
              <w:rPr>
                <w:noProof/>
              </w:rPr>
              <w:fldChar w:fldCharType="end"/>
            </w:r>
          </w:hyperlink>
        </w:p>
        <w:p w14:paraId="3724DB76" w14:textId="285F0E18" w:rsidR="00CC477A" w:rsidRDefault="00CC47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1004" w:history="1">
            <w:r w:rsidRPr="007F0780">
              <w:rPr>
                <w:rStyle w:val="Hyperlink"/>
                <w:noProof/>
              </w:rPr>
              <w:t>9. Related documents</w:t>
            </w:r>
            <w:r>
              <w:rPr>
                <w:noProof/>
              </w:rPr>
              <w:tab/>
            </w:r>
            <w:r>
              <w:rPr>
                <w:noProof/>
              </w:rPr>
              <w:fldChar w:fldCharType="begin"/>
            </w:r>
            <w:r>
              <w:rPr>
                <w:noProof/>
              </w:rPr>
              <w:instrText xml:space="preserve"> PAGEREF _Toc240571004 \h </w:instrText>
            </w:r>
            <w:r>
              <w:rPr>
                <w:noProof/>
              </w:rPr>
            </w:r>
            <w:r>
              <w:rPr>
                <w:noProof/>
              </w:rPr>
              <w:fldChar w:fldCharType="separate"/>
            </w:r>
            <w:r>
              <w:rPr>
                <w:noProof/>
              </w:rPr>
              <w:t>9</w:t>
            </w:r>
            <w:r>
              <w:rPr>
                <w:noProof/>
              </w:rPr>
              <w:fldChar w:fldCharType="end"/>
            </w:r>
          </w:hyperlink>
        </w:p>
        <w:p w14:paraId="4114202F" w14:textId="1C04165C" w:rsidR="00BC4506" w:rsidRDefault="00000000">
          <w:r>
            <w:fldChar w:fldCharType="end"/>
          </w:r>
        </w:p>
      </w:sdtContent>
    </w:sdt>
    <w:p w14:paraId="3C237554" w14:textId="77777777" w:rsidR="00BC4506" w:rsidRDefault="00BC4506">
      <w:pPr>
        <w:pageBreakBefore/>
      </w:pPr>
    </w:p>
    <w:p w14:paraId="3758F195" w14:textId="77777777" w:rsidR="00BC4506" w:rsidRDefault="00000000">
      <w:pPr>
        <w:pStyle w:val="Heading1"/>
      </w:pPr>
      <w:bookmarkStart w:id="1" w:name="_Toc240570987"/>
      <w:r>
        <w:t>1. Executive summary</w:t>
      </w:r>
      <w:bookmarkEnd w:id="1"/>
    </w:p>
    <w:p w14:paraId="6A38A157" w14:textId="77777777" w:rsidR="00BC4506" w:rsidRDefault="00000000">
      <w:pPr>
        <w:spacing w:after="140" w:line="276" w:lineRule="auto"/>
      </w:pPr>
      <w:r>
        <w:t>Aldridge Financial Technologies commissioned this assessment to establish its readiness for ISO/IEC 27001:2022 certification, with a Stage 1 audit targeted for the second quarter of 2027. The assessment covered all 93 Annex A controls and the management system requirements at clauses 4 to 10.</w:t>
      </w:r>
    </w:p>
    <w:p w14:paraId="199279FF" w14:textId="77777777" w:rsidR="00BC4506" w:rsidRDefault="00000000">
      <w:pPr>
        <w:spacing w:after="140" w:line="276" w:lineRule="auto"/>
      </w:pPr>
      <w:r>
        <w:t xml:space="preserve">The </w:t>
      </w:r>
      <w:proofErr w:type="gramStart"/>
      <w:r>
        <w:t>finding is</w:t>
      </w:r>
      <w:proofErr w:type="gramEnd"/>
      <w:r>
        <w:t xml:space="preserve"> straightforward and, in one respect, encouraging. Aldridge operates a materially stronger set of security controls than most </w:t>
      </w:r>
      <w:proofErr w:type="spellStart"/>
      <w:r>
        <w:t>organisations</w:t>
      </w:r>
      <w:proofErr w:type="spellEnd"/>
      <w:r>
        <w:t xml:space="preserve"> at this stage of a certification </w:t>
      </w:r>
      <w:proofErr w:type="spellStart"/>
      <w:r>
        <w:t>programme</w:t>
      </w:r>
      <w:proofErr w:type="spellEnd"/>
      <w:r>
        <w:t>. Half of the Annex A control set is implemented at a certifiable maturity, and several domains — identity and access management, privileged access, vulnerability management, network segregation and incident response — are strong by any standard. That is the dividend of five years of PCI DSS Level 1 compliance and three annual SOC 2 audits.</w:t>
      </w:r>
    </w:p>
    <w:p w14:paraId="235EFAFD" w14:textId="77777777" w:rsidR="00BC4506" w:rsidRDefault="00000000">
      <w:pPr>
        <w:spacing w:after="140" w:line="276" w:lineRule="auto"/>
      </w:pPr>
      <w:r>
        <w:t xml:space="preserve">The problem lies elsewhere. ISO/IEC 27001 does not certify a control set. It certifies a management system, defined at clauses 4 to 10, and Annex A is a reference list of controls that the management system selects from. Aldridge has </w:t>
      </w:r>
      <w:proofErr w:type="gramStart"/>
      <w:r>
        <w:t>the controls</w:t>
      </w:r>
      <w:proofErr w:type="gramEnd"/>
      <w:r>
        <w:t xml:space="preserve"> and does not have </w:t>
      </w:r>
      <w:proofErr w:type="gramStart"/>
      <w:r>
        <w:t>the</w:t>
      </w:r>
      <w:proofErr w:type="gramEnd"/>
      <w:r>
        <w:t xml:space="preserve"> management system. Of the twenty-five clause requirements assessed, one is met.</w:t>
      </w:r>
    </w:p>
    <w:p w14:paraId="0DCF7D1A" w14:textId="77777777" w:rsidR="00BC4506" w:rsidRDefault="00000000">
      <w:pPr>
        <w:spacing w:after="140" w:line="276" w:lineRule="auto"/>
      </w:pPr>
      <w:r>
        <w:t>This is the central conclusion of the assessment, and it has a direct consequence for the timetable. The remediation effort is not primarily a security engineering effort; it is a governance and documentation effort, and much of it must be performed in sequence rather than in parallel.</w:t>
      </w:r>
    </w:p>
    <w:p w14:paraId="6BFF02F8" w14:textId="77777777" w:rsidR="00BC4506" w:rsidRDefault="00000000">
      <w:pPr>
        <w:pStyle w:val="Heading1"/>
      </w:pPr>
      <w:bookmarkStart w:id="2" w:name="_Toc240570988"/>
      <w:r>
        <w:t>2. Assessment position</w:t>
      </w:r>
      <w:bookmarkEnd w:id="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1500"/>
        <w:gridCol w:w="1500"/>
        <w:gridCol w:w="2960"/>
      </w:tblGrid>
      <w:tr w:rsidR="00BC4506" w14:paraId="4DDF74FF" w14:textId="77777777">
        <w:trPr>
          <w:tblHeader/>
        </w:trPr>
        <w:tc>
          <w:tcPr>
            <w:tcW w:w="3400" w:type="dxa"/>
            <w:shd w:val="clear" w:color="auto" w:fill="E7EAF0"/>
            <w:tcMar>
              <w:top w:w="90" w:type="dxa"/>
              <w:left w:w="130" w:type="dxa"/>
              <w:bottom w:w="90" w:type="dxa"/>
              <w:right w:w="130" w:type="dxa"/>
            </w:tcMar>
          </w:tcPr>
          <w:p w14:paraId="3121CA99" w14:textId="77777777" w:rsidR="00BC4506" w:rsidRDefault="00000000">
            <w:pPr>
              <w:spacing w:line="260" w:lineRule="auto"/>
            </w:pPr>
            <w:r>
              <w:rPr>
                <w:b/>
                <w:bCs/>
                <w:sz w:val="20"/>
                <w:szCs w:val="20"/>
              </w:rPr>
              <w:t>Measure</w:t>
            </w:r>
          </w:p>
        </w:tc>
        <w:tc>
          <w:tcPr>
            <w:tcW w:w="1500" w:type="dxa"/>
            <w:shd w:val="clear" w:color="auto" w:fill="E7EAF0"/>
            <w:tcMar>
              <w:top w:w="90" w:type="dxa"/>
              <w:left w:w="130" w:type="dxa"/>
              <w:bottom w:w="90" w:type="dxa"/>
              <w:right w:w="130" w:type="dxa"/>
            </w:tcMar>
          </w:tcPr>
          <w:p w14:paraId="786615A3" w14:textId="77777777" w:rsidR="00BC4506" w:rsidRDefault="00000000">
            <w:pPr>
              <w:spacing w:line="260" w:lineRule="auto"/>
            </w:pPr>
            <w:r>
              <w:rPr>
                <w:b/>
                <w:bCs/>
                <w:sz w:val="20"/>
                <w:szCs w:val="20"/>
              </w:rPr>
              <w:t>Result</w:t>
            </w:r>
          </w:p>
        </w:tc>
        <w:tc>
          <w:tcPr>
            <w:tcW w:w="1500" w:type="dxa"/>
            <w:shd w:val="clear" w:color="auto" w:fill="E7EAF0"/>
            <w:tcMar>
              <w:top w:w="90" w:type="dxa"/>
              <w:left w:w="130" w:type="dxa"/>
              <w:bottom w:w="90" w:type="dxa"/>
              <w:right w:w="130" w:type="dxa"/>
            </w:tcMar>
          </w:tcPr>
          <w:p w14:paraId="7F59080B" w14:textId="77777777" w:rsidR="00BC4506" w:rsidRDefault="00000000">
            <w:pPr>
              <w:spacing w:line="260" w:lineRule="auto"/>
            </w:pPr>
            <w:r>
              <w:rPr>
                <w:b/>
                <w:bCs/>
                <w:sz w:val="20"/>
                <w:szCs w:val="20"/>
              </w:rPr>
              <w:t>Population</w:t>
            </w:r>
          </w:p>
        </w:tc>
        <w:tc>
          <w:tcPr>
            <w:tcW w:w="2960" w:type="dxa"/>
            <w:shd w:val="clear" w:color="auto" w:fill="E7EAF0"/>
            <w:tcMar>
              <w:top w:w="90" w:type="dxa"/>
              <w:left w:w="130" w:type="dxa"/>
              <w:bottom w:w="90" w:type="dxa"/>
              <w:right w:w="130" w:type="dxa"/>
            </w:tcMar>
          </w:tcPr>
          <w:p w14:paraId="15969BB0" w14:textId="77777777" w:rsidR="00BC4506" w:rsidRDefault="00000000">
            <w:pPr>
              <w:spacing w:line="260" w:lineRule="auto"/>
            </w:pPr>
            <w:r>
              <w:rPr>
                <w:b/>
                <w:bCs/>
                <w:sz w:val="20"/>
                <w:szCs w:val="20"/>
              </w:rPr>
              <w:t>Comment</w:t>
            </w:r>
          </w:p>
        </w:tc>
      </w:tr>
      <w:tr w:rsidR="00BC4506" w14:paraId="728CB9EF" w14:textId="77777777">
        <w:tc>
          <w:tcPr>
            <w:tcW w:w="3400" w:type="dxa"/>
            <w:tcMar>
              <w:top w:w="90" w:type="dxa"/>
              <w:left w:w="130" w:type="dxa"/>
              <w:bottom w:w="90" w:type="dxa"/>
              <w:right w:w="130" w:type="dxa"/>
            </w:tcMar>
          </w:tcPr>
          <w:p w14:paraId="10982E1C" w14:textId="77777777" w:rsidR="00BC4506" w:rsidRDefault="00000000">
            <w:pPr>
              <w:spacing w:line="260" w:lineRule="auto"/>
            </w:pPr>
            <w:r>
              <w:rPr>
                <w:sz w:val="20"/>
                <w:szCs w:val="20"/>
              </w:rPr>
              <w:t>Annex A controls implemented at maturity 3 or above</w:t>
            </w:r>
          </w:p>
        </w:tc>
        <w:tc>
          <w:tcPr>
            <w:tcW w:w="1500" w:type="dxa"/>
            <w:tcMar>
              <w:top w:w="90" w:type="dxa"/>
              <w:left w:w="130" w:type="dxa"/>
              <w:bottom w:w="90" w:type="dxa"/>
              <w:right w:w="130" w:type="dxa"/>
            </w:tcMar>
          </w:tcPr>
          <w:p w14:paraId="392DA8FC" w14:textId="77777777" w:rsidR="00BC4506" w:rsidRDefault="00000000">
            <w:pPr>
              <w:spacing w:line="260" w:lineRule="auto"/>
            </w:pPr>
            <w:r>
              <w:rPr>
                <w:sz w:val="20"/>
                <w:szCs w:val="20"/>
              </w:rPr>
              <w:t>46</w:t>
            </w:r>
          </w:p>
        </w:tc>
        <w:tc>
          <w:tcPr>
            <w:tcW w:w="1500" w:type="dxa"/>
            <w:tcMar>
              <w:top w:w="90" w:type="dxa"/>
              <w:left w:w="130" w:type="dxa"/>
              <w:bottom w:w="90" w:type="dxa"/>
              <w:right w:w="130" w:type="dxa"/>
            </w:tcMar>
          </w:tcPr>
          <w:p w14:paraId="27B8A9F5" w14:textId="77777777" w:rsidR="00BC4506" w:rsidRDefault="00000000">
            <w:pPr>
              <w:spacing w:line="260" w:lineRule="auto"/>
            </w:pPr>
            <w:r>
              <w:rPr>
                <w:sz w:val="20"/>
                <w:szCs w:val="20"/>
              </w:rPr>
              <w:t>92 applicable</w:t>
            </w:r>
          </w:p>
        </w:tc>
        <w:tc>
          <w:tcPr>
            <w:tcW w:w="2960" w:type="dxa"/>
            <w:tcMar>
              <w:top w:w="90" w:type="dxa"/>
              <w:left w:w="130" w:type="dxa"/>
              <w:bottom w:w="90" w:type="dxa"/>
              <w:right w:w="130" w:type="dxa"/>
            </w:tcMar>
          </w:tcPr>
          <w:p w14:paraId="725CF0BF" w14:textId="77777777" w:rsidR="00BC4506" w:rsidRDefault="00000000">
            <w:pPr>
              <w:spacing w:line="260" w:lineRule="auto"/>
            </w:pPr>
            <w:r>
              <w:rPr>
                <w:sz w:val="20"/>
                <w:szCs w:val="20"/>
              </w:rPr>
              <w:t>A 50% conformance rate; respectable at this stage</w:t>
            </w:r>
          </w:p>
        </w:tc>
      </w:tr>
      <w:tr w:rsidR="00BC4506" w14:paraId="16E97EC8" w14:textId="77777777">
        <w:tc>
          <w:tcPr>
            <w:tcW w:w="3400" w:type="dxa"/>
            <w:tcMar>
              <w:top w:w="90" w:type="dxa"/>
              <w:left w:w="130" w:type="dxa"/>
              <w:bottom w:w="90" w:type="dxa"/>
              <w:right w:w="130" w:type="dxa"/>
            </w:tcMar>
          </w:tcPr>
          <w:p w14:paraId="1BC5EB0E" w14:textId="77777777" w:rsidR="00BC4506" w:rsidRDefault="00000000">
            <w:pPr>
              <w:spacing w:line="260" w:lineRule="auto"/>
            </w:pPr>
            <w:r>
              <w:rPr>
                <w:sz w:val="20"/>
                <w:szCs w:val="20"/>
              </w:rPr>
              <w:t>Annex A controls partially implemented</w:t>
            </w:r>
          </w:p>
        </w:tc>
        <w:tc>
          <w:tcPr>
            <w:tcW w:w="1500" w:type="dxa"/>
            <w:tcMar>
              <w:top w:w="90" w:type="dxa"/>
              <w:left w:w="130" w:type="dxa"/>
              <w:bottom w:w="90" w:type="dxa"/>
              <w:right w:w="130" w:type="dxa"/>
            </w:tcMar>
          </w:tcPr>
          <w:p w14:paraId="12D73ADA" w14:textId="77777777" w:rsidR="00BC4506" w:rsidRDefault="00000000">
            <w:pPr>
              <w:spacing w:line="260" w:lineRule="auto"/>
            </w:pPr>
            <w:r>
              <w:rPr>
                <w:sz w:val="20"/>
                <w:szCs w:val="20"/>
              </w:rPr>
              <w:t>43</w:t>
            </w:r>
          </w:p>
        </w:tc>
        <w:tc>
          <w:tcPr>
            <w:tcW w:w="1500" w:type="dxa"/>
            <w:tcMar>
              <w:top w:w="90" w:type="dxa"/>
              <w:left w:w="130" w:type="dxa"/>
              <w:bottom w:w="90" w:type="dxa"/>
              <w:right w:w="130" w:type="dxa"/>
            </w:tcMar>
          </w:tcPr>
          <w:p w14:paraId="65F96A9A" w14:textId="77777777" w:rsidR="00BC4506" w:rsidRDefault="00000000">
            <w:pPr>
              <w:spacing w:line="260" w:lineRule="auto"/>
            </w:pPr>
            <w:r>
              <w:rPr>
                <w:sz w:val="20"/>
                <w:szCs w:val="20"/>
              </w:rPr>
              <w:t>92 applicable</w:t>
            </w:r>
          </w:p>
        </w:tc>
        <w:tc>
          <w:tcPr>
            <w:tcW w:w="2960" w:type="dxa"/>
            <w:tcMar>
              <w:top w:w="90" w:type="dxa"/>
              <w:left w:w="130" w:type="dxa"/>
              <w:bottom w:w="90" w:type="dxa"/>
              <w:right w:w="130" w:type="dxa"/>
            </w:tcMar>
          </w:tcPr>
          <w:p w14:paraId="2C7B72A2" w14:textId="77777777" w:rsidR="00BC4506" w:rsidRDefault="00000000">
            <w:pPr>
              <w:spacing w:line="260" w:lineRule="auto"/>
            </w:pPr>
            <w:r>
              <w:rPr>
                <w:sz w:val="20"/>
                <w:szCs w:val="20"/>
              </w:rPr>
              <w:t xml:space="preserve">Most sit at maturity 2 — working in practice, not </w:t>
            </w:r>
            <w:proofErr w:type="spellStart"/>
            <w:r>
              <w:rPr>
                <w:sz w:val="20"/>
                <w:szCs w:val="20"/>
              </w:rPr>
              <w:t>formalised</w:t>
            </w:r>
            <w:proofErr w:type="spellEnd"/>
          </w:p>
        </w:tc>
      </w:tr>
      <w:tr w:rsidR="00BC4506" w14:paraId="5335C8BE" w14:textId="77777777">
        <w:tc>
          <w:tcPr>
            <w:tcW w:w="3400" w:type="dxa"/>
            <w:tcMar>
              <w:top w:w="90" w:type="dxa"/>
              <w:left w:w="130" w:type="dxa"/>
              <w:bottom w:w="90" w:type="dxa"/>
              <w:right w:w="130" w:type="dxa"/>
            </w:tcMar>
          </w:tcPr>
          <w:p w14:paraId="16B16E8A" w14:textId="77777777" w:rsidR="00BC4506" w:rsidRDefault="00000000">
            <w:pPr>
              <w:spacing w:line="260" w:lineRule="auto"/>
            </w:pPr>
            <w:r>
              <w:rPr>
                <w:sz w:val="20"/>
                <w:szCs w:val="20"/>
              </w:rPr>
              <w:t>Annex A controls not implemented</w:t>
            </w:r>
          </w:p>
        </w:tc>
        <w:tc>
          <w:tcPr>
            <w:tcW w:w="1500" w:type="dxa"/>
            <w:tcMar>
              <w:top w:w="90" w:type="dxa"/>
              <w:left w:w="130" w:type="dxa"/>
              <w:bottom w:w="90" w:type="dxa"/>
              <w:right w:w="130" w:type="dxa"/>
            </w:tcMar>
          </w:tcPr>
          <w:p w14:paraId="2FEA5A3B" w14:textId="77777777" w:rsidR="00BC4506" w:rsidRDefault="00000000">
            <w:pPr>
              <w:spacing w:line="260" w:lineRule="auto"/>
            </w:pPr>
            <w:r>
              <w:rPr>
                <w:sz w:val="20"/>
                <w:szCs w:val="20"/>
              </w:rPr>
              <w:t>3</w:t>
            </w:r>
          </w:p>
        </w:tc>
        <w:tc>
          <w:tcPr>
            <w:tcW w:w="1500" w:type="dxa"/>
            <w:tcMar>
              <w:top w:w="90" w:type="dxa"/>
              <w:left w:w="130" w:type="dxa"/>
              <w:bottom w:w="90" w:type="dxa"/>
              <w:right w:w="130" w:type="dxa"/>
            </w:tcMar>
          </w:tcPr>
          <w:p w14:paraId="4C9468D1" w14:textId="77777777" w:rsidR="00BC4506" w:rsidRDefault="00000000">
            <w:pPr>
              <w:spacing w:line="260" w:lineRule="auto"/>
            </w:pPr>
            <w:r>
              <w:rPr>
                <w:sz w:val="20"/>
                <w:szCs w:val="20"/>
              </w:rPr>
              <w:t>92 applicable</w:t>
            </w:r>
          </w:p>
        </w:tc>
        <w:tc>
          <w:tcPr>
            <w:tcW w:w="2960" w:type="dxa"/>
            <w:tcMar>
              <w:top w:w="90" w:type="dxa"/>
              <w:left w:w="130" w:type="dxa"/>
              <w:bottom w:w="90" w:type="dxa"/>
              <w:right w:w="130" w:type="dxa"/>
            </w:tcMar>
          </w:tcPr>
          <w:p w14:paraId="7485FC87" w14:textId="77777777" w:rsidR="00BC4506" w:rsidRDefault="00000000">
            <w:pPr>
              <w:spacing w:line="260" w:lineRule="auto"/>
            </w:pPr>
            <w:r>
              <w:rPr>
                <w:sz w:val="20"/>
                <w:szCs w:val="20"/>
              </w:rPr>
              <w:t>A.5.7, A.5.21, A.8.34</w:t>
            </w:r>
          </w:p>
        </w:tc>
      </w:tr>
      <w:tr w:rsidR="00BC4506" w14:paraId="7EE7BFD3" w14:textId="77777777">
        <w:tc>
          <w:tcPr>
            <w:tcW w:w="3400" w:type="dxa"/>
            <w:tcMar>
              <w:top w:w="90" w:type="dxa"/>
              <w:left w:w="130" w:type="dxa"/>
              <w:bottom w:w="90" w:type="dxa"/>
              <w:right w:w="130" w:type="dxa"/>
            </w:tcMar>
          </w:tcPr>
          <w:p w14:paraId="51630B0C" w14:textId="77777777" w:rsidR="00BC4506" w:rsidRDefault="00000000">
            <w:pPr>
              <w:spacing w:line="260" w:lineRule="auto"/>
            </w:pPr>
            <w:r>
              <w:rPr>
                <w:sz w:val="20"/>
                <w:szCs w:val="20"/>
              </w:rPr>
              <w:t>Annex A controls not applicable</w:t>
            </w:r>
          </w:p>
        </w:tc>
        <w:tc>
          <w:tcPr>
            <w:tcW w:w="1500" w:type="dxa"/>
            <w:tcMar>
              <w:top w:w="90" w:type="dxa"/>
              <w:left w:w="130" w:type="dxa"/>
              <w:bottom w:w="90" w:type="dxa"/>
              <w:right w:w="130" w:type="dxa"/>
            </w:tcMar>
          </w:tcPr>
          <w:p w14:paraId="5FABA605" w14:textId="77777777" w:rsidR="00BC4506" w:rsidRDefault="00000000">
            <w:pPr>
              <w:spacing w:line="260" w:lineRule="auto"/>
            </w:pPr>
            <w:r>
              <w:rPr>
                <w:sz w:val="20"/>
                <w:szCs w:val="20"/>
              </w:rPr>
              <w:t>1</w:t>
            </w:r>
          </w:p>
        </w:tc>
        <w:tc>
          <w:tcPr>
            <w:tcW w:w="1500" w:type="dxa"/>
            <w:tcMar>
              <w:top w:w="90" w:type="dxa"/>
              <w:left w:w="130" w:type="dxa"/>
              <w:bottom w:w="90" w:type="dxa"/>
              <w:right w:w="130" w:type="dxa"/>
            </w:tcMar>
          </w:tcPr>
          <w:p w14:paraId="570D05C7" w14:textId="77777777" w:rsidR="00BC4506" w:rsidRDefault="00000000">
            <w:pPr>
              <w:spacing w:line="260" w:lineRule="auto"/>
            </w:pPr>
            <w:r>
              <w:rPr>
                <w:sz w:val="20"/>
                <w:szCs w:val="20"/>
              </w:rPr>
              <w:t>93 total</w:t>
            </w:r>
          </w:p>
        </w:tc>
        <w:tc>
          <w:tcPr>
            <w:tcW w:w="2960" w:type="dxa"/>
            <w:tcMar>
              <w:top w:w="90" w:type="dxa"/>
              <w:left w:w="130" w:type="dxa"/>
              <w:bottom w:w="90" w:type="dxa"/>
              <w:right w:w="130" w:type="dxa"/>
            </w:tcMar>
          </w:tcPr>
          <w:p w14:paraId="29A375B7" w14:textId="77777777" w:rsidR="00BC4506" w:rsidRDefault="00000000">
            <w:pPr>
              <w:spacing w:line="260" w:lineRule="auto"/>
            </w:pPr>
            <w:r>
              <w:rPr>
                <w:sz w:val="20"/>
                <w:szCs w:val="20"/>
              </w:rPr>
              <w:t xml:space="preserve">A.8.30 outsourced development — justification required in the </w:t>
            </w:r>
            <w:proofErr w:type="spellStart"/>
            <w:r>
              <w:rPr>
                <w:sz w:val="20"/>
                <w:szCs w:val="20"/>
              </w:rPr>
              <w:t>SoA</w:t>
            </w:r>
            <w:proofErr w:type="spellEnd"/>
          </w:p>
        </w:tc>
      </w:tr>
      <w:tr w:rsidR="00BC4506" w14:paraId="1AB231AF" w14:textId="77777777">
        <w:tc>
          <w:tcPr>
            <w:tcW w:w="3400" w:type="dxa"/>
            <w:tcMar>
              <w:top w:w="90" w:type="dxa"/>
              <w:left w:w="130" w:type="dxa"/>
              <w:bottom w:w="90" w:type="dxa"/>
              <w:right w:w="130" w:type="dxa"/>
            </w:tcMar>
          </w:tcPr>
          <w:p w14:paraId="1BB6F365" w14:textId="77777777" w:rsidR="00BC4506" w:rsidRDefault="00000000">
            <w:pPr>
              <w:spacing w:line="260" w:lineRule="auto"/>
            </w:pPr>
            <w:r>
              <w:rPr>
                <w:sz w:val="20"/>
                <w:szCs w:val="20"/>
              </w:rPr>
              <w:t>Clause 4–10 requirements met</w:t>
            </w:r>
          </w:p>
        </w:tc>
        <w:tc>
          <w:tcPr>
            <w:tcW w:w="1500" w:type="dxa"/>
            <w:tcMar>
              <w:top w:w="90" w:type="dxa"/>
              <w:left w:w="130" w:type="dxa"/>
              <w:bottom w:w="90" w:type="dxa"/>
              <w:right w:w="130" w:type="dxa"/>
            </w:tcMar>
          </w:tcPr>
          <w:p w14:paraId="54A43957" w14:textId="77777777" w:rsidR="00BC4506" w:rsidRDefault="00000000">
            <w:pPr>
              <w:spacing w:line="260" w:lineRule="auto"/>
            </w:pPr>
            <w:r>
              <w:rPr>
                <w:sz w:val="20"/>
                <w:szCs w:val="20"/>
              </w:rPr>
              <w:t>1</w:t>
            </w:r>
          </w:p>
        </w:tc>
        <w:tc>
          <w:tcPr>
            <w:tcW w:w="1500" w:type="dxa"/>
            <w:tcMar>
              <w:top w:w="90" w:type="dxa"/>
              <w:left w:w="130" w:type="dxa"/>
              <w:bottom w:w="90" w:type="dxa"/>
              <w:right w:w="130" w:type="dxa"/>
            </w:tcMar>
          </w:tcPr>
          <w:p w14:paraId="3B389BAB" w14:textId="77777777" w:rsidR="00BC4506" w:rsidRDefault="00000000">
            <w:pPr>
              <w:spacing w:line="260" w:lineRule="auto"/>
            </w:pPr>
            <w:r>
              <w:rPr>
                <w:sz w:val="20"/>
                <w:szCs w:val="20"/>
              </w:rPr>
              <w:t>25 assessed</w:t>
            </w:r>
          </w:p>
        </w:tc>
        <w:tc>
          <w:tcPr>
            <w:tcW w:w="2960" w:type="dxa"/>
            <w:tcMar>
              <w:top w:w="90" w:type="dxa"/>
              <w:left w:w="130" w:type="dxa"/>
              <w:bottom w:w="90" w:type="dxa"/>
              <w:right w:w="130" w:type="dxa"/>
            </w:tcMar>
          </w:tcPr>
          <w:p w14:paraId="05B8B987" w14:textId="77777777" w:rsidR="00BC4506" w:rsidRDefault="00000000">
            <w:pPr>
              <w:spacing w:line="260" w:lineRule="auto"/>
            </w:pPr>
            <w:r>
              <w:rPr>
                <w:sz w:val="20"/>
                <w:szCs w:val="20"/>
              </w:rPr>
              <w:t>Only clause 7.1 Resources</w:t>
            </w:r>
          </w:p>
        </w:tc>
      </w:tr>
      <w:tr w:rsidR="00BC4506" w14:paraId="4341E873" w14:textId="77777777">
        <w:tc>
          <w:tcPr>
            <w:tcW w:w="3400" w:type="dxa"/>
            <w:tcMar>
              <w:top w:w="90" w:type="dxa"/>
              <w:left w:w="130" w:type="dxa"/>
              <w:bottom w:w="90" w:type="dxa"/>
              <w:right w:w="130" w:type="dxa"/>
            </w:tcMar>
          </w:tcPr>
          <w:p w14:paraId="4128BE8C" w14:textId="77777777" w:rsidR="00BC4506" w:rsidRDefault="00000000">
            <w:pPr>
              <w:spacing w:line="260" w:lineRule="auto"/>
            </w:pPr>
            <w:r>
              <w:rPr>
                <w:sz w:val="20"/>
                <w:szCs w:val="20"/>
              </w:rPr>
              <w:t>Total gaps raised</w:t>
            </w:r>
          </w:p>
        </w:tc>
        <w:tc>
          <w:tcPr>
            <w:tcW w:w="1500" w:type="dxa"/>
            <w:tcMar>
              <w:top w:w="90" w:type="dxa"/>
              <w:left w:w="130" w:type="dxa"/>
              <w:bottom w:w="90" w:type="dxa"/>
              <w:right w:w="130" w:type="dxa"/>
            </w:tcMar>
          </w:tcPr>
          <w:p w14:paraId="5322CEA2" w14:textId="77777777" w:rsidR="00BC4506" w:rsidRDefault="00000000">
            <w:pPr>
              <w:spacing w:line="260" w:lineRule="auto"/>
            </w:pPr>
            <w:r>
              <w:rPr>
                <w:sz w:val="20"/>
                <w:szCs w:val="20"/>
              </w:rPr>
              <w:t>70</w:t>
            </w:r>
          </w:p>
        </w:tc>
        <w:tc>
          <w:tcPr>
            <w:tcW w:w="1500" w:type="dxa"/>
            <w:tcMar>
              <w:top w:w="90" w:type="dxa"/>
              <w:left w:w="130" w:type="dxa"/>
              <w:bottom w:w="90" w:type="dxa"/>
              <w:right w:w="130" w:type="dxa"/>
            </w:tcMar>
          </w:tcPr>
          <w:p w14:paraId="795E0B84" w14:textId="77777777" w:rsidR="00BC4506" w:rsidRDefault="00000000">
            <w:pPr>
              <w:spacing w:line="260" w:lineRule="auto"/>
            </w:pPr>
            <w:r>
              <w:rPr>
                <w:sz w:val="20"/>
                <w:szCs w:val="20"/>
              </w:rPr>
              <w:t>—</w:t>
            </w:r>
          </w:p>
        </w:tc>
        <w:tc>
          <w:tcPr>
            <w:tcW w:w="2960" w:type="dxa"/>
            <w:tcMar>
              <w:top w:w="90" w:type="dxa"/>
              <w:left w:w="130" w:type="dxa"/>
              <w:bottom w:w="90" w:type="dxa"/>
              <w:right w:w="130" w:type="dxa"/>
            </w:tcMar>
          </w:tcPr>
          <w:p w14:paraId="27ECD206" w14:textId="77777777" w:rsidR="00BC4506" w:rsidRDefault="00000000">
            <w:pPr>
              <w:spacing w:line="260" w:lineRule="auto"/>
            </w:pPr>
            <w:r>
              <w:rPr>
                <w:sz w:val="20"/>
                <w:szCs w:val="20"/>
              </w:rPr>
              <w:t xml:space="preserve">46 Annex A, 24 </w:t>
            </w:r>
            <w:proofErr w:type="gramStart"/>
            <w:r>
              <w:rPr>
                <w:sz w:val="20"/>
                <w:szCs w:val="20"/>
              </w:rPr>
              <w:t>clause</w:t>
            </w:r>
            <w:proofErr w:type="gramEnd"/>
          </w:p>
        </w:tc>
      </w:tr>
      <w:tr w:rsidR="00BC4506" w14:paraId="024BD1A1" w14:textId="77777777">
        <w:tc>
          <w:tcPr>
            <w:tcW w:w="3400" w:type="dxa"/>
            <w:tcMar>
              <w:top w:w="90" w:type="dxa"/>
              <w:left w:w="130" w:type="dxa"/>
              <w:bottom w:w="90" w:type="dxa"/>
              <w:right w:w="130" w:type="dxa"/>
            </w:tcMar>
          </w:tcPr>
          <w:p w14:paraId="527F6D6D" w14:textId="77777777" w:rsidR="00BC4506" w:rsidRDefault="00000000">
            <w:pPr>
              <w:spacing w:line="260" w:lineRule="auto"/>
            </w:pPr>
            <w:r>
              <w:rPr>
                <w:sz w:val="20"/>
                <w:szCs w:val="20"/>
              </w:rPr>
              <w:t>Gaps at P1 (audit-readiness prerequisites)</w:t>
            </w:r>
          </w:p>
        </w:tc>
        <w:tc>
          <w:tcPr>
            <w:tcW w:w="1500" w:type="dxa"/>
            <w:tcMar>
              <w:top w:w="90" w:type="dxa"/>
              <w:left w:w="130" w:type="dxa"/>
              <w:bottom w:w="90" w:type="dxa"/>
              <w:right w:w="130" w:type="dxa"/>
            </w:tcMar>
          </w:tcPr>
          <w:p w14:paraId="7D95CCC7" w14:textId="77777777" w:rsidR="00BC4506" w:rsidRDefault="00000000">
            <w:pPr>
              <w:spacing w:line="260" w:lineRule="auto"/>
            </w:pPr>
            <w:r>
              <w:rPr>
                <w:sz w:val="20"/>
                <w:szCs w:val="20"/>
              </w:rPr>
              <w:t>17</w:t>
            </w:r>
          </w:p>
        </w:tc>
        <w:tc>
          <w:tcPr>
            <w:tcW w:w="1500" w:type="dxa"/>
            <w:tcMar>
              <w:top w:w="90" w:type="dxa"/>
              <w:left w:w="130" w:type="dxa"/>
              <w:bottom w:w="90" w:type="dxa"/>
              <w:right w:w="130" w:type="dxa"/>
            </w:tcMar>
          </w:tcPr>
          <w:p w14:paraId="76DDFADB" w14:textId="77777777" w:rsidR="00BC4506" w:rsidRDefault="00000000">
            <w:pPr>
              <w:spacing w:line="260" w:lineRule="auto"/>
            </w:pPr>
            <w:r>
              <w:rPr>
                <w:sz w:val="20"/>
                <w:szCs w:val="20"/>
              </w:rPr>
              <w:t>70</w:t>
            </w:r>
          </w:p>
        </w:tc>
        <w:tc>
          <w:tcPr>
            <w:tcW w:w="2960" w:type="dxa"/>
            <w:tcMar>
              <w:top w:w="90" w:type="dxa"/>
              <w:left w:w="130" w:type="dxa"/>
              <w:bottom w:w="90" w:type="dxa"/>
              <w:right w:w="130" w:type="dxa"/>
            </w:tcMar>
          </w:tcPr>
          <w:p w14:paraId="3CED9A78" w14:textId="77777777" w:rsidR="00BC4506" w:rsidRDefault="00000000">
            <w:pPr>
              <w:spacing w:line="260" w:lineRule="auto"/>
            </w:pPr>
            <w:r>
              <w:rPr>
                <w:sz w:val="20"/>
                <w:szCs w:val="20"/>
              </w:rPr>
              <w:t>14 of the 17 are clause gaps</w:t>
            </w:r>
          </w:p>
        </w:tc>
      </w:tr>
    </w:tbl>
    <w:p w14:paraId="31B5AD69" w14:textId="77777777" w:rsidR="00BC4506" w:rsidRDefault="00000000">
      <w:pPr>
        <w:spacing w:after="140" w:line="276" w:lineRule="auto"/>
      </w:pPr>
      <w:r>
        <w:t xml:space="preserve">Gap distribution by Annex A theme shows where the weakness concentrates. </w:t>
      </w:r>
      <w:proofErr w:type="spellStart"/>
      <w:r>
        <w:t>Organisational</w:t>
      </w:r>
      <w:proofErr w:type="spellEnd"/>
      <w:r>
        <w:t xml:space="preserve"> controls have a 59% gap rate; technological controls 50%; physical 36%; people 25%. That pattern is the signature of an engineering-led security function operating without a governance layer.</w:t>
      </w:r>
    </w:p>
    <w:p w14:paraId="21CA5729" w14:textId="77777777" w:rsidR="00BC4506" w:rsidRDefault="00000000">
      <w:pPr>
        <w:pStyle w:val="Heading1"/>
      </w:pPr>
      <w:bookmarkStart w:id="3" w:name="_Toc240570989"/>
      <w:r>
        <w:lastRenderedPageBreak/>
        <w:t>3. Principal findings</w:t>
      </w:r>
      <w:bookmarkEnd w:id="3"/>
    </w:p>
    <w:p w14:paraId="6A7E8B58" w14:textId="77777777" w:rsidR="00BC4506" w:rsidRDefault="00000000">
      <w:pPr>
        <w:pStyle w:val="Heading2"/>
      </w:pPr>
      <w:bookmarkStart w:id="4" w:name="_Toc240570990"/>
      <w:r>
        <w:t>3.1 The management system does not exist</w:t>
      </w:r>
      <w:bookmarkEnd w:id="4"/>
    </w:p>
    <w:p w14:paraId="13B4ABCD" w14:textId="77777777" w:rsidR="00BC4506" w:rsidRDefault="00000000">
      <w:pPr>
        <w:spacing w:after="140" w:line="276" w:lineRule="auto"/>
      </w:pPr>
      <w:r>
        <w:t xml:space="preserve">Every foundational requirement of the standard is absent or incomplete. There is no approved scope statement, no documented risk assessment methodology, no risk treatment plan, no Statement of Applicability beyond an unreviewed draft, no information security objectives, no ISMS internal audit </w:t>
      </w:r>
      <w:proofErr w:type="spellStart"/>
      <w:r>
        <w:t>programme</w:t>
      </w:r>
      <w:proofErr w:type="spellEnd"/>
      <w:r>
        <w:t>, and no management review. Risk is tracked in a spreadsheet maintained by one person.</w:t>
      </w:r>
    </w:p>
    <w:p w14:paraId="152FA27B" w14:textId="77777777" w:rsidR="00BC4506" w:rsidRDefault="00000000">
      <w:pPr>
        <w:spacing w:after="140" w:line="276" w:lineRule="auto"/>
      </w:pPr>
      <w:r>
        <w:t>This matters more than the count of clause gaps suggests, because these requirements are mutually dependent. The scope statement cannot be approved until the asset inventory is complete. The risk assessment cannot be performed until the methodology is defined and the scope is fixed. The Statement of Applicability cannot be completed until the risk assessment has produced treatment decisions. The internal audit cannot be conducted until the ISMS it audits is operating. The management review cannot occur until the internal audit has produced results to review.</w:t>
      </w:r>
    </w:p>
    <w:p w14:paraId="5F78F557" w14:textId="77777777" w:rsidR="00BC4506" w:rsidRDefault="00000000">
      <w:pPr>
        <w:spacing w:after="140" w:line="276" w:lineRule="auto"/>
      </w:pPr>
      <w:r>
        <w:t xml:space="preserve">That chain is the critical path of the entire </w:t>
      </w:r>
      <w:proofErr w:type="spellStart"/>
      <w:r>
        <w:t>programme</w:t>
      </w:r>
      <w:proofErr w:type="spellEnd"/>
      <w:r>
        <w:t>, and it is roughly nine months long irrespective of how many people are assigned to it.</w:t>
      </w:r>
    </w:p>
    <w:p w14:paraId="3E68EE56" w14:textId="77777777" w:rsidR="00BC4506" w:rsidRDefault="00000000">
      <w:pPr>
        <w:pStyle w:val="Heading2"/>
      </w:pPr>
      <w:bookmarkStart w:id="5" w:name="_Toc240570991"/>
      <w:r>
        <w:t>3.2 The apex policy is missing</w:t>
      </w:r>
      <w:bookmarkEnd w:id="5"/>
    </w:p>
    <w:p w14:paraId="5A8C2A03" w14:textId="77777777" w:rsidR="00BC4506" w:rsidRDefault="00000000">
      <w:pPr>
        <w:spacing w:after="140" w:line="276" w:lineRule="auto"/>
      </w:pPr>
      <w:r>
        <w:t>The four Tier 2 policies reviewed — acceptable use, incident response, access control, and data classification — are of good quality, current, and cross-referenced. However AFT-ISMS-POL-05, the Tier 1 Information Security Policy required by clause 5.2, has never been written. There is therefore no document that establishes the ISMS, states information security objectives, commits to satisfying applicable requirements, or commits to continual improvement.</w:t>
      </w:r>
    </w:p>
    <w:p w14:paraId="4E34ADF3" w14:textId="77777777" w:rsidR="00BC4506" w:rsidRDefault="00000000">
      <w:pPr>
        <w:spacing w:after="140" w:line="276" w:lineRule="auto"/>
      </w:pPr>
      <w:r>
        <w:t>This is a small piece of work with a large consequence. It is a certain major nonconformity if left unaddressed, and it should be the first item completed.</w:t>
      </w:r>
    </w:p>
    <w:p w14:paraId="56021C97" w14:textId="77777777" w:rsidR="00BC4506" w:rsidRDefault="00000000">
      <w:pPr>
        <w:pStyle w:val="Heading2"/>
      </w:pPr>
      <w:bookmarkStart w:id="6" w:name="_Toc240570992"/>
      <w:r>
        <w:t>3.3 Scope integrity is compromised by unmanaged software as a service</w:t>
      </w:r>
      <w:bookmarkEnd w:id="6"/>
    </w:p>
    <w:p w14:paraId="2A0FBA7A" w14:textId="77777777" w:rsidR="00BC4506" w:rsidRDefault="00000000">
      <w:pPr>
        <w:spacing w:after="140" w:line="276" w:lineRule="auto"/>
      </w:pPr>
      <w:r>
        <w:t>Cloud infrastructure governance is strong. Software-as-a-service governance is not. Approximately forty applications identified by the cloud access security broker in August 2026 are in use without registration, owner, classification, contract or assessment. Until those applications are triaged, the company cannot state with confidence what falls inside the ISMS scope, cannot complete the asset inventory, and cannot perform a risk assessment that would withstand audit.</w:t>
      </w:r>
    </w:p>
    <w:p w14:paraId="3871AA32" w14:textId="77777777" w:rsidR="00BC4506" w:rsidRDefault="00000000">
      <w:pPr>
        <w:spacing w:after="140" w:line="276" w:lineRule="auto"/>
      </w:pPr>
      <w:r>
        <w:t xml:space="preserve">This </w:t>
      </w:r>
      <w:proofErr w:type="gramStart"/>
      <w:r>
        <w:t>single issue</w:t>
      </w:r>
      <w:proofErr w:type="gramEnd"/>
      <w:r>
        <w:t xml:space="preserve"> blocks three separate clause requirements. It is the highest-value item outside the management system </w:t>
      </w:r>
      <w:proofErr w:type="gramStart"/>
      <w:r>
        <w:t>build</w:t>
      </w:r>
      <w:proofErr w:type="gramEnd"/>
      <w:r>
        <w:t xml:space="preserve"> itself.</w:t>
      </w:r>
    </w:p>
    <w:p w14:paraId="7B9B0BC3" w14:textId="77777777" w:rsidR="00BC4506" w:rsidRDefault="00000000">
      <w:pPr>
        <w:pStyle w:val="Heading2"/>
      </w:pPr>
      <w:bookmarkStart w:id="7" w:name="_Toc240570993"/>
      <w:r>
        <w:t>3.4 Third-party assurance has lapsed</w:t>
      </w:r>
      <w:bookmarkEnd w:id="7"/>
    </w:p>
    <w:p w14:paraId="061F429C" w14:textId="77777777" w:rsidR="00BC4506" w:rsidRDefault="00000000">
      <w:pPr>
        <w:spacing w:after="140" w:line="276" w:lineRule="auto"/>
      </w:pPr>
      <w:r>
        <w:t xml:space="preserve">The third-party risk process is defined and applied at onboarding, but reassessment is not being performed. Eleven of thirty-four Tier 1 and Tier 2 suppliers are overdue. Northgate Analytics, which sits in the synchronous payment </w:t>
      </w:r>
      <w:proofErr w:type="spellStart"/>
      <w:r>
        <w:t>authorisation</w:t>
      </w:r>
      <w:proofErr w:type="spellEnd"/>
      <w:r>
        <w:t xml:space="preserve"> path and receives Restricted data, was last assessed in October 2024 — twenty-three months ago. Eight suppliers, Northgate among them, are on pre-2023 contracts that do not carry the current security schedule.</w:t>
      </w:r>
    </w:p>
    <w:p w14:paraId="784B1D6E" w14:textId="77777777" w:rsidR="00BC4506" w:rsidRDefault="00000000">
      <w:pPr>
        <w:spacing w:after="140" w:line="276" w:lineRule="auto"/>
      </w:pPr>
      <w:r>
        <w:lastRenderedPageBreak/>
        <w:t>There is also no visibility of the onward supply chain. Aldridge cannot presently identify the subcontractors used by its own suppliers, which means it cannot answer where Restricted data ultimately resides. Auditors ask this question, and so increasingly do enterprise customers.</w:t>
      </w:r>
    </w:p>
    <w:p w14:paraId="74B4FF17" w14:textId="77777777" w:rsidR="00BC4506" w:rsidRDefault="00000000">
      <w:pPr>
        <w:pStyle w:val="Heading2"/>
      </w:pPr>
      <w:bookmarkStart w:id="8" w:name="_Toc240570994"/>
      <w:r>
        <w:t>3.5 Detection coverage is uneven between the two platforms</w:t>
      </w:r>
      <w:bookmarkEnd w:id="8"/>
    </w:p>
    <w:p w14:paraId="5EAB188E" w14:textId="77777777" w:rsidR="00BC4506" w:rsidRDefault="00000000">
      <w:pPr>
        <w:spacing w:after="140" w:line="276" w:lineRule="auto"/>
      </w:pPr>
      <w:r>
        <w:t>Logging, monitoring and detection content are mature for Aldridge Pay and the cardholder data environment, and thin for Aldridge Credit. Approximately 15% of the Credit servicing estate does not ship logs to the SIEM at all. Those systems hold Restricted borrower data. An incident affecting them could not be reconstructed from central evidence.</w:t>
      </w:r>
    </w:p>
    <w:p w14:paraId="64D9DB85" w14:textId="77777777" w:rsidR="00BC4506" w:rsidRDefault="00000000">
      <w:pPr>
        <w:spacing w:after="140" w:line="276" w:lineRule="auto"/>
      </w:pPr>
      <w:r>
        <w:t>The disparity has an obvious cause: PCI DSS drove investment into the Pay estate and there has been no equivalent external pressure on the Credit estate. ISO/IEC 27001 does not permit that distinction, since both are in scope.</w:t>
      </w:r>
    </w:p>
    <w:p w14:paraId="14C778A7" w14:textId="77777777" w:rsidR="00BC4506" w:rsidRDefault="00000000">
      <w:pPr>
        <w:pStyle w:val="Heading2"/>
      </w:pPr>
      <w:bookmarkStart w:id="9" w:name="_Toc240570995"/>
      <w:r>
        <w:t>3.6 Retention is published but not enforced</w:t>
      </w:r>
      <w:bookmarkEnd w:id="9"/>
    </w:p>
    <w:p w14:paraId="436C5165" w14:textId="77777777" w:rsidR="00BC4506" w:rsidRDefault="00000000">
      <w:pPr>
        <w:spacing w:after="140" w:line="276" w:lineRule="auto"/>
      </w:pPr>
      <w:r>
        <w:t xml:space="preserve">The Records Retention Schedule is a sound document that is not technically implemented. Identifiable borrower data persists in the analytics warehouse beyond its stated retention period. This is a nonconformity against A.5.33, A.5.34 and A.8.10, and separately it is a breach of the UK GDPR storage limitation principle carrying its own regulatory exposure independent of the certification </w:t>
      </w:r>
      <w:proofErr w:type="spellStart"/>
      <w:r>
        <w:t>programme</w:t>
      </w:r>
      <w:proofErr w:type="spellEnd"/>
      <w:r>
        <w:t>.</w:t>
      </w:r>
    </w:p>
    <w:p w14:paraId="2D7B6868" w14:textId="77777777" w:rsidR="00BC4506" w:rsidRDefault="00000000">
      <w:pPr>
        <w:spacing w:after="140" w:line="276" w:lineRule="auto"/>
      </w:pPr>
      <w:r>
        <w:t>This finding should be escalated to the Data Protection Officer for assessment on its own merits, not held within the certification workstream.</w:t>
      </w:r>
    </w:p>
    <w:p w14:paraId="72613A04" w14:textId="77777777" w:rsidR="00BC4506" w:rsidRDefault="00000000">
      <w:pPr>
        <w:pStyle w:val="Heading2"/>
      </w:pPr>
      <w:bookmarkStart w:id="10" w:name="_Toc240570996"/>
      <w:r>
        <w:t>3.7 The residual uncodified estate</w:t>
      </w:r>
      <w:bookmarkEnd w:id="10"/>
    </w:p>
    <w:p w14:paraId="16FB9C4C" w14:textId="77777777" w:rsidR="00BC4506" w:rsidRDefault="00000000">
      <w:pPr>
        <w:spacing w:after="140" w:line="276" w:lineRule="auto"/>
      </w:pPr>
      <w:r>
        <w:t>Approximately 20% of the Aldridge Pay estate is not managed through infrastructure as code. Those components sit inside the cardholder data environment, permit manual change, are not subject to drift detection, and cannot produce a complete change history. The same components are implicated in findings against configuration management, change management, software installation control and cryptographic key ownership.</w:t>
      </w:r>
    </w:p>
    <w:p w14:paraId="4DA7D85D" w14:textId="77777777" w:rsidR="00BC4506" w:rsidRDefault="00000000">
      <w:pPr>
        <w:spacing w:after="140" w:line="276" w:lineRule="auto"/>
      </w:pPr>
      <w:r>
        <w:t>One remediation — codifying that estate — closes four separate gaps. It is the highest-leverage technical item in the plan.</w:t>
      </w:r>
    </w:p>
    <w:p w14:paraId="3B244FF0" w14:textId="77777777" w:rsidR="00BC4506" w:rsidRDefault="00000000">
      <w:pPr>
        <w:pStyle w:val="Heading1"/>
      </w:pPr>
      <w:bookmarkStart w:id="11" w:name="_Toc240570997"/>
      <w:r>
        <w:t>4. What is working</w:t>
      </w:r>
      <w:bookmarkEnd w:id="11"/>
    </w:p>
    <w:p w14:paraId="7B1B7018" w14:textId="77777777" w:rsidR="00BC4506" w:rsidRDefault="00000000">
      <w:pPr>
        <w:spacing w:after="140" w:line="276" w:lineRule="auto"/>
      </w:pPr>
      <w:r>
        <w:t>A gap analysis that reports only deficiencies gives management a distorted picture and makes it harder to judge where investment is genuinely needed. The following areas were assessed as strong and require no remediation.</w:t>
      </w:r>
    </w:p>
    <w:p w14:paraId="66A8349D" w14:textId="77777777" w:rsidR="00BC4506" w:rsidRDefault="00000000">
      <w:pPr>
        <w:pStyle w:val="ListParagraph"/>
        <w:numPr>
          <w:ilvl w:val="0"/>
          <w:numId w:val="2"/>
        </w:numPr>
        <w:spacing w:after="80" w:line="276" w:lineRule="auto"/>
      </w:pPr>
      <w:r>
        <w:t xml:space="preserve">Identity and access management. Universal multi-factor authentication, phishing-resistant credentials for privileged access, just-in-time elevation through a privileged access management platform, no standing production privilege, and evidenced recertification at quarterly and monthly cadence. This is above the standard typically seen at this </w:t>
      </w:r>
      <w:proofErr w:type="gramStart"/>
      <w:r>
        <w:t>company</w:t>
      </w:r>
      <w:proofErr w:type="gramEnd"/>
      <w:r>
        <w:t xml:space="preserve"> size.</w:t>
      </w:r>
    </w:p>
    <w:p w14:paraId="5DF75A74" w14:textId="77777777" w:rsidR="00BC4506" w:rsidRDefault="00000000">
      <w:pPr>
        <w:pStyle w:val="ListParagraph"/>
        <w:numPr>
          <w:ilvl w:val="0"/>
          <w:numId w:val="2"/>
        </w:numPr>
        <w:spacing w:after="80" w:line="276" w:lineRule="auto"/>
      </w:pPr>
      <w:r>
        <w:lastRenderedPageBreak/>
        <w:t>Incident response. Documented lifecycle, four-tier severity model, named commanders with deputies, an external forensics retainer, and two tabletop exercises completed during 2026 including one with executive participation.</w:t>
      </w:r>
    </w:p>
    <w:p w14:paraId="7555F1CC" w14:textId="77777777" w:rsidR="00BC4506" w:rsidRDefault="00000000">
      <w:pPr>
        <w:pStyle w:val="ListParagraph"/>
        <w:numPr>
          <w:ilvl w:val="0"/>
          <w:numId w:val="2"/>
        </w:numPr>
        <w:spacing w:after="80" w:line="276" w:lineRule="auto"/>
      </w:pPr>
      <w:r>
        <w:t>Vulnerability management. Cloud and container scanning, software composition analysis in the pipeline, defined remediation service levels that are met, and evidenced tracking.</w:t>
      </w:r>
    </w:p>
    <w:p w14:paraId="7D2A2142" w14:textId="77777777" w:rsidR="00BC4506" w:rsidRDefault="00000000">
      <w:pPr>
        <w:pStyle w:val="ListParagraph"/>
        <w:numPr>
          <w:ilvl w:val="0"/>
          <w:numId w:val="2"/>
        </w:numPr>
        <w:spacing w:after="80" w:line="276" w:lineRule="auto"/>
      </w:pPr>
      <w:r>
        <w:t xml:space="preserve">Network segregation. Cardholder data environment, secure data zone, production, non-production, corporate and guest networks </w:t>
      </w:r>
      <w:proofErr w:type="gramStart"/>
      <w:r>
        <w:t>isolated</w:t>
      </w:r>
      <w:proofErr w:type="gramEnd"/>
      <w:r>
        <w:t xml:space="preserve"> in separate accounts, validated annually by the qualified security assessor.</w:t>
      </w:r>
    </w:p>
    <w:p w14:paraId="544ACE72" w14:textId="77777777" w:rsidR="00BC4506" w:rsidRDefault="00000000">
      <w:pPr>
        <w:pStyle w:val="ListParagraph"/>
        <w:numPr>
          <w:ilvl w:val="0"/>
          <w:numId w:val="2"/>
        </w:numPr>
        <w:spacing w:after="80" w:line="276" w:lineRule="auto"/>
      </w:pPr>
      <w:r>
        <w:t>Environment separation and secure coding. Separate accounts with no network path between them; static analysis enforced in the pipeline with blocking thresholds.</w:t>
      </w:r>
    </w:p>
    <w:p w14:paraId="54DED3CA" w14:textId="77777777" w:rsidR="00BC4506" w:rsidRDefault="00000000">
      <w:pPr>
        <w:pStyle w:val="Heading1"/>
      </w:pPr>
      <w:bookmarkStart w:id="12" w:name="_Toc240570998"/>
      <w:r>
        <w:t>4A. Obligations outside the ISO scope</w:t>
      </w:r>
      <w:bookmarkEnd w:id="12"/>
    </w:p>
    <w:p w14:paraId="036FC733" w14:textId="77777777" w:rsidR="00BC4506" w:rsidRDefault="00000000">
      <w:pPr>
        <w:spacing w:after="140" w:line="276" w:lineRule="auto"/>
      </w:pPr>
      <w:r>
        <w:t>One matter falls outside the assessment brief and is recorded because omitting it would leave a misleading impression of the compliance position.</w:t>
      </w:r>
    </w:p>
    <w:p w14:paraId="7239A8B2" w14:textId="77777777" w:rsidR="00BC4506" w:rsidRDefault="00000000">
      <w:pPr>
        <w:spacing w:after="140" w:line="276" w:lineRule="auto"/>
      </w:pPr>
      <w:r>
        <w:t>Aldridge is a money services business licensed in forty-four states, operating under a sponsor bank arrangement, with an FCA-</w:t>
      </w:r>
      <w:proofErr w:type="spellStart"/>
      <w:r>
        <w:t>authorised</w:t>
      </w:r>
      <w:proofErr w:type="spellEnd"/>
      <w:r>
        <w:t xml:space="preserve"> subsidiary. It therefore carries Bank Secrecy Act </w:t>
      </w:r>
      <w:proofErr w:type="spellStart"/>
      <w:r>
        <w:t>programme</w:t>
      </w:r>
      <w:proofErr w:type="spellEnd"/>
      <w:r>
        <w:t xml:space="preserve"> obligations, OFAC sanctions screening obligations on a strict liability basis, suspicious activity reporting obligations that extend to </w:t>
      </w:r>
      <w:proofErr w:type="gramStart"/>
      <w:r>
        <w:t>cyber-events</w:t>
      </w:r>
      <w:proofErr w:type="gramEnd"/>
      <w:r>
        <w:t xml:space="preserve">, customer identification </w:t>
      </w:r>
      <w:proofErr w:type="spellStart"/>
      <w:r>
        <w:t>programme</w:t>
      </w:r>
      <w:proofErr w:type="spellEnd"/>
      <w:r>
        <w:t xml:space="preserve"> obligations, and the UK Money Laundering Regulations. It is also subject to NYDFS Part 500, which requires a cybersecurity </w:t>
      </w:r>
      <w:proofErr w:type="spellStart"/>
      <w:r>
        <w:t>programme</w:t>
      </w:r>
      <w:proofErr w:type="spellEnd"/>
      <w:r>
        <w:t>, a risk assessment, 72-hour event notification, and an annual certification signed by the Chief Information Security Officer.</w:t>
      </w:r>
    </w:p>
    <w:p w14:paraId="2909A535" w14:textId="77777777" w:rsidR="00BC4506" w:rsidRDefault="00000000">
      <w:pPr>
        <w:spacing w:after="140" w:line="276" w:lineRule="auto"/>
      </w:pPr>
      <w:r>
        <w:t xml:space="preserve">None of these obligations </w:t>
      </w:r>
      <w:proofErr w:type="gramStart"/>
      <w:r>
        <w:t>has</w:t>
      </w:r>
      <w:proofErr w:type="gramEnd"/>
      <w:r>
        <w:t xml:space="preserve"> </w:t>
      </w:r>
      <w:proofErr w:type="gramStart"/>
      <w:r>
        <w:t>an Annex</w:t>
      </w:r>
      <w:proofErr w:type="gramEnd"/>
      <w:r>
        <w:t xml:space="preserve"> A equivalent, and an ISMS scope statement does not discharge any of them. Two specific exposures were identified in passing and have been raised as risks rather than as ISO gaps:</w:t>
      </w:r>
    </w:p>
    <w:p w14:paraId="7213B57F" w14:textId="77777777" w:rsidR="00BC4506" w:rsidRDefault="00000000">
      <w:pPr>
        <w:pStyle w:val="ListParagraph"/>
        <w:numPr>
          <w:ilvl w:val="0"/>
          <w:numId w:val="2"/>
        </w:numPr>
        <w:spacing w:after="80" w:line="276" w:lineRule="auto"/>
      </w:pPr>
      <w:r>
        <w:t>The incident response policy notification matrix did not include FinCEN suspicious activity reporting or NYDFS Part 500, and no route existed connecting an incident to the financial crime function for assessment. A cyber-event meeting the reporting threshold would have been handled as a security matter only. This has been corrected in POL-02 v3.1.</w:t>
      </w:r>
    </w:p>
    <w:p w14:paraId="7926C1C5" w14:textId="77777777" w:rsidR="00BC4506" w:rsidRDefault="00000000">
      <w:pPr>
        <w:pStyle w:val="ListParagraph"/>
        <w:numPr>
          <w:ilvl w:val="0"/>
          <w:numId w:val="2"/>
        </w:numPr>
        <w:spacing w:after="80" w:line="276" w:lineRule="auto"/>
      </w:pPr>
      <w:r>
        <w:t>The NYDFS Part 500 annual CISO certification requires, among other things, a documented risk assessment. On the position found at this assessment, that certification could not have been given truthfully. This is recorded as risk R-51.</w:t>
      </w:r>
    </w:p>
    <w:p w14:paraId="5EE48D7D" w14:textId="77777777" w:rsidR="00BC4506" w:rsidRDefault="00000000">
      <w:pPr>
        <w:spacing w:after="140" w:line="276" w:lineRule="auto"/>
      </w:pPr>
      <w:r>
        <w:t xml:space="preserve">The wider financial crime </w:t>
      </w:r>
      <w:proofErr w:type="spellStart"/>
      <w:r>
        <w:t>programme</w:t>
      </w:r>
      <w:proofErr w:type="spellEnd"/>
      <w:r>
        <w:t xml:space="preserve"> was not assessed and is </w:t>
      </w:r>
      <w:proofErr w:type="gramStart"/>
      <w:r>
        <w:t>outside</w:t>
      </w:r>
      <w:proofErr w:type="gramEnd"/>
      <w:r>
        <w:t xml:space="preserve"> our competence to </w:t>
      </w:r>
      <w:proofErr w:type="gramStart"/>
      <w:r>
        <w:t>assess on</w:t>
      </w:r>
      <w:proofErr w:type="gramEnd"/>
      <w:r>
        <w:t xml:space="preserve"> this engagement. We recommend that it receive an equivalent independent </w:t>
      </w:r>
      <w:proofErr w:type="gramStart"/>
      <w:r>
        <w:t>review, and</w:t>
      </w:r>
      <w:proofErr w:type="gramEnd"/>
      <w:r>
        <w:t xml:space="preserve"> note that the overlap between financial crime controls and information security controls is substantial enough that assessing either in isolation understates the exposure.</w:t>
      </w:r>
    </w:p>
    <w:p w14:paraId="0114D60C" w14:textId="77777777" w:rsidR="00BC4506" w:rsidRDefault="00000000">
      <w:pPr>
        <w:pStyle w:val="Heading1"/>
      </w:pPr>
      <w:bookmarkStart w:id="13" w:name="_Toc240570999"/>
      <w:r>
        <w:t>5. Remediation approach</w:t>
      </w:r>
      <w:bookmarkEnd w:id="13"/>
    </w:p>
    <w:p w14:paraId="1764317A" w14:textId="77777777" w:rsidR="00BC4506" w:rsidRDefault="00000000">
      <w:pPr>
        <w:spacing w:after="140" w:line="276" w:lineRule="auto"/>
      </w:pPr>
      <w:r>
        <w:lastRenderedPageBreak/>
        <w:t xml:space="preserve">The accompanying workbook </w:t>
      </w:r>
      <w:proofErr w:type="spellStart"/>
      <w:r>
        <w:t>organises</w:t>
      </w:r>
      <w:proofErr w:type="spellEnd"/>
      <w:r>
        <w:t xml:space="preserve"> all seventy gaps into eleven workstreams with named leads. The sequencing constraint set out at 3.1 means the </w:t>
      </w:r>
      <w:proofErr w:type="spellStart"/>
      <w:r>
        <w:t>programme</w:t>
      </w:r>
      <w:proofErr w:type="spellEnd"/>
      <w:r>
        <w:t xml:space="preserve"> cannot simply be </w:t>
      </w:r>
      <w:proofErr w:type="spellStart"/>
      <w:r>
        <w:t>parallelised</w:t>
      </w:r>
      <w:proofErr w:type="spellEnd"/>
      <w:r>
        <w:t xml:space="preserve"> across those workstreams, and the plan should be run in three phases.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200"/>
        <w:gridCol w:w="3200"/>
        <w:gridCol w:w="2460"/>
      </w:tblGrid>
      <w:tr w:rsidR="00BC4506" w14:paraId="47856893" w14:textId="77777777">
        <w:trPr>
          <w:tblHeader/>
        </w:trPr>
        <w:tc>
          <w:tcPr>
            <w:tcW w:w="1500" w:type="dxa"/>
            <w:shd w:val="clear" w:color="auto" w:fill="E7EAF0"/>
            <w:tcMar>
              <w:top w:w="90" w:type="dxa"/>
              <w:left w:w="130" w:type="dxa"/>
              <w:bottom w:w="90" w:type="dxa"/>
              <w:right w:w="130" w:type="dxa"/>
            </w:tcMar>
          </w:tcPr>
          <w:p w14:paraId="79CAC1C0" w14:textId="77777777" w:rsidR="00BC4506" w:rsidRDefault="00000000">
            <w:pPr>
              <w:spacing w:line="260" w:lineRule="auto"/>
            </w:pPr>
            <w:r>
              <w:rPr>
                <w:b/>
                <w:bCs/>
                <w:sz w:val="20"/>
                <w:szCs w:val="20"/>
              </w:rPr>
              <w:t>Phase</w:t>
            </w:r>
          </w:p>
        </w:tc>
        <w:tc>
          <w:tcPr>
            <w:tcW w:w="2200" w:type="dxa"/>
            <w:shd w:val="clear" w:color="auto" w:fill="E7EAF0"/>
            <w:tcMar>
              <w:top w:w="90" w:type="dxa"/>
              <w:left w:w="130" w:type="dxa"/>
              <w:bottom w:w="90" w:type="dxa"/>
              <w:right w:w="130" w:type="dxa"/>
            </w:tcMar>
          </w:tcPr>
          <w:p w14:paraId="7277E370" w14:textId="77777777" w:rsidR="00BC4506" w:rsidRDefault="00000000">
            <w:pPr>
              <w:spacing w:line="260" w:lineRule="auto"/>
            </w:pPr>
            <w:r>
              <w:rPr>
                <w:b/>
                <w:bCs/>
                <w:sz w:val="20"/>
                <w:szCs w:val="20"/>
              </w:rPr>
              <w:t>Period</w:t>
            </w:r>
          </w:p>
        </w:tc>
        <w:tc>
          <w:tcPr>
            <w:tcW w:w="3200" w:type="dxa"/>
            <w:shd w:val="clear" w:color="auto" w:fill="E7EAF0"/>
            <w:tcMar>
              <w:top w:w="90" w:type="dxa"/>
              <w:left w:w="130" w:type="dxa"/>
              <w:bottom w:w="90" w:type="dxa"/>
              <w:right w:w="130" w:type="dxa"/>
            </w:tcMar>
          </w:tcPr>
          <w:p w14:paraId="7C5D2B82" w14:textId="77777777" w:rsidR="00BC4506" w:rsidRDefault="00000000">
            <w:pPr>
              <w:spacing w:line="260" w:lineRule="auto"/>
            </w:pPr>
            <w:r>
              <w:rPr>
                <w:b/>
                <w:bCs/>
                <w:sz w:val="20"/>
                <w:szCs w:val="20"/>
              </w:rPr>
              <w:t>Content</w:t>
            </w:r>
          </w:p>
        </w:tc>
        <w:tc>
          <w:tcPr>
            <w:tcW w:w="2460" w:type="dxa"/>
            <w:shd w:val="clear" w:color="auto" w:fill="E7EAF0"/>
            <w:tcMar>
              <w:top w:w="90" w:type="dxa"/>
              <w:left w:w="130" w:type="dxa"/>
              <w:bottom w:w="90" w:type="dxa"/>
              <w:right w:w="130" w:type="dxa"/>
            </w:tcMar>
          </w:tcPr>
          <w:p w14:paraId="1D5B02C1" w14:textId="77777777" w:rsidR="00BC4506" w:rsidRDefault="00000000">
            <w:pPr>
              <w:spacing w:line="260" w:lineRule="auto"/>
            </w:pPr>
            <w:r>
              <w:rPr>
                <w:b/>
                <w:bCs/>
                <w:sz w:val="20"/>
                <w:szCs w:val="20"/>
              </w:rPr>
              <w:t>Exit criterion</w:t>
            </w:r>
          </w:p>
        </w:tc>
      </w:tr>
      <w:tr w:rsidR="00BC4506" w14:paraId="4D210F16" w14:textId="77777777">
        <w:tc>
          <w:tcPr>
            <w:tcW w:w="1500" w:type="dxa"/>
            <w:tcMar>
              <w:top w:w="90" w:type="dxa"/>
              <w:left w:w="130" w:type="dxa"/>
              <w:bottom w:w="90" w:type="dxa"/>
              <w:right w:w="130" w:type="dxa"/>
            </w:tcMar>
          </w:tcPr>
          <w:p w14:paraId="6409ADA9" w14:textId="77777777" w:rsidR="00BC4506" w:rsidRDefault="00000000">
            <w:pPr>
              <w:spacing w:line="260" w:lineRule="auto"/>
            </w:pPr>
            <w:r>
              <w:rPr>
                <w:sz w:val="20"/>
                <w:szCs w:val="20"/>
              </w:rPr>
              <w:t>Phase 1 — Foundations</w:t>
            </w:r>
          </w:p>
        </w:tc>
        <w:tc>
          <w:tcPr>
            <w:tcW w:w="2200" w:type="dxa"/>
            <w:tcMar>
              <w:top w:w="90" w:type="dxa"/>
              <w:left w:w="130" w:type="dxa"/>
              <w:bottom w:w="90" w:type="dxa"/>
              <w:right w:w="130" w:type="dxa"/>
            </w:tcMar>
          </w:tcPr>
          <w:p w14:paraId="62581990" w14:textId="77777777" w:rsidR="00BC4506" w:rsidRDefault="00000000">
            <w:pPr>
              <w:spacing w:line="260" w:lineRule="auto"/>
            </w:pPr>
            <w:r>
              <w:rPr>
                <w:sz w:val="20"/>
                <w:szCs w:val="20"/>
              </w:rPr>
              <w:t>Oct 2026 – Jan 2027</w:t>
            </w:r>
          </w:p>
        </w:tc>
        <w:tc>
          <w:tcPr>
            <w:tcW w:w="3200" w:type="dxa"/>
            <w:tcMar>
              <w:top w:w="90" w:type="dxa"/>
              <w:left w:w="130" w:type="dxa"/>
              <w:bottom w:w="90" w:type="dxa"/>
              <w:right w:w="130" w:type="dxa"/>
            </w:tcMar>
          </w:tcPr>
          <w:p w14:paraId="68D99C1A" w14:textId="77777777" w:rsidR="00BC4506" w:rsidRDefault="00000000">
            <w:pPr>
              <w:spacing w:line="260" w:lineRule="auto"/>
            </w:pPr>
            <w:r>
              <w:rPr>
                <w:sz w:val="20"/>
                <w:szCs w:val="20"/>
              </w:rPr>
              <w:t>Apex policy; context, interested parties and scope; risk methodology; SaaS triage and asset inventory completion; risk assessment performed; Statement of Applicability approved; objectives set</w:t>
            </w:r>
          </w:p>
        </w:tc>
        <w:tc>
          <w:tcPr>
            <w:tcW w:w="2460" w:type="dxa"/>
            <w:tcMar>
              <w:top w:w="90" w:type="dxa"/>
              <w:left w:w="130" w:type="dxa"/>
              <w:bottom w:w="90" w:type="dxa"/>
              <w:right w:w="130" w:type="dxa"/>
            </w:tcMar>
          </w:tcPr>
          <w:p w14:paraId="7F4675C5" w14:textId="77777777" w:rsidR="00BC4506" w:rsidRDefault="00000000">
            <w:pPr>
              <w:spacing w:line="260" w:lineRule="auto"/>
            </w:pPr>
            <w:proofErr w:type="spellStart"/>
            <w:r>
              <w:rPr>
                <w:sz w:val="20"/>
                <w:szCs w:val="20"/>
              </w:rPr>
              <w:t>SoA</w:t>
            </w:r>
            <w:proofErr w:type="spellEnd"/>
            <w:r>
              <w:rPr>
                <w:sz w:val="20"/>
                <w:szCs w:val="20"/>
              </w:rPr>
              <w:t xml:space="preserve"> approved and </w:t>
            </w:r>
            <w:proofErr w:type="gramStart"/>
            <w:r>
              <w:rPr>
                <w:sz w:val="20"/>
                <w:szCs w:val="20"/>
              </w:rPr>
              <w:t>risk treatment plan signed</w:t>
            </w:r>
            <w:proofErr w:type="gramEnd"/>
            <w:r>
              <w:rPr>
                <w:sz w:val="20"/>
                <w:szCs w:val="20"/>
              </w:rPr>
              <w:t xml:space="preserve"> by risk owners</w:t>
            </w:r>
          </w:p>
        </w:tc>
      </w:tr>
      <w:tr w:rsidR="00BC4506" w14:paraId="1669769C" w14:textId="77777777">
        <w:tc>
          <w:tcPr>
            <w:tcW w:w="1500" w:type="dxa"/>
            <w:tcMar>
              <w:top w:w="90" w:type="dxa"/>
              <w:left w:w="130" w:type="dxa"/>
              <w:bottom w:w="90" w:type="dxa"/>
              <w:right w:w="130" w:type="dxa"/>
            </w:tcMar>
          </w:tcPr>
          <w:p w14:paraId="084C9709" w14:textId="77777777" w:rsidR="00BC4506" w:rsidRDefault="00000000">
            <w:pPr>
              <w:spacing w:line="260" w:lineRule="auto"/>
            </w:pPr>
            <w:r>
              <w:rPr>
                <w:sz w:val="20"/>
                <w:szCs w:val="20"/>
              </w:rPr>
              <w:t>Phase 2 — Control remediation</w:t>
            </w:r>
          </w:p>
        </w:tc>
        <w:tc>
          <w:tcPr>
            <w:tcW w:w="2200" w:type="dxa"/>
            <w:tcMar>
              <w:top w:w="90" w:type="dxa"/>
              <w:left w:w="130" w:type="dxa"/>
              <w:bottom w:w="90" w:type="dxa"/>
              <w:right w:w="130" w:type="dxa"/>
            </w:tcMar>
          </w:tcPr>
          <w:p w14:paraId="7D4AF827" w14:textId="77777777" w:rsidR="00BC4506" w:rsidRDefault="00000000">
            <w:pPr>
              <w:spacing w:line="260" w:lineRule="auto"/>
            </w:pPr>
            <w:r>
              <w:rPr>
                <w:sz w:val="20"/>
                <w:szCs w:val="20"/>
              </w:rPr>
              <w:t>Jan 2027 – Apr 2027</w:t>
            </w:r>
          </w:p>
        </w:tc>
        <w:tc>
          <w:tcPr>
            <w:tcW w:w="3200" w:type="dxa"/>
            <w:tcMar>
              <w:top w:w="90" w:type="dxa"/>
              <w:left w:w="130" w:type="dxa"/>
              <w:bottom w:w="90" w:type="dxa"/>
              <w:right w:w="130" w:type="dxa"/>
            </w:tcMar>
          </w:tcPr>
          <w:p w14:paraId="401EDFBD" w14:textId="77777777" w:rsidR="00BC4506" w:rsidRDefault="00000000">
            <w:pPr>
              <w:spacing w:line="260" w:lineRule="auto"/>
            </w:pPr>
            <w:r>
              <w:rPr>
                <w:sz w:val="20"/>
                <w:szCs w:val="20"/>
              </w:rPr>
              <w:t xml:space="preserve">The P2 Annex A work: supplier backlog, logging coverage, retention enforcement, key inventory, threat modelling, DR exercise, configuration codification, awareness </w:t>
            </w:r>
            <w:proofErr w:type="spellStart"/>
            <w:r>
              <w:rPr>
                <w:sz w:val="20"/>
                <w:szCs w:val="20"/>
              </w:rPr>
              <w:t>programme</w:t>
            </w:r>
            <w:proofErr w:type="spellEnd"/>
          </w:p>
        </w:tc>
        <w:tc>
          <w:tcPr>
            <w:tcW w:w="2460" w:type="dxa"/>
            <w:tcMar>
              <w:top w:w="90" w:type="dxa"/>
              <w:left w:w="130" w:type="dxa"/>
              <w:bottom w:w="90" w:type="dxa"/>
              <w:right w:w="130" w:type="dxa"/>
            </w:tcMar>
          </w:tcPr>
          <w:p w14:paraId="7B7A1AF7" w14:textId="77777777" w:rsidR="00BC4506" w:rsidRDefault="00000000">
            <w:pPr>
              <w:spacing w:line="260" w:lineRule="auto"/>
            </w:pPr>
            <w:r>
              <w:rPr>
                <w:sz w:val="20"/>
                <w:szCs w:val="20"/>
              </w:rPr>
              <w:t>All P2 gaps closed with evidence retained</w:t>
            </w:r>
          </w:p>
        </w:tc>
      </w:tr>
      <w:tr w:rsidR="00BC4506" w14:paraId="72A4016C" w14:textId="77777777">
        <w:tc>
          <w:tcPr>
            <w:tcW w:w="1500" w:type="dxa"/>
            <w:tcMar>
              <w:top w:w="90" w:type="dxa"/>
              <w:left w:w="130" w:type="dxa"/>
              <w:bottom w:w="90" w:type="dxa"/>
              <w:right w:w="130" w:type="dxa"/>
            </w:tcMar>
          </w:tcPr>
          <w:p w14:paraId="66F80254" w14:textId="77777777" w:rsidR="00BC4506" w:rsidRDefault="00000000">
            <w:pPr>
              <w:spacing w:line="260" w:lineRule="auto"/>
            </w:pPr>
            <w:r>
              <w:rPr>
                <w:sz w:val="20"/>
                <w:szCs w:val="20"/>
              </w:rPr>
              <w:t>Phase 3 — Operate and assure</w:t>
            </w:r>
          </w:p>
        </w:tc>
        <w:tc>
          <w:tcPr>
            <w:tcW w:w="2200" w:type="dxa"/>
            <w:tcMar>
              <w:top w:w="90" w:type="dxa"/>
              <w:left w:w="130" w:type="dxa"/>
              <w:bottom w:w="90" w:type="dxa"/>
              <w:right w:w="130" w:type="dxa"/>
            </w:tcMar>
          </w:tcPr>
          <w:p w14:paraId="537E518B" w14:textId="77777777" w:rsidR="00BC4506" w:rsidRDefault="00000000">
            <w:pPr>
              <w:spacing w:line="260" w:lineRule="auto"/>
            </w:pPr>
            <w:r>
              <w:rPr>
                <w:sz w:val="20"/>
                <w:szCs w:val="20"/>
              </w:rPr>
              <w:t>Apr 2027 – Sep 2027</w:t>
            </w:r>
          </w:p>
        </w:tc>
        <w:tc>
          <w:tcPr>
            <w:tcW w:w="3200" w:type="dxa"/>
            <w:tcMar>
              <w:top w:w="90" w:type="dxa"/>
              <w:left w:w="130" w:type="dxa"/>
              <w:bottom w:w="90" w:type="dxa"/>
              <w:right w:w="130" w:type="dxa"/>
            </w:tcMar>
          </w:tcPr>
          <w:p w14:paraId="300B1318" w14:textId="77777777" w:rsidR="00BC4506" w:rsidRDefault="00000000">
            <w:pPr>
              <w:spacing w:line="260" w:lineRule="auto"/>
            </w:pPr>
            <w:r>
              <w:rPr>
                <w:sz w:val="20"/>
                <w:szCs w:val="20"/>
              </w:rPr>
              <w:t>ISMS operates and generates records; internal audit performed; management review held; corrective actions raised and closed; P3 items addressed</w:t>
            </w:r>
          </w:p>
        </w:tc>
        <w:tc>
          <w:tcPr>
            <w:tcW w:w="2460" w:type="dxa"/>
            <w:tcMar>
              <w:top w:w="90" w:type="dxa"/>
              <w:left w:w="130" w:type="dxa"/>
              <w:bottom w:w="90" w:type="dxa"/>
              <w:right w:w="130" w:type="dxa"/>
            </w:tcMar>
          </w:tcPr>
          <w:p w14:paraId="33E85224" w14:textId="77777777" w:rsidR="00BC4506" w:rsidRDefault="00000000">
            <w:pPr>
              <w:spacing w:line="260" w:lineRule="auto"/>
            </w:pPr>
            <w:r>
              <w:rPr>
                <w:sz w:val="20"/>
                <w:szCs w:val="20"/>
              </w:rPr>
              <w:t>Internal audit report and management review minutes exist</w:t>
            </w:r>
          </w:p>
        </w:tc>
      </w:tr>
    </w:tbl>
    <w:p w14:paraId="18D77DFA" w14:textId="77777777" w:rsidR="00BC4506" w:rsidRDefault="00000000">
      <w:pPr>
        <w:pStyle w:val="Heading1"/>
      </w:pPr>
      <w:bookmarkStart w:id="14" w:name="_Toc240571000"/>
      <w:r>
        <w:t>5A. Effort, cost and deliverability</w:t>
      </w:r>
      <w:bookmarkEnd w:id="14"/>
    </w:p>
    <w:p w14:paraId="1E08AF79" w14:textId="77777777" w:rsidR="00BC4506" w:rsidRDefault="00000000">
      <w:pPr>
        <w:spacing w:after="140" w:line="276" w:lineRule="auto"/>
      </w:pPr>
      <w:r>
        <w:t xml:space="preserve">The remediation plan carries an estimate of 914 internal person-days and approximately USD 461,000 of external spend, excluding the </w:t>
      </w:r>
      <w:proofErr w:type="gramStart"/>
      <w:r>
        <w:t>certification body</w:t>
      </w:r>
      <w:proofErr w:type="gramEnd"/>
      <w:r>
        <w:t xml:space="preserve"> fee. At a blended internal </w:t>
      </w:r>
      <w:proofErr w:type="gramStart"/>
      <w:r>
        <w:t>rate</w:t>
      </w:r>
      <w:proofErr w:type="gramEnd"/>
      <w:r>
        <w:t xml:space="preserve"> the indicative total is in the region of USD 1.28m. These are planning estimates at the accuracy available before detailed </w:t>
      </w:r>
      <w:proofErr w:type="gramStart"/>
      <w:r>
        <w:t>scoping, and</w:t>
      </w:r>
      <w:proofErr w:type="gramEnd"/>
      <w:r>
        <w:t xml:space="preserve"> should be treated as an order of magnitude rather than a budget.</w:t>
      </w:r>
    </w:p>
    <w:p w14:paraId="4E406BA7" w14:textId="77777777" w:rsidR="00BC4506" w:rsidRDefault="00000000">
      <w:pPr>
        <w:spacing w:after="140" w:line="276" w:lineRule="auto"/>
      </w:pPr>
      <w:r>
        <w:t xml:space="preserve">The more consequential figure is the capacity analysis. Effort assigned to the three heaviest workstream leads is between 149% and 166% of the working days available to them before the Phase 2 deadline, and all three hold substantial business-as-usual responsibilities on top of it. The </w:t>
      </w:r>
      <w:proofErr w:type="gramStart"/>
      <w:r>
        <w:t>plan as</w:t>
      </w:r>
      <w:proofErr w:type="gramEnd"/>
      <w:r>
        <w:t xml:space="preserve"> assigned is not deliverable, and no amount of </w:t>
      </w:r>
      <w:proofErr w:type="spellStart"/>
      <w:r>
        <w:t>programme</w:t>
      </w:r>
      <w:proofErr w:type="spellEnd"/>
      <w:r>
        <w:t xml:space="preserve"> discipline will make it so.</w:t>
      </w:r>
    </w:p>
    <w:p w14:paraId="186ED670" w14:textId="77777777" w:rsidR="00BC4506" w:rsidRDefault="00000000">
      <w:pPr>
        <w:spacing w:after="140" w:line="276" w:lineRule="auto"/>
      </w:pPr>
      <w:r>
        <w:t xml:space="preserve">The choice is therefore explicit: appoint a dedicated ISMS manager and reassign workstreams away from the overloaded </w:t>
      </w:r>
      <w:proofErr w:type="gramStart"/>
      <w:r>
        <w:t>leads, or</w:t>
      </w:r>
      <w:proofErr w:type="gramEnd"/>
      <w:r>
        <w:t xml:space="preserve"> move the timetable. Approving the plan without resolving this is how certification </w:t>
      </w:r>
      <w:proofErr w:type="spellStart"/>
      <w:r>
        <w:t>programmes</w:t>
      </w:r>
      <w:proofErr w:type="spellEnd"/>
      <w:r>
        <w:t xml:space="preserve"> slip six months without anyone having decided that they should, and it is the single most likely cause of failure for this </w:t>
      </w:r>
      <w:proofErr w:type="spellStart"/>
      <w:r>
        <w:t>programme</w:t>
      </w:r>
      <w:proofErr w:type="spellEnd"/>
      <w:r>
        <w:t>.</w:t>
      </w:r>
    </w:p>
    <w:p w14:paraId="6F254852" w14:textId="77777777" w:rsidR="00BC4506" w:rsidRDefault="00000000">
      <w:pPr>
        <w:pStyle w:val="Heading1"/>
      </w:pPr>
      <w:bookmarkStart w:id="15" w:name="_Toc240571001"/>
      <w:r>
        <w:t>6. Assessment of the certification timetable</w:t>
      </w:r>
      <w:bookmarkEnd w:id="15"/>
    </w:p>
    <w:p w14:paraId="0454767E" w14:textId="77777777" w:rsidR="00BC4506" w:rsidRDefault="00000000">
      <w:pPr>
        <w:spacing w:after="140" w:line="276" w:lineRule="auto"/>
      </w:pPr>
      <w:r>
        <w:t xml:space="preserve">The Executive Risk Committee approved a Stage 1 target </w:t>
      </w:r>
      <w:proofErr w:type="gramStart"/>
      <w:r>
        <w:t>of</w:t>
      </w:r>
      <w:proofErr w:type="gramEnd"/>
      <w:r>
        <w:t xml:space="preserve"> the second quarter of 2027. On the evidence of this assessment, that target is achievable for Stage 1 and is not achievable for Stage 2 in the same </w:t>
      </w:r>
      <w:r>
        <w:lastRenderedPageBreak/>
        <w:t>year without a compressed and, in our view, unrealistic assumption about how quickly an ISMS can generate evidence of operation.</w:t>
      </w:r>
    </w:p>
    <w:p w14:paraId="37526743" w14:textId="77777777" w:rsidR="00BC4506" w:rsidRDefault="00000000">
      <w:pPr>
        <w:spacing w:after="140" w:line="276" w:lineRule="auto"/>
      </w:pPr>
      <w:r>
        <w:t>Stage 1 is a documentation and readiness review. If Phase 1 completes on schedule, the auditor will find an approved scope, a documented methodology, a completed risk assessment, an approved Statement of Applicability and a risk treatment plan. That is what Stage 1 examines, and it is deliverable by June 2027.</w:t>
      </w:r>
    </w:p>
    <w:p w14:paraId="6F50449D" w14:textId="77777777" w:rsidR="00BC4506" w:rsidRDefault="00000000">
      <w:pPr>
        <w:spacing w:after="140" w:line="276" w:lineRule="auto"/>
      </w:pPr>
      <w:r>
        <w:t xml:space="preserve">Stage 2 examines whether the management system is operating effectively, and that requires records. Clause 9.2 requires a </w:t>
      </w:r>
      <w:proofErr w:type="gramStart"/>
      <w:r>
        <w:t>completed</w:t>
      </w:r>
      <w:proofErr w:type="gramEnd"/>
      <w:r>
        <w:t xml:space="preserve"> internal audit of the ISMS. Clause 9.3 requires a management review that considers, among other inputs, those audit results. Clauses 8.2 and 8.3 require evidence that risk assessment and treatment have been performed as planned rather than merely designed. None of that can be produced in advance; it accrues over elapsed time. Certification bodies generally look for at least three months of operating records, and in a regulated financial services context an auditor is likely to want more.</w:t>
      </w:r>
    </w:p>
    <w:p w14:paraId="75651B9D" w14:textId="77777777" w:rsidR="00BC4506" w:rsidRDefault="00000000">
      <w:pPr>
        <w:spacing w:after="140" w:line="276" w:lineRule="auto"/>
      </w:pPr>
      <w:r>
        <w:t>We therefore recommend that the Executive Risk Committee re-baseline to Stage 1 in Q2 2027 and Stage 2 in Q4 2027, and that any customer commitments made on the strength of the current timetable be reviewed against that revised position. Committing externally to certification within 2027 H1 would create a risk of a failed Stage 2 or of a deferred audit, either of which is more damaging commercially than a realistic date set now.</w:t>
      </w:r>
    </w:p>
    <w:p w14:paraId="42E15B7C" w14:textId="77777777" w:rsidR="00BC4506" w:rsidRDefault="00000000">
      <w:pPr>
        <w:pStyle w:val="Heading1"/>
      </w:pPr>
      <w:bookmarkStart w:id="16" w:name="_Toc240571002"/>
      <w:r>
        <w:t>7. Recommendations</w:t>
      </w:r>
      <w:bookmarkEnd w:id="1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5300"/>
        <w:gridCol w:w="1700"/>
        <w:gridCol w:w="1460"/>
      </w:tblGrid>
      <w:tr w:rsidR="00BC4506" w14:paraId="305ABA73" w14:textId="77777777">
        <w:trPr>
          <w:tblHeader/>
        </w:trPr>
        <w:tc>
          <w:tcPr>
            <w:tcW w:w="900" w:type="dxa"/>
            <w:shd w:val="clear" w:color="auto" w:fill="E7EAF0"/>
            <w:tcMar>
              <w:top w:w="90" w:type="dxa"/>
              <w:left w:w="130" w:type="dxa"/>
              <w:bottom w:w="90" w:type="dxa"/>
              <w:right w:w="130" w:type="dxa"/>
            </w:tcMar>
          </w:tcPr>
          <w:p w14:paraId="5A7F6ADA" w14:textId="77777777" w:rsidR="00BC4506" w:rsidRDefault="00000000">
            <w:pPr>
              <w:spacing w:line="260" w:lineRule="auto"/>
            </w:pPr>
            <w:r>
              <w:rPr>
                <w:b/>
                <w:bCs/>
                <w:sz w:val="20"/>
                <w:szCs w:val="20"/>
              </w:rPr>
              <w:t>#</w:t>
            </w:r>
          </w:p>
        </w:tc>
        <w:tc>
          <w:tcPr>
            <w:tcW w:w="5300" w:type="dxa"/>
            <w:shd w:val="clear" w:color="auto" w:fill="E7EAF0"/>
            <w:tcMar>
              <w:top w:w="90" w:type="dxa"/>
              <w:left w:w="130" w:type="dxa"/>
              <w:bottom w:w="90" w:type="dxa"/>
              <w:right w:w="130" w:type="dxa"/>
            </w:tcMar>
          </w:tcPr>
          <w:p w14:paraId="65331FFC" w14:textId="77777777" w:rsidR="00BC4506" w:rsidRDefault="00000000">
            <w:pPr>
              <w:spacing w:line="260" w:lineRule="auto"/>
            </w:pPr>
            <w:r>
              <w:rPr>
                <w:b/>
                <w:bCs/>
                <w:sz w:val="20"/>
                <w:szCs w:val="20"/>
              </w:rPr>
              <w:t>Recommendation</w:t>
            </w:r>
          </w:p>
        </w:tc>
        <w:tc>
          <w:tcPr>
            <w:tcW w:w="1700" w:type="dxa"/>
            <w:shd w:val="clear" w:color="auto" w:fill="E7EAF0"/>
            <w:tcMar>
              <w:top w:w="90" w:type="dxa"/>
              <w:left w:w="130" w:type="dxa"/>
              <w:bottom w:w="90" w:type="dxa"/>
              <w:right w:w="130" w:type="dxa"/>
            </w:tcMar>
          </w:tcPr>
          <w:p w14:paraId="755EEADF" w14:textId="77777777" w:rsidR="00BC4506" w:rsidRDefault="00000000">
            <w:pPr>
              <w:spacing w:line="260" w:lineRule="auto"/>
            </w:pPr>
            <w:r>
              <w:rPr>
                <w:b/>
                <w:bCs/>
                <w:sz w:val="20"/>
                <w:szCs w:val="20"/>
              </w:rPr>
              <w:t>Owner</w:t>
            </w:r>
          </w:p>
        </w:tc>
        <w:tc>
          <w:tcPr>
            <w:tcW w:w="1460" w:type="dxa"/>
            <w:shd w:val="clear" w:color="auto" w:fill="E7EAF0"/>
            <w:tcMar>
              <w:top w:w="90" w:type="dxa"/>
              <w:left w:w="130" w:type="dxa"/>
              <w:bottom w:w="90" w:type="dxa"/>
              <w:right w:w="130" w:type="dxa"/>
            </w:tcMar>
          </w:tcPr>
          <w:p w14:paraId="55657588" w14:textId="77777777" w:rsidR="00BC4506" w:rsidRDefault="00000000">
            <w:pPr>
              <w:spacing w:line="260" w:lineRule="auto"/>
            </w:pPr>
            <w:r>
              <w:rPr>
                <w:b/>
                <w:bCs/>
                <w:sz w:val="20"/>
                <w:szCs w:val="20"/>
              </w:rPr>
              <w:t>By</w:t>
            </w:r>
          </w:p>
        </w:tc>
      </w:tr>
      <w:tr w:rsidR="00BC4506" w14:paraId="6BD639A6" w14:textId="77777777">
        <w:tc>
          <w:tcPr>
            <w:tcW w:w="900" w:type="dxa"/>
            <w:tcMar>
              <w:top w:w="90" w:type="dxa"/>
              <w:left w:w="130" w:type="dxa"/>
              <w:bottom w:w="90" w:type="dxa"/>
              <w:right w:w="130" w:type="dxa"/>
            </w:tcMar>
          </w:tcPr>
          <w:p w14:paraId="23AF91AA" w14:textId="77777777" w:rsidR="00BC4506" w:rsidRDefault="00000000">
            <w:pPr>
              <w:spacing w:line="260" w:lineRule="auto"/>
            </w:pPr>
            <w:r>
              <w:rPr>
                <w:sz w:val="20"/>
                <w:szCs w:val="20"/>
              </w:rPr>
              <w:t>1</w:t>
            </w:r>
          </w:p>
        </w:tc>
        <w:tc>
          <w:tcPr>
            <w:tcW w:w="5300" w:type="dxa"/>
            <w:tcMar>
              <w:top w:w="90" w:type="dxa"/>
              <w:left w:w="130" w:type="dxa"/>
              <w:bottom w:w="90" w:type="dxa"/>
              <w:right w:w="130" w:type="dxa"/>
            </w:tcMar>
          </w:tcPr>
          <w:p w14:paraId="2173EFF7" w14:textId="77777777" w:rsidR="00BC4506" w:rsidRDefault="00000000">
            <w:pPr>
              <w:spacing w:line="260" w:lineRule="auto"/>
            </w:pPr>
            <w:r>
              <w:rPr>
                <w:sz w:val="20"/>
                <w:szCs w:val="20"/>
              </w:rPr>
              <w:t>Draft and approve AFT-ISMS-POL-05 Information Security Policy at Tier 1, signed by the Chief Executive. Smallest item on the list, and a certain nonconformity if omitted.</w:t>
            </w:r>
          </w:p>
        </w:tc>
        <w:tc>
          <w:tcPr>
            <w:tcW w:w="1700" w:type="dxa"/>
            <w:tcMar>
              <w:top w:w="90" w:type="dxa"/>
              <w:left w:w="130" w:type="dxa"/>
              <w:bottom w:w="90" w:type="dxa"/>
              <w:right w:w="130" w:type="dxa"/>
            </w:tcMar>
          </w:tcPr>
          <w:p w14:paraId="77C99BF6" w14:textId="77777777" w:rsidR="00BC4506" w:rsidRDefault="00000000">
            <w:pPr>
              <w:spacing w:line="260" w:lineRule="auto"/>
            </w:pPr>
            <w:r>
              <w:rPr>
                <w:sz w:val="20"/>
                <w:szCs w:val="20"/>
              </w:rPr>
              <w:t>Helen Achebe-Ward</w:t>
            </w:r>
          </w:p>
        </w:tc>
        <w:tc>
          <w:tcPr>
            <w:tcW w:w="1460" w:type="dxa"/>
            <w:tcMar>
              <w:top w:w="90" w:type="dxa"/>
              <w:left w:w="130" w:type="dxa"/>
              <w:bottom w:w="90" w:type="dxa"/>
              <w:right w:w="130" w:type="dxa"/>
            </w:tcMar>
          </w:tcPr>
          <w:p w14:paraId="0C712647" w14:textId="77777777" w:rsidR="00BC4506" w:rsidRDefault="00000000">
            <w:pPr>
              <w:spacing w:line="260" w:lineRule="auto"/>
            </w:pPr>
            <w:r>
              <w:rPr>
                <w:sz w:val="20"/>
                <w:szCs w:val="20"/>
              </w:rPr>
              <w:t>31 Oct 2026</w:t>
            </w:r>
          </w:p>
        </w:tc>
      </w:tr>
      <w:tr w:rsidR="00BC4506" w14:paraId="43269895" w14:textId="77777777">
        <w:tc>
          <w:tcPr>
            <w:tcW w:w="900" w:type="dxa"/>
            <w:tcMar>
              <w:top w:w="90" w:type="dxa"/>
              <w:left w:w="130" w:type="dxa"/>
              <w:bottom w:w="90" w:type="dxa"/>
              <w:right w:w="130" w:type="dxa"/>
            </w:tcMar>
          </w:tcPr>
          <w:p w14:paraId="146E7691" w14:textId="77777777" w:rsidR="00BC4506" w:rsidRDefault="00000000">
            <w:pPr>
              <w:spacing w:line="260" w:lineRule="auto"/>
            </w:pPr>
            <w:r>
              <w:rPr>
                <w:sz w:val="20"/>
                <w:szCs w:val="20"/>
              </w:rPr>
              <w:t>1a</w:t>
            </w:r>
          </w:p>
        </w:tc>
        <w:tc>
          <w:tcPr>
            <w:tcW w:w="5300" w:type="dxa"/>
            <w:tcMar>
              <w:top w:w="90" w:type="dxa"/>
              <w:left w:w="130" w:type="dxa"/>
              <w:bottom w:w="90" w:type="dxa"/>
              <w:right w:w="130" w:type="dxa"/>
            </w:tcMar>
          </w:tcPr>
          <w:p w14:paraId="6CC74375" w14:textId="77777777" w:rsidR="00BC4506" w:rsidRDefault="00000000">
            <w:pPr>
              <w:spacing w:line="260" w:lineRule="auto"/>
            </w:pPr>
            <w:r>
              <w:rPr>
                <w:sz w:val="20"/>
                <w:szCs w:val="20"/>
              </w:rPr>
              <w:t>Approve the Statement of Applicability (AFT-ISMS-SOA-01), now complete and issued unsigned, following completion of the SaaS triage on which the scope statement depends.</w:t>
            </w:r>
          </w:p>
        </w:tc>
        <w:tc>
          <w:tcPr>
            <w:tcW w:w="1700" w:type="dxa"/>
            <w:tcMar>
              <w:top w:w="90" w:type="dxa"/>
              <w:left w:w="130" w:type="dxa"/>
              <w:bottom w:w="90" w:type="dxa"/>
              <w:right w:w="130" w:type="dxa"/>
            </w:tcMar>
          </w:tcPr>
          <w:p w14:paraId="3373D4D8" w14:textId="77777777" w:rsidR="00BC4506" w:rsidRDefault="00000000">
            <w:pPr>
              <w:spacing w:line="260" w:lineRule="auto"/>
            </w:pPr>
            <w:r>
              <w:rPr>
                <w:sz w:val="20"/>
                <w:szCs w:val="20"/>
              </w:rPr>
              <w:t>Executive Risk Committee</w:t>
            </w:r>
          </w:p>
        </w:tc>
        <w:tc>
          <w:tcPr>
            <w:tcW w:w="1460" w:type="dxa"/>
            <w:tcMar>
              <w:top w:w="90" w:type="dxa"/>
              <w:left w:w="130" w:type="dxa"/>
              <w:bottom w:w="90" w:type="dxa"/>
              <w:right w:w="130" w:type="dxa"/>
            </w:tcMar>
          </w:tcPr>
          <w:p w14:paraId="7DB92753" w14:textId="77777777" w:rsidR="00BC4506" w:rsidRDefault="00000000">
            <w:pPr>
              <w:spacing w:line="260" w:lineRule="auto"/>
            </w:pPr>
            <w:r>
              <w:rPr>
                <w:sz w:val="20"/>
                <w:szCs w:val="20"/>
              </w:rPr>
              <w:t>31 Jan 2027</w:t>
            </w:r>
          </w:p>
        </w:tc>
      </w:tr>
      <w:tr w:rsidR="00BC4506" w14:paraId="2B849F74" w14:textId="77777777">
        <w:tc>
          <w:tcPr>
            <w:tcW w:w="900" w:type="dxa"/>
            <w:tcMar>
              <w:top w:w="90" w:type="dxa"/>
              <w:left w:w="130" w:type="dxa"/>
              <w:bottom w:w="90" w:type="dxa"/>
              <w:right w:w="130" w:type="dxa"/>
            </w:tcMar>
          </w:tcPr>
          <w:p w14:paraId="3AB868AA" w14:textId="77777777" w:rsidR="00BC4506" w:rsidRDefault="00000000">
            <w:pPr>
              <w:spacing w:line="260" w:lineRule="auto"/>
            </w:pPr>
            <w:r>
              <w:rPr>
                <w:sz w:val="20"/>
                <w:szCs w:val="20"/>
              </w:rPr>
              <w:t>1b</w:t>
            </w:r>
          </w:p>
        </w:tc>
        <w:tc>
          <w:tcPr>
            <w:tcW w:w="5300" w:type="dxa"/>
            <w:tcMar>
              <w:top w:w="90" w:type="dxa"/>
              <w:left w:w="130" w:type="dxa"/>
              <w:bottom w:w="90" w:type="dxa"/>
              <w:right w:w="130" w:type="dxa"/>
            </w:tcMar>
          </w:tcPr>
          <w:p w14:paraId="4F94281C" w14:textId="77777777" w:rsidR="00BC4506" w:rsidRDefault="00000000">
            <w:pPr>
              <w:spacing w:line="260" w:lineRule="auto"/>
            </w:pPr>
            <w:r>
              <w:rPr>
                <w:sz w:val="20"/>
                <w:szCs w:val="20"/>
              </w:rPr>
              <w:t>Obtain risk owner approval on the Risk Treatment Plan. All 55 signature blocks are currently unsigned, and clause 6.1.3(f) is not satisfied until they are.</w:t>
            </w:r>
          </w:p>
        </w:tc>
        <w:tc>
          <w:tcPr>
            <w:tcW w:w="1700" w:type="dxa"/>
            <w:tcMar>
              <w:top w:w="90" w:type="dxa"/>
              <w:left w:w="130" w:type="dxa"/>
              <w:bottom w:w="90" w:type="dxa"/>
              <w:right w:w="130" w:type="dxa"/>
            </w:tcMar>
          </w:tcPr>
          <w:p w14:paraId="01D398A9" w14:textId="77777777" w:rsidR="00BC4506" w:rsidRDefault="00000000">
            <w:pPr>
              <w:spacing w:line="260" w:lineRule="auto"/>
            </w:pPr>
            <w:r>
              <w:rPr>
                <w:sz w:val="20"/>
                <w:szCs w:val="20"/>
              </w:rPr>
              <w:t>Chidi Eze</w:t>
            </w:r>
          </w:p>
        </w:tc>
        <w:tc>
          <w:tcPr>
            <w:tcW w:w="1460" w:type="dxa"/>
            <w:tcMar>
              <w:top w:w="90" w:type="dxa"/>
              <w:left w:w="130" w:type="dxa"/>
              <w:bottom w:w="90" w:type="dxa"/>
              <w:right w:w="130" w:type="dxa"/>
            </w:tcMar>
          </w:tcPr>
          <w:p w14:paraId="2D9440BF" w14:textId="77777777" w:rsidR="00BC4506" w:rsidRDefault="00000000">
            <w:pPr>
              <w:spacing w:line="260" w:lineRule="auto"/>
            </w:pPr>
            <w:r>
              <w:rPr>
                <w:sz w:val="20"/>
                <w:szCs w:val="20"/>
              </w:rPr>
              <w:t>31 Jan 2027</w:t>
            </w:r>
          </w:p>
        </w:tc>
      </w:tr>
      <w:tr w:rsidR="00BC4506" w14:paraId="6826662A" w14:textId="77777777">
        <w:tc>
          <w:tcPr>
            <w:tcW w:w="900" w:type="dxa"/>
            <w:tcMar>
              <w:top w:w="90" w:type="dxa"/>
              <w:left w:w="130" w:type="dxa"/>
              <w:bottom w:w="90" w:type="dxa"/>
              <w:right w:w="130" w:type="dxa"/>
            </w:tcMar>
          </w:tcPr>
          <w:p w14:paraId="19E5FB3C" w14:textId="77777777" w:rsidR="00BC4506" w:rsidRDefault="00000000">
            <w:pPr>
              <w:spacing w:line="260" w:lineRule="auto"/>
            </w:pPr>
            <w:r>
              <w:rPr>
                <w:sz w:val="20"/>
                <w:szCs w:val="20"/>
              </w:rPr>
              <w:t>2</w:t>
            </w:r>
          </w:p>
        </w:tc>
        <w:tc>
          <w:tcPr>
            <w:tcW w:w="5300" w:type="dxa"/>
            <w:tcMar>
              <w:top w:w="90" w:type="dxa"/>
              <w:left w:w="130" w:type="dxa"/>
              <w:bottom w:w="90" w:type="dxa"/>
              <w:right w:w="130" w:type="dxa"/>
            </w:tcMar>
          </w:tcPr>
          <w:p w14:paraId="26E3FB53" w14:textId="77777777" w:rsidR="00BC4506" w:rsidRDefault="00000000">
            <w:pPr>
              <w:spacing w:line="260" w:lineRule="auto"/>
            </w:pPr>
            <w:r>
              <w:rPr>
                <w:sz w:val="20"/>
                <w:szCs w:val="20"/>
              </w:rPr>
              <w:t xml:space="preserve">Appoint a dedicated ISMS manager for the duration of the </w:t>
            </w:r>
            <w:proofErr w:type="spellStart"/>
            <w:r>
              <w:rPr>
                <w:sz w:val="20"/>
                <w:szCs w:val="20"/>
              </w:rPr>
              <w:t>programme</w:t>
            </w:r>
            <w:proofErr w:type="spellEnd"/>
            <w:r>
              <w:rPr>
                <w:sz w:val="20"/>
                <w:szCs w:val="20"/>
              </w:rPr>
              <w:t>. The clause 4–10 build is roughly nine months of sequenced work and cannot be absorbed alongside existing governance duties.</w:t>
            </w:r>
          </w:p>
        </w:tc>
        <w:tc>
          <w:tcPr>
            <w:tcW w:w="1700" w:type="dxa"/>
            <w:tcMar>
              <w:top w:w="90" w:type="dxa"/>
              <w:left w:w="130" w:type="dxa"/>
              <w:bottom w:w="90" w:type="dxa"/>
              <w:right w:w="130" w:type="dxa"/>
            </w:tcMar>
          </w:tcPr>
          <w:p w14:paraId="132D606B" w14:textId="77777777" w:rsidR="00BC4506" w:rsidRDefault="00000000">
            <w:pPr>
              <w:spacing w:line="260" w:lineRule="auto"/>
            </w:pPr>
            <w:r>
              <w:rPr>
                <w:sz w:val="20"/>
                <w:szCs w:val="20"/>
              </w:rPr>
              <w:t>Helen Achebe-Ward</w:t>
            </w:r>
          </w:p>
        </w:tc>
        <w:tc>
          <w:tcPr>
            <w:tcW w:w="1460" w:type="dxa"/>
            <w:tcMar>
              <w:top w:w="90" w:type="dxa"/>
              <w:left w:w="130" w:type="dxa"/>
              <w:bottom w:w="90" w:type="dxa"/>
              <w:right w:w="130" w:type="dxa"/>
            </w:tcMar>
          </w:tcPr>
          <w:p w14:paraId="4ED8A45D" w14:textId="77777777" w:rsidR="00BC4506" w:rsidRDefault="00000000">
            <w:pPr>
              <w:spacing w:line="260" w:lineRule="auto"/>
            </w:pPr>
            <w:r>
              <w:rPr>
                <w:sz w:val="20"/>
                <w:szCs w:val="20"/>
              </w:rPr>
              <w:t>31 Oct 2026</w:t>
            </w:r>
          </w:p>
        </w:tc>
      </w:tr>
      <w:tr w:rsidR="00BC4506" w14:paraId="75EBED89" w14:textId="77777777">
        <w:tc>
          <w:tcPr>
            <w:tcW w:w="900" w:type="dxa"/>
            <w:tcMar>
              <w:top w:w="90" w:type="dxa"/>
              <w:left w:w="130" w:type="dxa"/>
              <w:bottom w:w="90" w:type="dxa"/>
              <w:right w:w="130" w:type="dxa"/>
            </w:tcMar>
          </w:tcPr>
          <w:p w14:paraId="242A460E" w14:textId="77777777" w:rsidR="00BC4506" w:rsidRDefault="00000000">
            <w:pPr>
              <w:spacing w:line="260" w:lineRule="auto"/>
            </w:pPr>
            <w:r>
              <w:rPr>
                <w:sz w:val="20"/>
                <w:szCs w:val="20"/>
              </w:rPr>
              <w:t>3</w:t>
            </w:r>
          </w:p>
        </w:tc>
        <w:tc>
          <w:tcPr>
            <w:tcW w:w="5300" w:type="dxa"/>
            <w:tcMar>
              <w:top w:w="90" w:type="dxa"/>
              <w:left w:w="130" w:type="dxa"/>
              <w:bottom w:w="90" w:type="dxa"/>
              <w:right w:w="130" w:type="dxa"/>
            </w:tcMar>
          </w:tcPr>
          <w:p w14:paraId="04CE570A" w14:textId="77777777" w:rsidR="00BC4506" w:rsidRDefault="00000000">
            <w:pPr>
              <w:spacing w:line="260" w:lineRule="auto"/>
            </w:pPr>
            <w:r>
              <w:rPr>
                <w:sz w:val="20"/>
                <w:szCs w:val="20"/>
              </w:rPr>
              <w:t>Complete the SaaS triage and close the asset inventory. This gates scope approval, which gates the risk assessment.</w:t>
            </w:r>
          </w:p>
        </w:tc>
        <w:tc>
          <w:tcPr>
            <w:tcW w:w="1700" w:type="dxa"/>
            <w:tcMar>
              <w:top w:w="90" w:type="dxa"/>
              <w:left w:w="130" w:type="dxa"/>
              <w:bottom w:w="90" w:type="dxa"/>
              <w:right w:w="130" w:type="dxa"/>
            </w:tcMar>
          </w:tcPr>
          <w:p w14:paraId="7AEDC6D6" w14:textId="77777777" w:rsidR="00BC4506" w:rsidRDefault="00000000">
            <w:pPr>
              <w:spacing w:line="260" w:lineRule="auto"/>
            </w:pPr>
            <w:r>
              <w:rPr>
                <w:sz w:val="20"/>
                <w:szCs w:val="20"/>
              </w:rPr>
              <w:t>Claire Bennett</w:t>
            </w:r>
          </w:p>
        </w:tc>
        <w:tc>
          <w:tcPr>
            <w:tcW w:w="1460" w:type="dxa"/>
            <w:tcMar>
              <w:top w:w="90" w:type="dxa"/>
              <w:left w:w="130" w:type="dxa"/>
              <w:bottom w:w="90" w:type="dxa"/>
              <w:right w:w="130" w:type="dxa"/>
            </w:tcMar>
          </w:tcPr>
          <w:p w14:paraId="0EF20664" w14:textId="77777777" w:rsidR="00BC4506" w:rsidRDefault="00000000">
            <w:pPr>
              <w:spacing w:line="260" w:lineRule="auto"/>
            </w:pPr>
            <w:r>
              <w:rPr>
                <w:sz w:val="20"/>
                <w:szCs w:val="20"/>
              </w:rPr>
              <w:t>30 Nov 2026</w:t>
            </w:r>
          </w:p>
        </w:tc>
      </w:tr>
      <w:tr w:rsidR="00BC4506" w14:paraId="21C8E0F6" w14:textId="77777777">
        <w:tc>
          <w:tcPr>
            <w:tcW w:w="900" w:type="dxa"/>
            <w:tcMar>
              <w:top w:w="90" w:type="dxa"/>
              <w:left w:w="130" w:type="dxa"/>
              <w:bottom w:w="90" w:type="dxa"/>
              <w:right w:w="130" w:type="dxa"/>
            </w:tcMar>
          </w:tcPr>
          <w:p w14:paraId="77049E59" w14:textId="77777777" w:rsidR="00BC4506" w:rsidRDefault="00000000">
            <w:pPr>
              <w:spacing w:line="260" w:lineRule="auto"/>
            </w:pPr>
            <w:r>
              <w:rPr>
                <w:sz w:val="20"/>
                <w:szCs w:val="20"/>
              </w:rPr>
              <w:t>4</w:t>
            </w:r>
          </w:p>
        </w:tc>
        <w:tc>
          <w:tcPr>
            <w:tcW w:w="5300" w:type="dxa"/>
            <w:tcMar>
              <w:top w:w="90" w:type="dxa"/>
              <w:left w:w="130" w:type="dxa"/>
              <w:bottom w:w="90" w:type="dxa"/>
              <w:right w:w="130" w:type="dxa"/>
            </w:tcMar>
          </w:tcPr>
          <w:p w14:paraId="073BA6A9" w14:textId="77777777" w:rsidR="00BC4506" w:rsidRDefault="00000000">
            <w:pPr>
              <w:spacing w:line="260" w:lineRule="auto"/>
            </w:pPr>
            <w:r>
              <w:rPr>
                <w:sz w:val="20"/>
                <w:szCs w:val="20"/>
              </w:rPr>
              <w:t>Define the risk assessment methodology and perform the first full assessment, producing the risk treatment plan and Statement of Applicability.</w:t>
            </w:r>
          </w:p>
        </w:tc>
        <w:tc>
          <w:tcPr>
            <w:tcW w:w="1700" w:type="dxa"/>
            <w:tcMar>
              <w:top w:w="90" w:type="dxa"/>
              <w:left w:w="130" w:type="dxa"/>
              <w:bottom w:w="90" w:type="dxa"/>
              <w:right w:w="130" w:type="dxa"/>
            </w:tcMar>
          </w:tcPr>
          <w:p w14:paraId="16754B48" w14:textId="77777777" w:rsidR="00BC4506" w:rsidRDefault="00000000">
            <w:pPr>
              <w:spacing w:line="260" w:lineRule="auto"/>
            </w:pPr>
            <w:r>
              <w:rPr>
                <w:sz w:val="20"/>
                <w:szCs w:val="20"/>
              </w:rPr>
              <w:t>Chidi Eze</w:t>
            </w:r>
          </w:p>
        </w:tc>
        <w:tc>
          <w:tcPr>
            <w:tcW w:w="1460" w:type="dxa"/>
            <w:tcMar>
              <w:top w:w="90" w:type="dxa"/>
              <w:left w:w="130" w:type="dxa"/>
              <w:bottom w:w="90" w:type="dxa"/>
              <w:right w:w="130" w:type="dxa"/>
            </w:tcMar>
          </w:tcPr>
          <w:p w14:paraId="2CD5D13D" w14:textId="77777777" w:rsidR="00BC4506" w:rsidRDefault="00000000">
            <w:pPr>
              <w:spacing w:line="260" w:lineRule="auto"/>
            </w:pPr>
            <w:r>
              <w:rPr>
                <w:sz w:val="20"/>
                <w:szCs w:val="20"/>
              </w:rPr>
              <w:t>31 Jan 2027</w:t>
            </w:r>
          </w:p>
        </w:tc>
      </w:tr>
      <w:tr w:rsidR="00BC4506" w14:paraId="056A7E9F" w14:textId="77777777">
        <w:tc>
          <w:tcPr>
            <w:tcW w:w="900" w:type="dxa"/>
            <w:tcMar>
              <w:top w:w="90" w:type="dxa"/>
              <w:left w:w="130" w:type="dxa"/>
              <w:bottom w:w="90" w:type="dxa"/>
              <w:right w:w="130" w:type="dxa"/>
            </w:tcMar>
          </w:tcPr>
          <w:p w14:paraId="326B0201" w14:textId="77777777" w:rsidR="00BC4506" w:rsidRDefault="00000000">
            <w:pPr>
              <w:spacing w:line="260" w:lineRule="auto"/>
            </w:pPr>
            <w:r>
              <w:rPr>
                <w:sz w:val="20"/>
                <w:szCs w:val="20"/>
              </w:rPr>
              <w:lastRenderedPageBreak/>
              <w:t>5</w:t>
            </w:r>
          </w:p>
        </w:tc>
        <w:tc>
          <w:tcPr>
            <w:tcW w:w="5300" w:type="dxa"/>
            <w:tcMar>
              <w:top w:w="90" w:type="dxa"/>
              <w:left w:w="130" w:type="dxa"/>
              <w:bottom w:w="90" w:type="dxa"/>
              <w:right w:w="130" w:type="dxa"/>
            </w:tcMar>
          </w:tcPr>
          <w:p w14:paraId="4E38A286" w14:textId="77777777" w:rsidR="00BC4506" w:rsidRDefault="00000000">
            <w:pPr>
              <w:spacing w:line="260" w:lineRule="auto"/>
            </w:pPr>
            <w:r>
              <w:rPr>
                <w:sz w:val="20"/>
                <w:szCs w:val="20"/>
              </w:rPr>
              <w:t xml:space="preserve">Escalate the retention overage to the Data Protection Officer for independent assessment as a potential UK GDPR compliance matter, separate from the certification </w:t>
            </w:r>
            <w:proofErr w:type="spellStart"/>
            <w:r>
              <w:rPr>
                <w:sz w:val="20"/>
                <w:szCs w:val="20"/>
              </w:rPr>
              <w:t>programme</w:t>
            </w:r>
            <w:proofErr w:type="spellEnd"/>
            <w:r>
              <w:rPr>
                <w:sz w:val="20"/>
                <w:szCs w:val="20"/>
              </w:rPr>
              <w:t>.</w:t>
            </w:r>
          </w:p>
        </w:tc>
        <w:tc>
          <w:tcPr>
            <w:tcW w:w="1700" w:type="dxa"/>
            <w:tcMar>
              <w:top w:w="90" w:type="dxa"/>
              <w:left w:w="130" w:type="dxa"/>
              <w:bottom w:w="90" w:type="dxa"/>
              <w:right w:w="130" w:type="dxa"/>
            </w:tcMar>
          </w:tcPr>
          <w:p w14:paraId="6DBFD76D" w14:textId="77777777" w:rsidR="00BC4506" w:rsidRDefault="00000000">
            <w:pPr>
              <w:spacing w:line="260" w:lineRule="auto"/>
            </w:pPr>
            <w:r>
              <w:rPr>
                <w:sz w:val="20"/>
                <w:szCs w:val="20"/>
              </w:rPr>
              <w:t>Sofia Kallio</w:t>
            </w:r>
          </w:p>
        </w:tc>
        <w:tc>
          <w:tcPr>
            <w:tcW w:w="1460" w:type="dxa"/>
            <w:tcMar>
              <w:top w:w="90" w:type="dxa"/>
              <w:left w:w="130" w:type="dxa"/>
              <w:bottom w:w="90" w:type="dxa"/>
              <w:right w:w="130" w:type="dxa"/>
            </w:tcMar>
          </w:tcPr>
          <w:p w14:paraId="73B86E40" w14:textId="77777777" w:rsidR="00BC4506" w:rsidRDefault="00000000">
            <w:pPr>
              <w:spacing w:line="260" w:lineRule="auto"/>
            </w:pPr>
            <w:r>
              <w:rPr>
                <w:sz w:val="20"/>
                <w:szCs w:val="20"/>
              </w:rPr>
              <w:t>30 Sep 2026</w:t>
            </w:r>
          </w:p>
        </w:tc>
      </w:tr>
      <w:tr w:rsidR="00BC4506" w14:paraId="4143314A" w14:textId="77777777">
        <w:tc>
          <w:tcPr>
            <w:tcW w:w="900" w:type="dxa"/>
            <w:tcMar>
              <w:top w:w="90" w:type="dxa"/>
              <w:left w:w="130" w:type="dxa"/>
              <w:bottom w:w="90" w:type="dxa"/>
              <w:right w:w="130" w:type="dxa"/>
            </w:tcMar>
          </w:tcPr>
          <w:p w14:paraId="6188467E" w14:textId="77777777" w:rsidR="00BC4506" w:rsidRDefault="00000000">
            <w:pPr>
              <w:spacing w:line="260" w:lineRule="auto"/>
            </w:pPr>
            <w:r>
              <w:rPr>
                <w:sz w:val="20"/>
                <w:szCs w:val="20"/>
              </w:rPr>
              <w:t>6</w:t>
            </w:r>
          </w:p>
        </w:tc>
        <w:tc>
          <w:tcPr>
            <w:tcW w:w="5300" w:type="dxa"/>
            <w:tcMar>
              <w:top w:w="90" w:type="dxa"/>
              <w:left w:w="130" w:type="dxa"/>
              <w:bottom w:w="90" w:type="dxa"/>
              <w:right w:w="130" w:type="dxa"/>
            </w:tcMar>
          </w:tcPr>
          <w:p w14:paraId="44053A79" w14:textId="77777777" w:rsidR="00BC4506" w:rsidRDefault="00000000">
            <w:pPr>
              <w:spacing w:line="260" w:lineRule="auto"/>
            </w:pPr>
            <w:r>
              <w:rPr>
                <w:sz w:val="20"/>
                <w:szCs w:val="20"/>
              </w:rPr>
              <w:t>Clear the supplier reassessment backlog, Tier 1 first, beginning with Northgate Analytics.</w:t>
            </w:r>
          </w:p>
        </w:tc>
        <w:tc>
          <w:tcPr>
            <w:tcW w:w="1700" w:type="dxa"/>
            <w:tcMar>
              <w:top w:w="90" w:type="dxa"/>
              <w:left w:w="130" w:type="dxa"/>
              <w:bottom w:w="90" w:type="dxa"/>
              <w:right w:w="130" w:type="dxa"/>
            </w:tcMar>
          </w:tcPr>
          <w:p w14:paraId="17A1009D" w14:textId="77777777" w:rsidR="00BC4506" w:rsidRDefault="00000000">
            <w:pPr>
              <w:spacing w:line="260" w:lineRule="auto"/>
            </w:pPr>
            <w:r>
              <w:rPr>
                <w:sz w:val="20"/>
                <w:szCs w:val="20"/>
              </w:rPr>
              <w:t>Elena Petrova</w:t>
            </w:r>
          </w:p>
        </w:tc>
        <w:tc>
          <w:tcPr>
            <w:tcW w:w="1460" w:type="dxa"/>
            <w:tcMar>
              <w:top w:w="90" w:type="dxa"/>
              <w:left w:w="130" w:type="dxa"/>
              <w:bottom w:w="90" w:type="dxa"/>
              <w:right w:w="130" w:type="dxa"/>
            </w:tcMar>
          </w:tcPr>
          <w:p w14:paraId="16A1338C" w14:textId="77777777" w:rsidR="00BC4506" w:rsidRDefault="00000000">
            <w:pPr>
              <w:spacing w:line="260" w:lineRule="auto"/>
            </w:pPr>
            <w:r>
              <w:rPr>
                <w:sz w:val="20"/>
                <w:szCs w:val="20"/>
              </w:rPr>
              <w:t>31 Jan 2027</w:t>
            </w:r>
          </w:p>
        </w:tc>
      </w:tr>
      <w:tr w:rsidR="00BC4506" w14:paraId="74A160AC" w14:textId="77777777">
        <w:tc>
          <w:tcPr>
            <w:tcW w:w="900" w:type="dxa"/>
            <w:tcMar>
              <w:top w:w="90" w:type="dxa"/>
              <w:left w:w="130" w:type="dxa"/>
              <w:bottom w:w="90" w:type="dxa"/>
              <w:right w:w="130" w:type="dxa"/>
            </w:tcMar>
          </w:tcPr>
          <w:p w14:paraId="49C6BCE6" w14:textId="77777777" w:rsidR="00BC4506" w:rsidRDefault="00000000">
            <w:pPr>
              <w:spacing w:line="260" w:lineRule="auto"/>
            </w:pPr>
            <w:r>
              <w:rPr>
                <w:sz w:val="20"/>
                <w:szCs w:val="20"/>
              </w:rPr>
              <w:t>7</w:t>
            </w:r>
          </w:p>
        </w:tc>
        <w:tc>
          <w:tcPr>
            <w:tcW w:w="5300" w:type="dxa"/>
            <w:tcMar>
              <w:top w:w="90" w:type="dxa"/>
              <w:left w:w="130" w:type="dxa"/>
              <w:bottom w:w="90" w:type="dxa"/>
              <w:right w:w="130" w:type="dxa"/>
            </w:tcMar>
          </w:tcPr>
          <w:p w14:paraId="6849954D" w14:textId="77777777" w:rsidR="00BC4506" w:rsidRDefault="00000000">
            <w:pPr>
              <w:spacing w:line="260" w:lineRule="auto"/>
            </w:pPr>
            <w:r>
              <w:rPr>
                <w:sz w:val="20"/>
                <w:szCs w:val="20"/>
              </w:rPr>
              <w:t>Procure GRC tooling. Five uncontrolled spreadsheets will not survive Stage 2, and the evidence burden grows through Phase 3.</w:t>
            </w:r>
          </w:p>
        </w:tc>
        <w:tc>
          <w:tcPr>
            <w:tcW w:w="1700" w:type="dxa"/>
            <w:tcMar>
              <w:top w:w="90" w:type="dxa"/>
              <w:left w:w="130" w:type="dxa"/>
              <w:bottom w:w="90" w:type="dxa"/>
              <w:right w:w="130" w:type="dxa"/>
            </w:tcMar>
          </w:tcPr>
          <w:p w14:paraId="69F18B54" w14:textId="77777777" w:rsidR="00BC4506" w:rsidRDefault="00000000">
            <w:pPr>
              <w:spacing w:line="260" w:lineRule="auto"/>
            </w:pPr>
            <w:r>
              <w:rPr>
                <w:sz w:val="20"/>
                <w:szCs w:val="20"/>
              </w:rPr>
              <w:t>Chidi Eze</w:t>
            </w:r>
          </w:p>
        </w:tc>
        <w:tc>
          <w:tcPr>
            <w:tcW w:w="1460" w:type="dxa"/>
            <w:tcMar>
              <w:top w:w="90" w:type="dxa"/>
              <w:left w:w="130" w:type="dxa"/>
              <w:bottom w:w="90" w:type="dxa"/>
              <w:right w:w="130" w:type="dxa"/>
            </w:tcMar>
          </w:tcPr>
          <w:p w14:paraId="727B05FB" w14:textId="77777777" w:rsidR="00BC4506" w:rsidRDefault="00000000">
            <w:pPr>
              <w:spacing w:line="260" w:lineRule="auto"/>
            </w:pPr>
            <w:r>
              <w:rPr>
                <w:sz w:val="20"/>
                <w:szCs w:val="20"/>
              </w:rPr>
              <w:t>31 Dec 2026</w:t>
            </w:r>
          </w:p>
        </w:tc>
      </w:tr>
      <w:tr w:rsidR="00BC4506" w14:paraId="3EA2C106" w14:textId="77777777">
        <w:tc>
          <w:tcPr>
            <w:tcW w:w="900" w:type="dxa"/>
            <w:tcMar>
              <w:top w:w="90" w:type="dxa"/>
              <w:left w:w="130" w:type="dxa"/>
              <w:bottom w:w="90" w:type="dxa"/>
              <w:right w:w="130" w:type="dxa"/>
            </w:tcMar>
          </w:tcPr>
          <w:p w14:paraId="6E06954D" w14:textId="77777777" w:rsidR="00BC4506" w:rsidRDefault="00000000">
            <w:pPr>
              <w:spacing w:line="260" w:lineRule="auto"/>
            </w:pPr>
            <w:r>
              <w:rPr>
                <w:sz w:val="20"/>
                <w:szCs w:val="20"/>
              </w:rPr>
              <w:t>8</w:t>
            </w:r>
          </w:p>
        </w:tc>
        <w:tc>
          <w:tcPr>
            <w:tcW w:w="5300" w:type="dxa"/>
            <w:tcMar>
              <w:top w:w="90" w:type="dxa"/>
              <w:left w:w="130" w:type="dxa"/>
              <w:bottom w:w="90" w:type="dxa"/>
              <w:right w:w="130" w:type="dxa"/>
            </w:tcMar>
          </w:tcPr>
          <w:p w14:paraId="0D9A9DB1" w14:textId="77777777" w:rsidR="00BC4506" w:rsidRDefault="00000000">
            <w:pPr>
              <w:spacing w:line="260" w:lineRule="auto"/>
            </w:pPr>
            <w:r>
              <w:rPr>
                <w:sz w:val="20"/>
                <w:szCs w:val="20"/>
              </w:rPr>
              <w:t xml:space="preserve">Re-baseline the certification timetable to Stage 1 in Q2 2027 and Stage 2 in Q4 </w:t>
            </w:r>
            <w:proofErr w:type="gramStart"/>
            <w:r>
              <w:rPr>
                <w:sz w:val="20"/>
                <w:szCs w:val="20"/>
              </w:rPr>
              <w:t>2027, and</w:t>
            </w:r>
            <w:proofErr w:type="gramEnd"/>
            <w:r>
              <w:rPr>
                <w:sz w:val="20"/>
                <w:szCs w:val="20"/>
              </w:rPr>
              <w:t xml:space="preserve"> review external commitments accordingly.</w:t>
            </w:r>
          </w:p>
        </w:tc>
        <w:tc>
          <w:tcPr>
            <w:tcW w:w="1700" w:type="dxa"/>
            <w:tcMar>
              <w:top w:w="90" w:type="dxa"/>
              <w:left w:w="130" w:type="dxa"/>
              <w:bottom w:w="90" w:type="dxa"/>
              <w:right w:w="130" w:type="dxa"/>
            </w:tcMar>
          </w:tcPr>
          <w:p w14:paraId="7FA0465F" w14:textId="77777777" w:rsidR="00BC4506" w:rsidRDefault="00000000">
            <w:pPr>
              <w:spacing w:line="260" w:lineRule="auto"/>
            </w:pPr>
            <w:r>
              <w:rPr>
                <w:sz w:val="20"/>
                <w:szCs w:val="20"/>
              </w:rPr>
              <w:t>Executive Risk Committee</w:t>
            </w:r>
          </w:p>
        </w:tc>
        <w:tc>
          <w:tcPr>
            <w:tcW w:w="1460" w:type="dxa"/>
            <w:tcMar>
              <w:top w:w="90" w:type="dxa"/>
              <w:left w:w="130" w:type="dxa"/>
              <w:bottom w:w="90" w:type="dxa"/>
              <w:right w:w="130" w:type="dxa"/>
            </w:tcMar>
          </w:tcPr>
          <w:p w14:paraId="42B897C2" w14:textId="77777777" w:rsidR="00BC4506" w:rsidRDefault="00000000">
            <w:pPr>
              <w:spacing w:line="260" w:lineRule="auto"/>
            </w:pPr>
            <w:r>
              <w:rPr>
                <w:sz w:val="20"/>
                <w:szCs w:val="20"/>
              </w:rPr>
              <w:t>31 Oct 2026</w:t>
            </w:r>
          </w:p>
        </w:tc>
      </w:tr>
      <w:tr w:rsidR="00BC4506" w14:paraId="2CEE02DA" w14:textId="77777777">
        <w:tc>
          <w:tcPr>
            <w:tcW w:w="900" w:type="dxa"/>
            <w:tcMar>
              <w:top w:w="90" w:type="dxa"/>
              <w:left w:w="130" w:type="dxa"/>
              <w:bottom w:w="90" w:type="dxa"/>
              <w:right w:w="130" w:type="dxa"/>
            </w:tcMar>
          </w:tcPr>
          <w:p w14:paraId="04D3CAF7" w14:textId="77777777" w:rsidR="00BC4506" w:rsidRDefault="00000000">
            <w:pPr>
              <w:spacing w:line="260" w:lineRule="auto"/>
            </w:pPr>
            <w:r>
              <w:rPr>
                <w:sz w:val="20"/>
                <w:szCs w:val="20"/>
              </w:rPr>
              <w:t>9</w:t>
            </w:r>
          </w:p>
        </w:tc>
        <w:tc>
          <w:tcPr>
            <w:tcW w:w="5300" w:type="dxa"/>
            <w:tcMar>
              <w:top w:w="90" w:type="dxa"/>
              <w:left w:w="130" w:type="dxa"/>
              <w:bottom w:w="90" w:type="dxa"/>
              <w:right w:w="130" w:type="dxa"/>
            </w:tcMar>
          </w:tcPr>
          <w:p w14:paraId="4C1E19A8" w14:textId="77777777" w:rsidR="00BC4506" w:rsidRDefault="00000000">
            <w:pPr>
              <w:spacing w:line="260" w:lineRule="auto"/>
            </w:pPr>
            <w:r>
              <w:rPr>
                <w:sz w:val="20"/>
                <w:szCs w:val="20"/>
              </w:rPr>
              <w:t xml:space="preserve">Resolve the capacity position at section 5A: either appoint a dedicated ISMS manager and reassign </w:t>
            </w:r>
            <w:proofErr w:type="gramStart"/>
            <w:r>
              <w:rPr>
                <w:sz w:val="20"/>
                <w:szCs w:val="20"/>
              </w:rPr>
              <w:t>workstreams, or</w:t>
            </w:r>
            <w:proofErr w:type="gramEnd"/>
            <w:r>
              <w:rPr>
                <w:sz w:val="20"/>
                <w:szCs w:val="20"/>
              </w:rPr>
              <w:t xml:space="preserve"> move the timetable. Do not approve the plan without deciding this.</w:t>
            </w:r>
          </w:p>
        </w:tc>
        <w:tc>
          <w:tcPr>
            <w:tcW w:w="1700" w:type="dxa"/>
            <w:tcMar>
              <w:top w:w="90" w:type="dxa"/>
              <w:left w:w="130" w:type="dxa"/>
              <w:bottom w:w="90" w:type="dxa"/>
              <w:right w:w="130" w:type="dxa"/>
            </w:tcMar>
          </w:tcPr>
          <w:p w14:paraId="39CB1727" w14:textId="77777777" w:rsidR="00BC4506" w:rsidRDefault="00000000">
            <w:pPr>
              <w:spacing w:line="260" w:lineRule="auto"/>
            </w:pPr>
            <w:r>
              <w:rPr>
                <w:sz w:val="20"/>
                <w:szCs w:val="20"/>
              </w:rPr>
              <w:t>Executive Risk Committee</w:t>
            </w:r>
          </w:p>
        </w:tc>
        <w:tc>
          <w:tcPr>
            <w:tcW w:w="1460" w:type="dxa"/>
            <w:tcMar>
              <w:top w:w="90" w:type="dxa"/>
              <w:left w:w="130" w:type="dxa"/>
              <w:bottom w:w="90" w:type="dxa"/>
              <w:right w:w="130" w:type="dxa"/>
            </w:tcMar>
          </w:tcPr>
          <w:p w14:paraId="3F43F3D5" w14:textId="77777777" w:rsidR="00BC4506" w:rsidRDefault="00000000">
            <w:pPr>
              <w:spacing w:line="260" w:lineRule="auto"/>
            </w:pPr>
            <w:r>
              <w:rPr>
                <w:sz w:val="20"/>
                <w:szCs w:val="20"/>
              </w:rPr>
              <w:t>31 Oct 2026</w:t>
            </w:r>
          </w:p>
        </w:tc>
      </w:tr>
      <w:tr w:rsidR="00BC4506" w14:paraId="72D7B98A" w14:textId="77777777">
        <w:tc>
          <w:tcPr>
            <w:tcW w:w="900" w:type="dxa"/>
            <w:tcMar>
              <w:top w:w="90" w:type="dxa"/>
              <w:left w:w="130" w:type="dxa"/>
              <w:bottom w:w="90" w:type="dxa"/>
              <w:right w:w="130" w:type="dxa"/>
            </w:tcMar>
          </w:tcPr>
          <w:p w14:paraId="41F0422E" w14:textId="77777777" w:rsidR="00BC4506" w:rsidRDefault="00000000">
            <w:pPr>
              <w:spacing w:line="260" w:lineRule="auto"/>
            </w:pPr>
            <w:r>
              <w:rPr>
                <w:sz w:val="20"/>
                <w:szCs w:val="20"/>
              </w:rPr>
              <w:t>10</w:t>
            </w:r>
          </w:p>
        </w:tc>
        <w:tc>
          <w:tcPr>
            <w:tcW w:w="5300" w:type="dxa"/>
            <w:tcMar>
              <w:top w:w="90" w:type="dxa"/>
              <w:left w:w="130" w:type="dxa"/>
              <w:bottom w:w="90" w:type="dxa"/>
              <w:right w:w="130" w:type="dxa"/>
            </w:tcMar>
          </w:tcPr>
          <w:p w14:paraId="3927C883" w14:textId="77777777" w:rsidR="00BC4506" w:rsidRDefault="00000000">
            <w:pPr>
              <w:spacing w:line="260" w:lineRule="auto"/>
            </w:pPr>
            <w:r>
              <w:rPr>
                <w:sz w:val="20"/>
                <w:szCs w:val="20"/>
              </w:rPr>
              <w:t xml:space="preserve">Commission an equivalent independent review of the financial crime </w:t>
            </w:r>
            <w:proofErr w:type="spellStart"/>
            <w:proofErr w:type="gramStart"/>
            <w:r>
              <w:rPr>
                <w:sz w:val="20"/>
                <w:szCs w:val="20"/>
              </w:rPr>
              <w:t>programme</w:t>
            </w:r>
            <w:proofErr w:type="spellEnd"/>
            <w:r>
              <w:rPr>
                <w:sz w:val="20"/>
                <w:szCs w:val="20"/>
              </w:rPr>
              <w:t>, and</w:t>
            </w:r>
            <w:proofErr w:type="gramEnd"/>
            <w:r>
              <w:rPr>
                <w:sz w:val="20"/>
                <w:szCs w:val="20"/>
              </w:rPr>
              <w:t xml:space="preserve"> consider whether </w:t>
            </w:r>
            <w:proofErr w:type="gramStart"/>
            <w:r>
              <w:rPr>
                <w:sz w:val="20"/>
                <w:szCs w:val="20"/>
              </w:rPr>
              <w:t>information</w:t>
            </w:r>
            <w:proofErr w:type="gramEnd"/>
            <w:r>
              <w:rPr>
                <w:sz w:val="20"/>
                <w:szCs w:val="20"/>
              </w:rPr>
              <w:t xml:space="preserve"> security and financial crime assurance should in future be planned together given the overlap.</w:t>
            </w:r>
          </w:p>
        </w:tc>
        <w:tc>
          <w:tcPr>
            <w:tcW w:w="1700" w:type="dxa"/>
            <w:tcMar>
              <w:top w:w="90" w:type="dxa"/>
              <w:left w:w="130" w:type="dxa"/>
              <w:bottom w:w="90" w:type="dxa"/>
              <w:right w:w="130" w:type="dxa"/>
            </w:tcMar>
          </w:tcPr>
          <w:p w14:paraId="46440F59" w14:textId="77777777" w:rsidR="00BC4506" w:rsidRDefault="00000000">
            <w:pPr>
              <w:spacing w:line="260" w:lineRule="auto"/>
            </w:pPr>
            <w:r>
              <w:rPr>
                <w:sz w:val="20"/>
                <w:szCs w:val="20"/>
              </w:rPr>
              <w:t>Jonathan Reyes</w:t>
            </w:r>
          </w:p>
        </w:tc>
        <w:tc>
          <w:tcPr>
            <w:tcW w:w="1460" w:type="dxa"/>
            <w:tcMar>
              <w:top w:w="90" w:type="dxa"/>
              <w:left w:w="130" w:type="dxa"/>
              <w:bottom w:w="90" w:type="dxa"/>
              <w:right w:w="130" w:type="dxa"/>
            </w:tcMar>
          </w:tcPr>
          <w:p w14:paraId="3C0DA74B" w14:textId="77777777" w:rsidR="00BC4506" w:rsidRDefault="00000000">
            <w:pPr>
              <w:spacing w:line="260" w:lineRule="auto"/>
            </w:pPr>
            <w:r>
              <w:rPr>
                <w:sz w:val="20"/>
                <w:szCs w:val="20"/>
              </w:rPr>
              <w:t>31 Dec 2026</w:t>
            </w:r>
          </w:p>
        </w:tc>
      </w:tr>
    </w:tbl>
    <w:p w14:paraId="58F5E668" w14:textId="77777777" w:rsidR="00BC4506" w:rsidRDefault="00000000">
      <w:pPr>
        <w:pStyle w:val="Heading1"/>
      </w:pPr>
      <w:bookmarkStart w:id="17" w:name="_Toc240571003"/>
      <w:r>
        <w:t>8. Basis and limitations</w:t>
      </w:r>
      <w:bookmarkEnd w:id="17"/>
    </w:p>
    <w:p w14:paraId="6C95069C" w14:textId="77777777" w:rsidR="00BC4506" w:rsidRDefault="00000000">
      <w:pPr>
        <w:pStyle w:val="ListParagraph"/>
        <w:numPr>
          <w:ilvl w:val="0"/>
          <w:numId w:val="2"/>
        </w:numPr>
        <w:spacing w:after="80" w:line="276" w:lineRule="auto"/>
      </w:pPr>
      <w:r>
        <w:t>The assessment was performed through document review, control walkthroughs, system inspection and interview during September 2026.</w:t>
      </w:r>
    </w:p>
    <w:p w14:paraId="2C2B7EEA" w14:textId="77777777" w:rsidR="00BC4506" w:rsidRDefault="00000000">
      <w:pPr>
        <w:pStyle w:val="ListParagraph"/>
        <w:numPr>
          <w:ilvl w:val="0"/>
          <w:numId w:val="2"/>
        </w:numPr>
        <w:spacing w:after="80" w:line="276" w:lineRule="auto"/>
      </w:pPr>
      <w:r>
        <w:t>No independent testing of operating effectiveness was performed. Where a control is recorded as implemented, that reflects design adequacy and the evidence presented, not an audit opinion. Column F of the control register records the specific evidence reviewed for each assessment, and column H distinguishes design from operating deficiency where the two differ.</w:t>
      </w:r>
    </w:p>
    <w:p w14:paraId="1BB0B4BF" w14:textId="77777777" w:rsidR="00BC4506" w:rsidRDefault="00000000">
      <w:pPr>
        <w:pStyle w:val="ListParagraph"/>
        <w:numPr>
          <w:ilvl w:val="0"/>
          <w:numId w:val="2"/>
        </w:numPr>
        <w:spacing w:after="80" w:line="276" w:lineRule="auto"/>
      </w:pPr>
      <w:r>
        <w:t>Maturity ratings are assessed against the scale in AFT-CTX-01 section 8.2. Maturity 3 is treated as the minimum certifiable level.</w:t>
      </w:r>
    </w:p>
    <w:p w14:paraId="6512BFC7" w14:textId="77777777" w:rsidR="00BC4506" w:rsidRDefault="00000000">
      <w:pPr>
        <w:pStyle w:val="ListParagraph"/>
        <w:numPr>
          <w:ilvl w:val="0"/>
          <w:numId w:val="2"/>
        </w:numPr>
        <w:spacing w:after="80" w:line="276" w:lineRule="auto"/>
      </w:pPr>
      <w:r>
        <w:t xml:space="preserve">The assessment reflects the position as </w:t>
      </w:r>
      <w:proofErr w:type="gramStart"/>
      <w:r>
        <w:t>at</w:t>
      </w:r>
      <w:proofErr w:type="gramEnd"/>
      <w:r>
        <w:t xml:space="preserve"> 9 September 2026 and should be refreshed on completion of Phase 1.</w:t>
      </w:r>
    </w:p>
    <w:p w14:paraId="1B541E92" w14:textId="77777777" w:rsidR="00BC4506" w:rsidRDefault="00000000">
      <w:pPr>
        <w:pStyle w:val="ListParagraph"/>
        <w:numPr>
          <w:ilvl w:val="0"/>
          <w:numId w:val="2"/>
        </w:numPr>
        <w:spacing w:after="80" w:line="276" w:lineRule="auto"/>
      </w:pPr>
      <w:r>
        <w:t xml:space="preserve">This document is not an audit report and confers no assurance opinion. It is an internal readiness assessment prepared to inform the certification </w:t>
      </w:r>
      <w:proofErr w:type="spellStart"/>
      <w:r>
        <w:t>programme</w:t>
      </w:r>
      <w:proofErr w:type="spellEnd"/>
      <w:r>
        <w:t>.</w:t>
      </w:r>
    </w:p>
    <w:p w14:paraId="05258263" w14:textId="77777777" w:rsidR="00BC4506" w:rsidRDefault="00000000">
      <w:pPr>
        <w:pStyle w:val="Heading1"/>
      </w:pPr>
      <w:bookmarkStart w:id="18" w:name="_Toc240571004"/>
      <w:r>
        <w:t>9. Related documents</w:t>
      </w:r>
      <w:bookmarkEnd w:id="18"/>
    </w:p>
    <w:p w14:paraId="0B07BE0D" w14:textId="77777777" w:rsidR="00BC4506" w:rsidRDefault="00000000">
      <w:pPr>
        <w:pStyle w:val="ListParagraph"/>
        <w:numPr>
          <w:ilvl w:val="0"/>
          <w:numId w:val="2"/>
        </w:numPr>
        <w:spacing w:after="80" w:line="276" w:lineRule="auto"/>
      </w:pPr>
      <w:r>
        <w:t xml:space="preserve">AFT-CTX-01 — </w:t>
      </w:r>
      <w:proofErr w:type="spellStart"/>
      <w:r>
        <w:t>Organisation</w:t>
      </w:r>
      <w:proofErr w:type="spellEnd"/>
      <w:r>
        <w:t xml:space="preserve"> Context Pack v1.0</w:t>
      </w:r>
    </w:p>
    <w:p w14:paraId="4312A109" w14:textId="77777777" w:rsidR="00BC4506" w:rsidRDefault="00000000">
      <w:pPr>
        <w:pStyle w:val="ListParagraph"/>
        <w:numPr>
          <w:ilvl w:val="0"/>
          <w:numId w:val="2"/>
        </w:numPr>
        <w:spacing w:after="80" w:line="276" w:lineRule="auto"/>
      </w:pPr>
      <w:r>
        <w:t>AFT-ISMS-GAP-01 — ISO/IEC 27001:2022 Gap Analysis workbook (</w:t>
      </w:r>
      <w:proofErr w:type="gramStart"/>
      <w:r>
        <w:t>accompanies</w:t>
      </w:r>
      <w:proofErr w:type="gramEnd"/>
      <w:r>
        <w:t xml:space="preserve"> this memo)</w:t>
      </w:r>
    </w:p>
    <w:p w14:paraId="3CB8A578" w14:textId="77777777" w:rsidR="00BC4506" w:rsidRDefault="00000000">
      <w:pPr>
        <w:pStyle w:val="ListParagraph"/>
        <w:numPr>
          <w:ilvl w:val="0"/>
          <w:numId w:val="2"/>
        </w:numPr>
        <w:spacing w:after="80" w:line="276" w:lineRule="auto"/>
      </w:pPr>
      <w:r>
        <w:lastRenderedPageBreak/>
        <w:t>AFT-ISMS-SOA-01 — Statement of Applicability v1.0, complete and unsigned (supersedes draft v0.3)</w:t>
      </w:r>
    </w:p>
    <w:p w14:paraId="12B0C636" w14:textId="77777777" w:rsidR="00BC4506" w:rsidRDefault="00000000">
      <w:pPr>
        <w:pStyle w:val="ListParagraph"/>
        <w:numPr>
          <w:ilvl w:val="0"/>
          <w:numId w:val="2"/>
        </w:numPr>
        <w:spacing w:after="80" w:line="276" w:lineRule="auto"/>
      </w:pPr>
      <w:r>
        <w:t>AFT-ISMS-POL-01 to POL-04 — issued Tier 2 policies</w:t>
      </w:r>
    </w:p>
    <w:p w14:paraId="22B0C263" w14:textId="77777777" w:rsidR="00BC4506" w:rsidRDefault="00000000">
      <w:pPr>
        <w:pStyle w:val="ListParagraph"/>
        <w:numPr>
          <w:ilvl w:val="0"/>
          <w:numId w:val="2"/>
        </w:numPr>
        <w:spacing w:after="80" w:line="276" w:lineRule="auto"/>
      </w:pPr>
      <w:r>
        <w:t>AFT-ISMS-RSK-01 — Information Security Risk Register v2.0, with Risk Treatment Plan</w:t>
      </w:r>
    </w:p>
    <w:p w14:paraId="721E0F5A" w14:textId="77777777" w:rsidR="00BC4506" w:rsidRDefault="00000000">
      <w:pPr>
        <w:pStyle w:val="ListParagraph"/>
        <w:numPr>
          <w:ilvl w:val="0"/>
          <w:numId w:val="2"/>
        </w:numPr>
        <w:spacing w:after="80" w:line="276" w:lineRule="auto"/>
      </w:pPr>
      <w:r>
        <w:t>AFT-TPRM-ASM-01 — Third-Party Risk Assessment v2.0</w:t>
      </w:r>
    </w:p>
    <w:sectPr w:rsidR="00BC4506">
      <w:headerReference w:type="default" r:id="rId7"/>
      <w:footerReference w:type="default" r:id="rId8"/>
      <w:pgSz w:w="12240" w:h="15840"/>
      <w:pgMar w:top="1180" w:right="1440" w:bottom="1100" w:left="1440"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2AD18" w14:textId="77777777" w:rsidR="00F77D37" w:rsidRDefault="00F77D37">
      <w:r>
        <w:separator/>
      </w:r>
    </w:p>
  </w:endnote>
  <w:endnote w:type="continuationSeparator" w:id="0">
    <w:p w14:paraId="0AE2E853" w14:textId="77777777" w:rsidR="00F77D37" w:rsidRDefault="00F77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1515" w14:textId="77777777" w:rsidR="00BC4506" w:rsidRDefault="00000000">
    <w:pPr>
      <w:tabs>
        <w:tab w:val="right" w:pos="9360"/>
      </w:tabs>
      <w:spacing w:before="60"/>
    </w:pPr>
    <w:r>
      <w:rPr>
        <w:color w:val="44546A"/>
        <w:sz w:val="16"/>
        <w:szCs w:val="16"/>
      </w:rPr>
      <w:t>AFT-ISMS-GAP-</w:t>
    </w:r>
    <w:proofErr w:type="gramStart"/>
    <w:r>
      <w:rPr>
        <w:color w:val="44546A"/>
        <w:sz w:val="16"/>
        <w:szCs w:val="16"/>
      </w:rPr>
      <w:t>01  ·</w:t>
    </w:r>
    <w:proofErr w:type="gramEnd"/>
    <w:r>
      <w:rPr>
        <w:color w:val="44546A"/>
        <w:sz w:val="16"/>
        <w:szCs w:val="16"/>
      </w:rPr>
      <w:t xml:space="preserve">  Confidential</w:t>
    </w:r>
    <w:r>
      <w:rPr>
        <w:color w:val="44546A"/>
        <w:sz w:val="16"/>
        <w:szCs w:val="16"/>
      </w:rPr>
      <w:tab/>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706A8E">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706A8E">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CBD7" w14:textId="77777777" w:rsidR="00F77D37" w:rsidRDefault="00F77D37">
      <w:r>
        <w:separator/>
      </w:r>
    </w:p>
  </w:footnote>
  <w:footnote w:type="continuationSeparator" w:id="0">
    <w:p w14:paraId="182D0F6B" w14:textId="77777777" w:rsidR="00F77D37" w:rsidRDefault="00F77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9D41" w14:textId="77777777" w:rsidR="00BC4506" w:rsidRDefault="00000000">
    <w:pPr>
      <w:tabs>
        <w:tab w:val="right" w:pos="9360"/>
      </w:tabs>
    </w:pPr>
    <w:r>
      <w:rPr>
        <w:b/>
        <w:bCs/>
        <w:color w:val="44546A"/>
        <w:sz w:val="17"/>
        <w:szCs w:val="17"/>
      </w:rPr>
      <w:t>Aldridge Financial Technologies</w:t>
    </w:r>
    <w:r>
      <w:rPr>
        <w:color w:val="44546A"/>
        <w:sz w:val="17"/>
        <w:szCs w:val="17"/>
      </w:rPr>
      <w:tab/>
      <w:t>ISO/IEC 27001:2022 Gap Analysis — Findings</w:t>
    </w:r>
  </w:p>
  <w:p w14:paraId="5257B009" w14:textId="77777777" w:rsidR="00BC4506" w:rsidRDefault="00BC4506">
    <w:pPr>
      <w:pBdr>
        <w:bottom w:val="single" w:sz="6" w:space="0" w:color="BFBFB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33F2"/>
    <w:multiLevelType w:val="hybridMultilevel"/>
    <w:tmpl w:val="0A442E6C"/>
    <w:lvl w:ilvl="0" w:tplc="75780C48">
      <w:start w:val="1"/>
      <w:numFmt w:val="bullet"/>
      <w:lvlText w:val="●"/>
      <w:lvlJc w:val="left"/>
      <w:pPr>
        <w:ind w:left="720" w:hanging="360"/>
      </w:pPr>
    </w:lvl>
    <w:lvl w:ilvl="1" w:tplc="8F3C9842">
      <w:start w:val="1"/>
      <w:numFmt w:val="bullet"/>
      <w:lvlText w:val="○"/>
      <w:lvlJc w:val="left"/>
      <w:pPr>
        <w:ind w:left="1440" w:hanging="360"/>
      </w:pPr>
    </w:lvl>
    <w:lvl w:ilvl="2" w:tplc="CA62B80C">
      <w:start w:val="1"/>
      <w:numFmt w:val="bullet"/>
      <w:lvlText w:val="■"/>
      <w:lvlJc w:val="left"/>
      <w:pPr>
        <w:ind w:left="2160" w:hanging="360"/>
      </w:pPr>
    </w:lvl>
    <w:lvl w:ilvl="3" w:tplc="1C56841E">
      <w:start w:val="1"/>
      <w:numFmt w:val="bullet"/>
      <w:lvlText w:val="●"/>
      <w:lvlJc w:val="left"/>
      <w:pPr>
        <w:ind w:left="2880" w:hanging="360"/>
      </w:pPr>
    </w:lvl>
    <w:lvl w:ilvl="4" w:tplc="E13E9B9E">
      <w:start w:val="1"/>
      <w:numFmt w:val="bullet"/>
      <w:lvlText w:val="○"/>
      <w:lvlJc w:val="left"/>
      <w:pPr>
        <w:ind w:left="3600" w:hanging="360"/>
      </w:pPr>
    </w:lvl>
    <w:lvl w:ilvl="5" w:tplc="7A16FE84">
      <w:start w:val="1"/>
      <w:numFmt w:val="bullet"/>
      <w:lvlText w:val="■"/>
      <w:lvlJc w:val="left"/>
      <w:pPr>
        <w:ind w:left="4320" w:hanging="360"/>
      </w:pPr>
    </w:lvl>
    <w:lvl w:ilvl="6" w:tplc="D3004604">
      <w:start w:val="1"/>
      <w:numFmt w:val="bullet"/>
      <w:lvlText w:val="●"/>
      <w:lvlJc w:val="left"/>
      <w:pPr>
        <w:ind w:left="5040" w:hanging="360"/>
      </w:pPr>
    </w:lvl>
    <w:lvl w:ilvl="7" w:tplc="87B6EB36">
      <w:start w:val="1"/>
      <w:numFmt w:val="bullet"/>
      <w:lvlText w:val="●"/>
      <w:lvlJc w:val="left"/>
      <w:pPr>
        <w:ind w:left="5760" w:hanging="360"/>
      </w:pPr>
    </w:lvl>
    <w:lvl w:ilvl="8" w:tplc="26C47E68">
      <w:start w:val="1"/>
      <w:numFmt w:val="bullet"/>
      <w:lvlText w:val="●"/>
      <w:lvlJc w:val="left"/>
      <w:pPr>
        <w:ind w:left="6480" w:hanging="360"/>
      </w:pPr>
    </w:lvl>
  </w:abstractNum>
  <w:abstractNum w:abstractNumId="1" w15:restartNumberingAfterBreak="0">
    <w:nsid w:val="24C147CC"/>
    <w:multiLevelType w:val="hybridMultilevel"/>
    <w:tmpl w:val="455C5B80"/>
    <w:lvl w:ilvl="0" w:tplc="A1060996">
      <w:start w:val="1"/>
      <w:numFmt w:val="bullet"/>
      <w:lvlText w:val="•"/>
      <w:lvlJc w:val="left"/>
      <w:pPr>
        <w:ind w:left="620" w:hanging="300"/>
      </w:pPr>
    </w:lvl>
    <w:lvl w:ilvl="1" w:tplc="4434E7C2">
      <w:start w:val="1"/>
      <w:numFmt w:val="bullet"/>
      <w:lvlText w:val="–"/>
      <w:lvlJc w:val="left"/>
      <w:pPr>
        <w:ind w:left="1180" w:hanging="300"/>
      </w:pPr>
    </w:lvl>
    <w:lvl w:ilvl="2" w:tplc="8A567FE4">
      <w:numFmt w:val="decimal"/>
      <w:lvlText w:val=""/>
      <w:lvlJc w:val="left"/>
    </w:lvl>
    <w:lvl w:ilvl="3" w:tplc="E530E87A">
      <w:numFmt w:val="decimal"/>
      <w:lvlText w:val=""/>
      <w:lvlJc w:val="left"/>
    </w:lvl>
    <w:lvl w:ilvl="4" w:tplc="14F8DAD2">
      <w:numFmt w:val="decimal"/>
      <w:lvlText w:val=""/>
      <w:lvlJc w:val="left"/>
    </w:lvl>
    <w:lvl w:ilvl="5" w:tplc="2B5E3944">
      <w:numFmt w:val="decimal"/>
      <w:lvlText w:val=""/>
      <w:lvlJc w:val="left"/>
    </w:lvl>
    <w:lvl w:ilvl="6" w:tplc="371826A0">
      <w:numFmt w:val="decimal"/>
      <w:lvlText w:val=""/>
      <w:lvlJc w:val="left"/>
    </w:lvl>
    <w:lvl w:ilvl="7" w:tplc="114ABA16">
      <w:numFmt w:val="decimal"/>
      <w:lvlText w:val=""/>
      <w:lvlJc w:val="left"/>
    </w:lvl>
    <w:lvl w:ilvl="8" w:tplc="69CC5818">
      <w:numFmt w:val="decimal"/>
      <w:lvlText w:val=""/>
      <w:lvlJc w:val="left"/>
    </w:lvl>
  </w:abstractNum>
  <w:num w:numId="1" w16cid:durableId="460805575">
    <w:abstractNumId w:val="0"/>
    <w:lvlOverride w:ilvl="0">
      <w:startOverride w:val="1"/>
    </w:lvlOverride>
  </w:num>
  <w:num w:numId="2" w16cid:durableId="761147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506"/>
    <w:rsid w:val="00706A8E"/>
    <w:rsid w:val="00802697"/>
    <w:rsid w:val="00B91FFB"/>
    <w:rsid w:val="00BC4506"/>
    <w:rsid w:val="00CC477A"/>
    <w:rsid w:val="00F77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F054"/>
  <w15:docId w15:val="{9F0F97BE-447C-4056-B392-A4B4AFD9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44546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706A8E"/>
    <w:pPr>
      <w:spacing w:after="100"/>
      <w:ind w:left="220"/>
    </w:pPr>
  </w:style>
  <w:style w:type="paragraph" w:styleId="TOC1">
    <w:name w:val="toc 1"/>
    <w:basedOn w:val="Normal"/>
    <w:next w:val="Normal"/>
    <w:autoRedefine/>
    <w:uiPriority w:val="39"/>
    <w:unhideWhenUsed/>
    <w:rsid w:val="00706A8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3113</Words>
  <Characters>17749</Characters>
  <Application>Microsoft Office Word</Application>
  <DocSecurity>0</DocSecurity>
  <Lines>147</Lines>
  <Paragraphs>41</Paragraphs>
  <ScaleCrop>false</ScaleCrop>
  <Company/>
  <LinksUpToDate>false</LinksUpToDate>
  <CharactersWithSpaces>20821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ISO/IEC 27001:2022 Gap Analysis — Findings</dc:title>
  <dc:creator>Aldridge Financial Technologies — Information Security</dc:creator>
  <dc:description>Certification readiness assessment prepared for the Executive Risk Committee</dc:description>
  <cp:lastModifiedBy>Matthew Akpomie</cp:lastModifiedBy>
  <cp:revision>3</cp:revision>
  <dcterms:created xsi:type="dcterms:W3CDTF">2026-09-10T01:06:00Z</dcterms:created>
  <dcterms:modified xsi:type="dcterms:W3CDTF">2026-09-18T01:55:00Z</dcterms:modified>
</cp:coreProperties>
</file>