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A8FD" w14:textId="77777777" w:rsidR="00DC28A2" w:rsidRDefault="00000000">
      <w:pPr>
        <w:spacing w:after="40"/>
      </w:pPr>
      <w:r>
        <w:rPr>
          <w:b/>
          <w:bCs/>
          <w:color w:val="44546A"/>
          <w:spacing w:val="24"/>
          <w:sz w:val="19"/>
          <w:szCs w:val="19"/>
        </w:rPr>
        <w:t>ALDRIDGE FINANCIAL TECHNOLOGIES</w:t>
      </w:r>
    </w:p>
    <w:p w14:paraId="47C4B9C4" w14:textId="77777777" w:rsidR="00DC28A2" w:rsidRDefault="00000000">
      <w:pPr>
        <w:spacing w:after="60"/>
      </w:pPr>
      <w:r>
        <w:rPr>
          <w:b/>
          <w:bCs/>
          <w:color w:val="1F3864"/>
          <w:sz w:val="44"/>
          <w:szCs w:val="44"/>
        </w:rPr>
        <w:t>Third-Party Risk Management Policy</w:t>
      </w:r>
    </w:p>
    <w:p w14:paraId="61177575" w14:textId="77777777" w:rsidR="00DC28A2" w:rsidRDefault="00000000">
      <w:pPr>
        <w:pBdr>
          <w:bottom w:val="single" w:sz="12" w:space="0" w:color="1F3864"/>
        </w:pBdr>
        <w:spacing w:after="240"/>
      </w:pPr>
      <w:r>
        <w:rPr>
          <w:i/>
          <w:iCs/>
          <w:color w:val="44546A"/>
        </w:rPr>
        <w:t>Information Security Management System — Tier 2 Policy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2480"/>
        <w:gridCol w:w="2200"/>
        <w:gridCol w:w="2480"/>
      </w:tblGrid>
      <w:tr w:rsidR="00DC28A2" w14:paraId="0AE2C8EE" w14:textId="77777777">
        <w:tblPrEx>
          <w:tblCellMar>
            <w:top w:w="0" w:type="dxa"/>
            <w:bottom w:w="0" w:type="dxa"/>
          </w:tblCellMar>
        </w:tblPrEx>
        <w:tc>
          <w:tcPr>
            <w:tcW w:w="2200" w:type="dxa"/>
            <w:tcMar>
              <w:top w:w="90" w:type="dxa"/>
              <w:left w:w="130" w:type="dxa"/>
              <w:bottom w:w="90" w:type="dxa"/>
              <w:right w:w="130" w:type="dxa"/>
            </w:tcMar>
          </w:tcPr>
          <w:p w14:paraId="5C0200DD" w14:textId="77777777" w:rsidR="00DC28A2" w:rsidRDefault="00000000">
            <w:pPr>
              <w:spacing w:line="260" w:lineRule="auto"/>
            </w:pPr>
            <w:r>
              <w:rPr>
                <w:sz w:val="20"/>
                <w:szCs w:val="20"/>
              </w:rPr>
              <w:t>Document reference</w:t>
            </w:r>
          </w:p>
        </w:tc>
        <w:tc>
          <w:tcPr>
            <w:tcW w:w="2480" w:type="dxa"/>
            <w:tcMar>
              <w:top w:w="90" w:type="dxa"/>
              <w:left w:w="130" w:type="dxa"/>
              <w:bottom w:w="90" w:type="dxa"/>
              <w:right w:w="130" w:type="dxa"/>
            </w:tcMar>
          </w:tcPr>
          <w:p w14:paraId="53E805AF" w14:textId="77777777" w:rsidR="00DC28A2" w:rsidRDefault="00000000">
            <w:pPr>
              <w:spacing w:line="260" w:lineRule="auto"/>
            </w:pPr>
            <w:r>
              <w:rPr>
                <w:sz w:val="20"/>
                <w:szCs w:val="20"/>
              </w:rPr>
              <w:t>AFT-ISMS-POL-09</w:t>
            </w:r>
          </w:p>
        </w:tc>
        <w:tc>
          <w:tcPr>
            <w:tcW w:w="2200" w:type="dxa"/>
            <w:tcMar>
              <w:top w:w="90" w:type="dxa"/>
              <w:left w:w="130" w:type="dxa"/>
              <w:bottom w:w="90" w:type="dxa"/>
              <w:right w:w="130" w:type="dxa"/>
            </w:tcMar>
          </w:tcPr>
          <w:p w14:paraId="072EFDE5" w14:textId="77777777" w:rsidR="00DC28A2" w:rsidRDefault="00000000">
            <w:pPr>
              <w:spacing w:line="260" w:lineRule="auto"/>
            </w:pPr>
            <w:r>
              <w:rPr>
                <w:sz w:val="20"/>
                <w:szCs w:val="20"/>
              </w:rPr>
              <w:t>Version</w:t>
            </w:r>
          </w:p>
        </w:tc>
        <w:tc>
          <w:tcPr>
            <w:tcW w:w="2480" w:type="dxa"/>
            <w:tcMar>
              <w:top w:w="90" w:type="dxa"/>
              <w:left w:w="130" w:type="dxa"/>
              <w:bottom w:w="90" w:type="dxa"/>
              <w:right w:w="130" w:type="dxa"/>
            </w:tcMar>
          </w:tcPr>
          <w:p w14:paraId="30CEDC36" w14:textId="77777777" w:rsidR="00DC28A2" w:rsidRDefault="00000000">
            <w:pPr>
              <w:spacing w:line="260" w:lineRule="auto"/>
            </w:pPr>
            <w:r>
              <w:rPr>
                <w:sz w:val="20"/>
                <w:szCs w:val="20"/>
              </w:rPr>
              <w:t>2.0</w:t>
            </w:r>
          </w:p>
        </w:tc>
      </w:tr>
      <w:tr w:rsidR="00DC28A2" w14:paraId="491749F5" w14:textId="77777777">
        <w:tblPrEx>
          <w:tblCellMar>
            <w:top w:w="0" w:type="dxa"/>
            <w:bottom w:w="0" w:type="dxa"/>
          </w:tblCellMar>
        </w:tblPrEx>
        <w:tc>
          <w:tcPr>
            <w:tcW w:w="2200" w:type="dxa"/>
            <w:tcMar>
              <w:top w:w="90" w:type="dxa"/>
              <w:left w:w="130" w:type="dxa"/>
              <w:bottom w:w="90" w:type="dxa"/>
              <w:right w:w="130" w:type="dxa"/>
            </w:tcMar>
          </w:tcPr>
          <w:p w14:paraId="3943069D" w14:textId="77777777" w:rsidR="00DC28A2" w:rsidRDefault="00000000">
            <w:pPr>
              <w:spacing w:line="260" w:lineRule="auto"/>
            </w:pPr>
            <w:r>
              <w:rPr>
                <w:sz w:val="20"/>
                <w:szCs w:val="20"/>
              </w:rPr>
              <w:t>Document owner</w:t>
            </w:r>
          </w:p>
        </w:tc>
        <w:tc>
          <w:tcPr>
            <w:tcW w:w="2480" w:type="dxa"/>
            <w:tcMar>
              <w:top w:w="90" w:type="dxa"/>
              <w:left w:w="130" w:type="dxa"/>
              <w:bottom w:w="90" w:type="dxa"/>
              <w:right w:w="130" w:type="dxa"/>
            </w:tcMar>
          </w:tcPr>
          <w:p w14:paraId="5B6178B2" w14:textId="77777777" w:rsidR="00DC28A2" w:rsidRDefault="00000000">
            <w:pPr>
              <w:spacing w:line="260" w:lineRule="auto"/>
            </w:pPr>
            <w:r>
              <w:rPr>
                <w:sz w:val="20"/>
                <w:szCs w:val="20"/>
              </w:rPr>
              <w:t>Chief Information Security Officer</w:t>
            </w:r>
          </w:p>
        </w:tc>
        <w:tc>
          <w:tcPr>
            <w:tcW w:w="2200" w:type="dxa"/>
            <w:tcMar>
              <w:top w:w="90" w:type="dxa"/>
              <w:left w:w="130" w:type="dxa"/>
              <w:bottom w:w="90" w:type="dxa"/>
              <w:right w:w="130" w:type="dxa"/>
            </w:tcMar>
          </w:tcPr>
          <w:p w14:paraId="45601F54" w14:textId="77777777" w:rsidR="00DC28A2" w:rsidRDefault="00000000">
            <w:pPr>
              <w:spacing w:line="260" w:lineRule="auto"/>
            </w:pPr>
            <w:r>
              <w:rPr>
                <w:sz w:val="20"/>
                <w:szCs w:val="20"/>
              </w:rPr>
              <w:t>Approved by</w:t>
            </w:r>
          </w:p>
        </w:tc>
        <w:tc>
          <w:tcPr>
            <w:tcW w:w="2480" w:type="dxa"/>
            <w:tcMar>
              <w:top w:w="90" w:type="dxa"/>
              <w:left w:w="130" w:type="dxa"/>
              <w:bottom w:w="90" w:type="dxa"/>
              <w:right w:w="130" w:type="dxa"/>
            </w:tcMar>
          </w:tcPr>
          <w:p w14:paraId="139EAB1E" w14:textId="77777777" w:rsidR="00DC28A2" w:rsidRDefault="00000000">
            <w:pPr>
              <w:spacing w:line="260" w:lineRule="auto"/>
            </w:pPr>
            <w:r>
              <w:rPr>
                <w:sz w:val="20"/>
                <w:szCs w:val="20"/>
              </w:rPr>
              <w:t>Executive Risk Committee</w:t>
            </w:r>
          </w:p>
        </w:tc>
      </w:tr>
      <w:tr w:rsidR="00DC28A2" w14:paraId="5768EB24" w14:textId="77777777">
        <w:tblPrEx>
          <w:tblCellMar>
            <w:top w:w="0" w:type="dxa"/>
            <w:bottom w:w="0" w:type="dxa"/>
          </w:tblCellMar>
        </w:tblPrEx>
        <w:tc>
          <w:tcPr>
            <w:tcW w:w="2200" w:type="dxa"/>
            <w:tcMar>
              <w:top w:w="90" w:type="dxa"/>
              <w:left w:w="130" w:type="dxa"/>
              <w:bottom w:w="90" w:type="dxa"/>
              <w:right w:w="130" w:type="dxa"/>
            </w:tcMar>
          </w:tcPr>
          <w:p w14:paraId="1D7D0E5A" w14:textId="77777777" w:rsidR="00DC28A2" w:rsidRDefault="00000000">
            <w:pPr>
              <w:spacing w:line="260" w:lineRule="auto"/>
            </w:pPr>
            <w:r>
              <w:rPr>
                <w:sz w:val="20"/>
                <w:szCs w:val="20"/>
              </w:rPr>
              <w:t>Effective date</w:t>
            </w:r>
          </w:p>
        </w:tc>
        <w:tc>
          <w:tcPr>
            <w:tcW w:w="2480" w:type="dxa"/>
            <w:tcMar>
              <w:top w:w="90" w:type="dxa"/>
              <w:left w:w="130" w:type="dxa"/>
              <w:bottom w:w="90" w:type="dxa"/>
              <w:right w:w="130" w:type="dxa"/>
            </w:tcMar>
          </w:tcPr>
          <w:p w14:paraId="619C5E12" w14:textId="77777777" w:rsidR="00DC28A2" w:rsidRDefault="00000000">
            <w:pPr>
              <w:spacing w:line="260" w:lineRule="auto"/>
            </w:pPr>
            <w:r>
              <w:rPr>
                <w:sz w:val="20"/>
                <w:szCs w:val="20"/>
              </w:rPr>
              <w:t>Draft — unapproved</w:t>
            </w:r>
          </w:p>
        </w:tc>
        <w:tc>
          <w:tcPr>
            <w:tcW w:w="2200" w:type="dxa"/>
            <w:tcMar>
              <w:top w:w="90" w:type="dxa"/>
              <w:left w:w="130" w:type="dxa"/>
              <w:bottom w:w="90" w:type="dxa"/>
              <w:right w:w="130" w:type="dxa"/>
            </w:tcMar>
          </w:tcPr>
          <w:p w14:paraId="46D1CE67" w14:textId="77777777" w:rsidR="00DC28A2" w:rsidRDefault="00000000">
            <w:pPr>
              <w:spacing w:line="260" w:lineRule="auto"/>
            </w:pPr>
            <w:r>
              <w:rPr>
                <w:sz w:val="20"/>
                <w:szCs w:val="20"/>
              </w:rPr>
              <w:t>Next review</w:t>
            </w:r>
          </w:p>
        </w:tc>
        <w:tc>
          <w:tcPr>
            <w:tcW w:w="2480" w:type="dxa"/>
            <w:tcMar>
              <w:top w:w="90" w:type="dxa"/>
              <w:left w:w="130" w:type="dxa"/>
              <w:bottom w:w="90" w:type="dxa"/>
              <w:right w:w="130" w:type="dxa"/>
            </w:tcMar>
          </w:tcPr>
          <w:p w14:paraId="79E8148A" w14:textId="77777777" w:rsidR="00DC28A2" w:rsidRDefault="00000000">
            <w:pPr>
              <w:spacing w:line="260" w:lineRule="auto"/>
            </w:pPr>
            <w:r>
              <w:rPr>
                <w:sz w:val="20"/>
                <w:szCs w:val="20"/>
              </w:rPr>
              <w:t>12 months from approval</w:t>
            </w:r>
          </w:p>
        </w:tc>
      </w:tr>
      <w:tr w:rsidR="00DC28A2" w14:paraId="24C40AE8" w14:textId="77777777">
        <w:tblPrEx>
          <w:tblCellMar>
            <w:top w:w="0" w:type="dxa"/>
            <w:bottom w:w="0" w:type="dxa"/>
          </w:tblCellMar>
        </w:tblPrEx>
        <w:tc>
          <w:tcPr>
            <w:tcW w:w="2200" w:type="dxa"/>
            <w:tcMar>
              <w:top w:w="90" w:type="dxa"/>
              <w:left w:w="130" w:type="dxa"/>
              <w:bottom w:w="90" w:type="dxa"/>
              <w:right w:w="130" w:type="dxa"/>
            </w:tcMar>
          </w:tcPr>
          <w:p w14:paraId="6F11AB67" w14:textId="77777777" w:rsidR="00DC28A2" w:rsidRDefault="00000000">
            <w:pPr>
              <w:spacing w:line="260" w:lineRule="auto"/>
            </w:pPr>
            <w:r>
              <w:rPr>
                <w:sz w:val="20"/>
                <w:szCs w:val="20"/>
              </w:rPr>
              <w:t>Classification</w:t>
            </w:r>
          </w:p>
        </w:tc>
        <w:tc>
          <w:tcPr>
            <w:tcW w:w="2480" w:type="dxa"/>
            <w:tcMar>
              <w:top w:w="90" w:type="dxa"/>
              <w:left w:w="130" w:type="dxa"/>
              <w:bottom w:w="90" w:type="dxa"/>
              <w:right w:w="130" w:type="dxa"/>
            </w:tcMar>
          </w:tcPr>
          <w:p w14:paraId="13E97AC4" w14:textId="77777777" w:rsidR="00DC28A2" w:rsidRDefault="00000000">
            <w:pPr>
              <w:spacing w:line="260" w:lineRule="auto"/>
            </w:pPr>
            <w:r>
              <w:rPr>
                <w:sz w:val="20"/>
                <w:szCs w:val="20"/>
              </w:rPr>
              <w:t>Internal</w:t>
            </w:r>
          </w:p>
        </w:tc>
        <w:tc>
          <w:tcPr>
            <w:tcW w:w="2200" w:type="dxa"/>
            <w:tcMar>
              <w:top w:w="90" w:type="dxa"/>
              <w:left w:w="130" w:type="dxa"/>
              <w:bottom w:w="90" w:type="dxa"/>
              <w:right w:w="130" w:type="dxa"/>
            </w:tcMar>
          </w:tcPr>
          <w:p w14:paraId="7F177DDA" w14:textId="77777777" w:rsidR="00DC28A2" w:rsidRDefault="00000000">
            <w:pPr>
              <w:spacing w:line="260" w:lineRule="auto"/>
            </w:pPr>
            <w:r>
              <w:rPr>
                <w:sz w:val="20"/>
                <w:szCs w:val="20"/>
              </w:rPr>
              <w:t>Applies to</w:t>
            </w:r>
          </w:p>
        </w:tc>
        <w:tc>
          <w:tcPr>
            <w:tcW w:w="2480" w:type="dxa"/>
            <w:tcMar>
              <w:top w:w="90" w:type="dxa"/>
              <w:left w:w="130" w:type="dxa"/>
              <w:bottom w:w="90" w:type="dxa"/>
              <w:right w:w="130" w:type="dxa"/>
            </w:tcMar>
          </w:tcPr>
          <w:p w14:paraId="43440D6E" w14:textId="77777777" w:rsidR="00DC28A2" w:rsidRDefault="00000000">
            <w:pPr>
              <w:spacing w:line="260" w:lineRule="auto"/>
            </w:pPr>
            <w:r>
              <w:rPr>
                <w:sz w:val="20"/>
                <w:szCs w:val="20"/>
              </w:rPr>
              <w:t>All third-party engagements, globally</w:t>
            </w:r>
          </w:p>
        </w:tc>
      </w:tr>
    </w:tbl>
    <w:p w14:paraId="0FE326DF" w14:textId="77777777" w:rsidR="00DC28A2" w:rsidRDefault="00DC28A2">
      <w:pPr>
        <w:spacing w:after="240"/>
      </w:pPr>
    </w:p>
    <w:p w14:paraId="49D939FC" w14:textId="77777777" w:rsidR="008D15E9" w:rsidRDefault="008D15E9">
      <w:pPr>
        <w:rPr>
          <w:b/>
          <w:bCs/>
          <w:color w:val="44546A"/>
          <w:sz w:val="24"/>
          <w:szCs w:val="24"/>
        </w:rPr>
      </w:pPr>
      <w:r>
        <w:br w:type="page"/>
      </w:r>
    </w:p>
    <w:p w14:paraId="18570285" w14:textId="6D434C76" w:rsidR="00DC28A2" w:rsidRDefault="00000000">
      <w:pPr>
        <w:pStyle w:val="Heading2"/>
        <w:spacing w:before="120"/>
      </w:pPr>
      <w:bookmarkStart w:id="0" w:name="_Toc240570862"/>
      <w:r>
        <w:lastRenderedPageBreak/>
        <w:t>Contents</w:t>
      </w:r>
      <w:bookmarkEnd w:id="0"/>
    </w:p>
    <w:sdt>
      <w:sdtPr>
        <w:alias w:val="Contents"/>
        <w:id w:val="3412322"/>
      </w:sdtPr>
      <w:sdtContent>
        <w:p w14:paraId="0749470F" w14:textId="2A8689C7" w:rsidR="008D15E9" w:rsidRDefault="00000000">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570862" w:history="1">
            <w:r w:rsidR="008D15E9" w:rsidRPr="00260379">
              <w:rPr>
                <w:rStyle w:val="Hyperlink"/>
                <w:noProof/>
              </w:rPr>
              <w:t>Contents</w:t>
            </w:r>
            <w:r w:rsidR="008D15E9">
              <w:rPr>
                <w:noProof/>
              </w:rPr>
              <w:tab/>
            </w:r>
            <w:r w:rsidR="008D15E9">
              <w:rPr>
                <w:noProof/>
              </w:rPr>
              <w:fldChar w:fldCharType="begin"/>
            </w:r>
            <w:r w:rsidR="008D15E9">
              <w:rPr>
                <w:noProof/>
              </w:rPr>
              <w:instrText xml:space="preserve"> PAGEREF _Toc240570862 \h </w:instrText>
            </w:r>
            <w:r w:rsidR="008D15E9">
              <w:rPr>
                <w:noProof/>
              </w:rPr>
            </w:r>
            <w:r w:rsidR="008D15E9">
              <w:rPr>
                <w:noProof/>
              </w:rPr>
              <w:fldChar w:fldCharType="separate"/>
            </w:r>
            <w:r w:rsidR="008D15E9">
              <w:rPr>
                <w:noProof/>
              </w:rPr>
              <w:t>2</w:t>
            </w:r>
            <w:r w:rsidR="008D15E9">
              <w:rPr>
                <w:noProof/>
              </w:rPr>
              <w:fldChar w:fldCharType="end"/>
            </w:r>
          </w:hyperlink>
        </w:p>
        <w:p w14:paraId="2137ADBE" w14:textId="3BE40268"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63" w:history="1">
            <w:r w:rsidRPr="00260379">
              <w:rPr>
                <w:rStyle w:val="Hyperlink"/>
                <w:noProof/>
              </w:rPr>
              <w:t>1. Purpose</w:t>
            </w:r>
            <w:r>
              <w:rPr>
                <w:noProof/>
              </w:rPr>
              <w:tab/>
            </w:r>
            <w:r>
              <w:rPr>
                <w:noProof/>
              </w:rPr>
              <w:fldChar w:fldCharType="begin"/>
            </w:r>
            <w:r>
              <w:rPr>
                <w:noProof/>
              </w:rPr>
              <w:instrText xml:space="preserve"> PAGEREF _Toc240570863 \h </w:instrText>
            </w:r>
            <w:r>
              <w:rPr>
                <w:noProof/>
              </w:rPr>
            </w:r>
            <w:r>
              <w:rPr>
                <w:noProof/>
              </w:rPr>
              <w:fldChar w:fldCharType="separate"/>
            </w:r>
            <w:r>
              <w:rPr>
                <w:noProof/>
              </w:rPr>
              <w:t>3</w:t>
            </w:r>
            <w:r>
              <w:rPr>
                <w:noProof/>
              </w:rPr>
              <w:fldChar w:fldCharType="end"/>
            </w:r>
          </w:hyperlink>
        </w:p>
        <w:p w14:paraId="70111AB4" w14:textId="033C6F6D"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64" w:history="1">
            <w:r w:rsidRPr="00260379">
              <w:rPr>
                <w:rStyle w:val="Hyperlink"/>
                <w:noProof/>
              </w:rPr>
              <w:t>2. Scope</w:t>
            </w:r>
            <w:r>
              <w:rPr>
                <w:noProof/>
              </w:rPr>
              <w:tab/>
            </w:r>
            <w:r>
              <w:rPr>
                <w:noProof/>
              </w:rPr>
              <w:fldChar w:fldCharType="begin"/>
            </w:r>
            <w:r>
              <w:rPr>
                <w:noProof/>
              </w:rPr>
              <w:instrText xml:space="preserve"> PAGEREF _Toc240570864 \h </w:instrText>
            </w:r>
            <w:r>
              <w:rPr>
                <w:noProof/>
              </w:rPr>
            </w:r>
            <w:r>
              <w:rPr>
                <w:noProof/>
              </w:rPr>
              <w:fldChar w:fldCharType="separate"/>
            </w:r>
            <w:r>
              <w:rPr>
                <w:noProof/>
              </w:rPr>
              <w:t>3</w:t>
            </w:r>
            <w:r>
              <w:rPr>
                <w:noProof/>
              </w:rPr>
              <w:fldChar w:fldCharType="end"/>
            </w:r>
          </w:hyperlink>
        </w:p>
        <w:p w14:paraId="5B3A4C92" w14:textId="3BAEA9B8"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65" w:history="1">
            <w:r w:rsidRPr="00260379">
              <w:rPr>
                <w:rStyle w:val="Hyperlink"/>
                <w:noProof/>
              </w:rPr>
              <w:t>3. Obligations this policy gives effect to</w:t>
            </w:r>
            <w:r>
              <w:rPr>
                <w:noProof/>
              </w:rPr>
              <w:tab/>
            </w:r>
            <w:r>
              <w:rPr>
                <w:noProof/>
              </w:rPr>
              <w:fldChar w:fldCharType="begin"/>
            </w:r>
            <w:r>
              <w:rPr>
                <w:noProof/>
              </w:rPr>
              <w:instrText xml:space="preserve"> PAGEREF _Toc240570865 \h </w:instrText>
            </w:r>
            <w:r>
              <w:rPr>
                <w:noProof/>
              </w:rPr>
            </w:r>
            <w:r>
              <w:rPr>
                <w:noProof/>
              </w:rPr>
              <w:fldChar w:fldCharType="separate"/>
            </w:r>
            <w:r>
              <w:rPr>
                <w:noProof/>
              </w:rPr>
              <w:t>3</w:t>
            </w:r>
            <w:r>
              <w:rPr>
                <w:noProof/>
              </w:rPr>
              <w:fldChar w:fldCharType="end"/>
            </w:r>
          </w:hyperlink>
        </w:p>
        <w:p w14:paraId="66986D81" w14:textId="5BD1FA42"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66" w:history="1">
            <w:r w:rsidRPr="00260379">
              <w:rPr>
                <w:rStyle w:val="Hyperlink"/>
                <w:noProof/>
              </w:rPr>
              <w:t>4. Tiering</w:t>
            </w:r>
            <w:r>
              <w:rPr>
                <w:noProof/>
              </w:rPr>
              <w:tab/>
            </w:r>
            <w:r>
              <w:rPr>
                <w:noProof/>
              </w:rPr>
              <w:fldChar w:fldCharType="begin"/>
            </w:r>
            <w:r>
              <w:rPr>
                <w:noProof/>
              </w:rPr>
              <w:instrText xml:space="preserve"> PAGEREF _Toc240570866 \h </w:instrText>
            </w:r>
            <w:r>
              <w:rPr>
                <w:noProof/>
              </w:rPr>
            </w:r>
            <w:r>
              <w:rPr>
                <w:noProof/>
              </w:rPr>
              <w:fldChar w:fldCharType="separate"/>
            </w:r>
            <w:r>
              <w:rPr>
                <w:noProof/>
              </w:rPr>
              <w:t>4</w:t>
            </w:r>
            <w:r>
              <w:rPr>
                <w:noProof/>
              </w:rPr>
              <w:fldChar w:fldCharType="end"/>
            </w:r>
          </w:hyperlink>
        </w:p>
        <w:p w14:paraId="00ADE05C" w14:textId="774DA6B0"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67" w:history="1">
            <w:r w:rsidRPr="00260379">
              <w:rPr>
                <w:rStyle w:val="Hyperlink"/>
                <w:noProof/>
              </w:rPr>
              <w:t>5. The engagement lifecycle</w:t>
            </w:r>
            <w:r>
              <w:rPr>
                <w:noProof/>
              </w:rPr>
              <w:tab/>
            </w:r>
            <w:r>
              <w:rPr>
                <w:noProof/>
              </w:rPr>
              <w:fldChar w:fldCharType="begin"/>
            </w:r>
            <w:r>
              <w:rPr>
                <w:noProof/>
              </w:rPr>
              <w:instrText xml:space="preserve"> PAGEREF _Toc240570867 \h </w:instrText>
            </w:r>
            <w:r>
              <w:rPr>
                <w:noProof/>
              </w:rPr>
            </w:r>
            <w:r>
              <w:rPr>
                <w:noProof/>
              </w:rPr>
              <w:fldChar w:fldCharType="separate"/>
            </w:r>
            <w:r>
              <w:rPr>
                <w:noProof/>
              </w:rPr>
              <w:t>4</w:t>
            </w:r>
            <w:r>
              <w:rPr>
                <w:noProof/>
              </w:rPr>
              <w:fldChar w:fldCharType="end"/>
            </w:r>
          </w:hyperlink>
        </w:p>
        <w:p w14:paraId="2984CB84" w14:textId="28DADBA0" w:rsidR="008D15E9" w:rsidRDefault="008D15E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68" w:history="1">
            <w:r w:rsidRPr="00260379">
              <w:rPr>
                <w:rStyle w:val="Hyperlink"/>
                <w:noProof/>
              </w:rPr>
              <w:t>5.1 Pre-engagement</w:t>
            </w:r>
            <w:r>
              <w:rPr>
                <w:noProof/>
              </w:rPr>
              <w:tab/>
            </w:r>
            <w:r>
              <w:rPr>
                <w:noProof/>
              </w:rPr>
              <w:fldChar w:fldCharType="begin"/>
            </w:r>
            <w:r>
              <w:rPr>
                <w:noProof/>
              </w:rPr>
              <w:instrText xml:space="preserve"> PAGEREF _Toc240570868 \h </w:instrText>
            </w:r>
            <w:r>
              <w:rPr>
                <w:noProof/>
              </w:rPr>
            </w:r>
            <w:r>
              <w:rPr>
                <w:noProof/>
              </w:rPr>
              <w:fldChar w:fldCharType="separate"/>
            </w:r>
            <w:r>
              <w:rPr>
                <w:noProof/>
              </w:rPr>
              <w:t>5</w:t>
            </w:r>
            <w:r>
              <w:rPr>
                <w:noProof/>
              </w:rPr>
              <w:fldChar w:fldCharType="end"/>
            </w:r>
          </w:hyperlink>
        </w:p>
        <w:p w14:paraId="6680533B" w14:textId="77A39ADA" w:rsidR="008D15E9" w:rsidRDefault="008D15E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69" w:history="1">
            <w:r w:rsidRPr="00260379">
              <w:rPr>
                <w:rStyle w:val="Hyperlink"/>
                <w:noProof/>
              </w:rPr>
              <w:t>5.2 Due diligence</w:t>
            </w:r>
            <w:r>
              <w:rPr>
                <w:noProof/>
              </w:rPr>
              <w:tab/>
            </w:r>
            <w:r>
              <w:rPr>
                <w:noProof/>
              </w:rPr>
              <w:fldChar w:fldCharType="begin"/>
            </w:r>
            <w:r>
              <w:rPr>
                <w:noProof/>
              </w:rPr>
              <w:instrText xml:space="preserve"> PAGEREF _Toc240570869 \h </w:instrText>
            </w:r>
            <w:r>
              <w:rPr>
                <w:noProof/>
              </w:rPr>
            </w:r>
            <w:r>
              <w:rPr>
                <w:noProof/>
              </w:rPr>
              <w:fldChar w:fldCharType="separate"/>
            </w:r>
            <w:r>
              <w:rPr>
                <w:noProof/>
              </w:rPr>
              <w:t>5</w:t>
            </w:r>
            <w:r>
              <w:rPr>
                <w:noProof/>
              </w:rPr>
              <w:fldChar w:fldCharType="end"/>
            </w:r>
          </w:hyperlink>
        </w:p>
        <w:p w14:paraId="6405E053" w14:textId="60B99E1C" w:rsidR="008D15E9" w:rsidRDefault="008D15E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70" w:history="1">
            <w:r w:rsidRPr="00260379">
              <w:rPr>
                <w:rStyle w:val="Hyperlink"/>
                <w:noProof/>
              </w:rPr>
              <w:t>5.3 Rating and decision</w:t>
            </w:r>
            <w:r>
              <w:rPr>
                <w:noProof/>
              </w:rPr>
              <w:tab/>
            </w:r>
            <w:r>
              <w:rPr>
                <w:noProof/>
              </w:rPr>
              <w:fldChar w:fldCharType="begin"/>
            </w:r>
            <w:r>
              <w:rPr>
                <w:noProof/>
              </w:rPr>
              <w:instrText xml:space="preserve"> PAGEREF _Toc240570870 \h </w:instrText>
            </w:r>
            <w:r>
              <w:rPr>
                <w:noProof/>
              </w:rPr>
            </w:r>
            <w:r>
              <w:rPr>
                <w:noProof/>
              </w:rPr>
              <w:fldChar w:fldCharType="separate"/>
            </w:r>
            <w:r>
              <w:rPr>
                <w:noProof/>
              </w:rPr>
              <w:t>5</w:t>
            </w:r>
            <w:r>
              <w:rPr>
                <w:noProof/>
              </w:rPr>
              <w:fldChar w:fldCharType="end"/>
            </w:r>
          </w:hyperlink>
        </w:p>
        <w:p w14:paraId="507BC93C" w14:textId="57F63167" w:rsidR="008D15E9" w:rsidRDefault="008D15E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71" w:history="1">
            <w:r w:rsidRPr="00260379">
              <w:rPr>
                <w:rStyle w:val="Hyperlink"/>
                <w:noProof/>
              </w:rPr>
              <w:t>5.4 Contracting</w:t>
            </w:r>
            <w:r>
              <w:rPr>
                <w:noProof/>
              </w:rPr>
              <w:tab/>
            </w:r>
            <w:r>
              <w:rPr>
                <w:noProof/>
              </w:rPr>
              <w:fldChar w:fldCharType="begin"/>
            </w:r>
            <w:r>
              <w:rPr>
                <w:noProof/>
              </w:rPr>
              <w:instrText xml:space="preserve"> PAGEREF _Toc240570871 \h </w:instrText>
            </w:r>
            <w:r>
              <w:rPr>
                <w:noProof/>
              </w:rPr>
            </w:r>
            <w:r>
              <w:rPr>
                <w:noProof/>
              </w:rPr>
              <w:fldChar w:fldCharType="separate"/>
            </w:r>
            <w:r>
              <w:rPr>
                <w:noProof/>
              </w:rPr>
              <w:t>6</w:t>
            </w:r>
            <w:r>
              <w:rPr>
                <w:noProof/>
              </w:rPr>
              <w:fldChar w:fldCharType="end"/>
            </w:r>
          </w:hyperlink>
        </w:p>
        <w:p w14:paraId="37E3F104" w14:textId="0C24EBB1" w:rsidR="008D15E9" w:rsidRDefault="008D15E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72" w:history="1">
            <w:r w:rsidRPr="00260379">
              <w:rPr>
                <w:rStyle w:val="Hyperlink"/>
                <w:noProof/>
              </w:rPr>
              <w:t>5.5 Ongoing monitoring</w:t>
            </w:r>
            <w:r>
              <w:rPr>
                <w:noProof/>
              </w:rPr>
              <w:tab/>
            </w:r>
            <w:r>
              <w:rPr>
                <w:noProof/>
              </w:rPr>
              <w:fldChar w:fldCharType="begin"/>
            </w:r>
            <w:r>
              <w:rPr>
                <w:noProof/>
              </w:rPr>
              <w:instrText xml:space="preserve"> PAGEREF _Toc240570872 \h </w:instrText>
            </w:r>
            <w:r>
              <w:rPr>
                <w:noProof/>
              </w:rPr>
            </w:r>
            <w:r>
              <w:rPr>
                <w:noProof/>
              </w:rPr>
              <w:fldChar w:fldCharType="separate"/>
            </w:r>
            <w:r>
              <w:rPr>
                <w:noProof/>
              </w:rPr>
              <w:t>6</w:t>
            </w:r>
            <w:r>
              <w:rPr>
                <w:noProof/>
              </w:rPr>
              <w:fldChar w:fldCharType="end"/>
            </w:r>
          </w:hyperlink>
        </w:p>
        <w:p w14:paraId="3EA207B6" w14:textId="692E098B" w:rsidR="008D15E9" w:rsidRDefault="008D15E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73" w:history="1">
            <w:r w:rsidRPr="00260379">
              <w:rPr>
                <w:rStyle w:val="Hyperlink"/>
                <w:noProof/>
              </w:rPr>
              <w:t>5.6 Reassessment</w:t>
            </w:r>
            <w:r>
              <w:rPr>
                <w:noProof/>
              </w:rPr>
              <w:tab/>
            </w:r>
            <w:r>
              <w:rPr>
                <w:noProof/>
              </w:rPr>
              <w:fldChar w:fldCharType="begin"/>
            </w:r>
            <w:r>
              <w:rPr>
                <w:noProof/>
              </w:rPr>
              <w:instrText xml:space="preserve"> PAGEREF _Toc240570873 \h </w:instrText>
            </w:r>
            <w:r>
              <w:rPr>
                <w:noProof/>
              </w:rPr>
            </w:r>
            <w:r>
              <w:rPr>
                <w:noProof/>
              </w:rPr>
              <w:fldChar w:fldCharType="separate"/>
            </w:r>
            <w:r>
              <w:rPr>
                <w:noProof/>
              </w:rPr>
              <w:t>6</w:t>
            </w:r>
            <w:r>
              <w:rPr>
                <w:noProof/>
              </w:rPr>
              <w:fldChar w:fldCharType="end"/>
            </w:r>
          </w:hyperlink>
        </w:p>
        <w:p w14:paraId="690EA21D" w14:textId="4080AA11" w:rsidR="008D15E9" w:rsidRDefault="008D15E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74" w:history="1">
            <w:r w:rsidRPr="00260379">
              <w:rPr>
                <w:rStyle w:val="Hyperlink"/>
                <w:noProof/>
              </w:rPr>
              <w:t>5.7 Exit and offboarding</w:t>
            </w:r>
            <w:r>
              <w:rPr>
                <w:noProof/>
              </w:rPr>
              <w:tab/>
            </w:r>
            <w:r>
              <w:rPr>
                <w:noProof/>
              </w:rPr>
              <w:fldChar w:fldCharType="begin"/>
            </w:r>
            <w:r>
              <w:rPr>
                <w:noProof/>
              </w:rPr>
              <w:instrText xml:space="preserve"> PAGEREF _Toc240570874 \h </w:instrText>
            </w:r>
            <w:r>
              <w:rPr>
                <w:noProof/>
              </w:rPr>
            </w:r>
            <w:r>
              <w:rPr>
                <w:noProof/>
              </w:rPr>
              <w:fldChar w:fldCharType="separate"/>
            </w:r>
            <w:r>
              <w:rPr>
                <w:noProof/>
              </w:rPr>
              <w:t>6</w:t>
            </w:r>
            <w:r>
              <w:rPr>
                <w:noProof/>
              </w:rPr>
              <w:fldChar w:fldCharType="end"/>
            </w:r>
          </w:hyperlink>
        </w:p>
        <w:p w14:paraId="716E19EF" w14:textId="32426843"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75" w:history="1">
            <w:r w:rsidRPr="00260379">
              <w:rPr>
                <w:rStyle w:val="Hyperlink"/>
                <w:noProof/>
              </w:rPr>
              <w:t>6. Subcontractors and fourth parties</w:t>
            </w:r>
            <w:r>
              <w:rPr>
                <w:noProof/>
              </w:rPr>
              <w:tab/>
            </w:r>
            <w:r>
              <w:rPr>
                <w:noProof/>
              </w:rPr>
              <w:fldChar w:fldCharType="begin"/>
            </w:r>
            <w:r>
              <w:rPr>
                <w:noProof/>
              </w:rPr>
              <w:instrText xml:space="preserve"> PAGEREF _Toc240570875 \h </w:instrText>
            </w:r>
            <w:r>
              <w:rPr>
                <w:noProof/>
              </w:rPr>
            </w:r>
            <w:r>
              <w:rPr>
                <w:noProof/>
              </w:rPr>
              <w:fldChar w:fldCharType="separate"/>
            </w:r>
            <w:r>
              <w:rPr>
                <w:noProof/>
              </w:rPr>
              <w:t>7</w:t>
            </w:r>
            <w:r>
              <w:rPr>
                <w:noProof/>
              </w:rPr>
              <w:fldChar w:fldCharType="end"/>
            </w:r>
          </w:hyperlink>
        </w:p>
        <w:p w14:paraId="27E5D924" w14:textId="6CF474B5"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76" w:history="1">
            <w:r w:rsidRPr="00260379">
              <w:rPr>
                <w:rStyle w:val="Hyperlink"/>
                <w:noProof/>
              </w:rPr>
              <w:t>7. Deviation from the standard consequence</w:t>
            </w:r>
            <w:r>
              <w:rPr>
                <w:noProof/>
              </w:rPr>
              <w:tab/>
            </w:r>
            <w:r>
              <w:rPr>
                <w:noProof/>
              </w:rPr>
              <w:fldChar w:fldCharType="begin"/>
            </w:r>
            <w:r>
              <w:rPr>
                <w:noProof/>
              </w:rPr>
              <w:instrText xml:space="preserve"> PAGEREF _Toc240570876 \h </w:instrText>
            </w:r>
            <w:r>
              <w:rPr>
                <w:noProof/>
              </w:rPr>
            </w:r>
            <w:r>
              <w:rPr>
                <w:noProof/>
              </w:rPr>
              <w:fldChar w:fldCharType="separate"/>
            </w:r>
            <w:r>
              <w:rPr>
                <w:noProof/>
              </w:rPr>
              <w:t>7</w:t>
            </w:r>
            <w:r>
              <w:rPr>
                <w:noProof/>
              </w:rPr>
              <w:fldChar w:fldCharType="end"/>
            </w:r>
          </w:hyperlink>
        </w:p>
        <w:p w14:paraId="37C80289" w14:textId="7E7EE4EC"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77" w:history="1">
            <w:r w:rsidRPr="00260379">
              <w:rPr>
                <w:rStyle w:val="Hyperlink"/>
                <w:noProof/>
              </w:rPr>
              <w:t>8. Roles and responsibilities</w:t>
            </w:r>
            <w:r>
              <w:rPr>
                <w:noProof/>
              </w:rPr>
              <w:tab/>
            </w:r>
            <w:r>
              <w:rPr>
                <w:noProof/>
              </w:rPr>
              <w:fldChar w:fldCharType="begin"/>
            </w:r>
            <w:r>
              <w:rPr>
                <w:noProof/>
              </w:rPr>
              <w:instrText xml:space="preserve"> PAGEREF _Toc240570877 \h </w:instrText>
            </w:r>
            <w:r>
              <w:rPr>
                <w:noProof/>
              </w:rPr>
            </w:r>
            <w:r>
              <w:rPr>
                <w:noProof/>
              </w:rPr>
              <w:fldChar w:fldCharType="separate"/>
            </w:r>
            <w:r>
              <w:rPr>
                <w:noProof/>
              </w:rPr>
              <w:t>7</w:t>
            </w:r>
            <w:r>
              <w:rPr>
                <w:noProof/>
              </w:rPr>
              <w:fldChar w:fldCharType="end"/>
            </w:r>
          </w:hyperlink>
        </w:p>
        <w:p w14:paraId="0F160E0D" w14:textId="4277B91C"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78" w:history="1">
            <w:r w:rsidRPr="00260379">
              <w:rPr>
                <w:rStyle w:val="Hyperlink"/>
                <w:noProof/>
              </w:rPr>
              <w:t>9. Compliance and enforcement</w:t>
            </w:r>
            <w:r>
              <w:rPr>
                <w:noProof/>
              </w:rPr>
              <w:tab/>
            </w:r>
            <w:r>
              <w:rPr>
                <w:noProof/>
              </w:rPr>
              <w:fldChar w:fldCharType="begin"/>
            </w:r>
            <w:r>
              <w:rPr>
                <w:noProof/>
              </w:rPr>
              <w:instrText xml:space="preserve"> PAGEREF _Toc240570878 \h </w:instrText>
            </w:r>
            <w:r>
              <w:rPr>
                <w:noProof/>
              </w:rPr>
            </w:r>
            <w:r>
              <w:rPr>
                <w:noProof/>
              </w:rPr>
              <w:fldChar w:fldCharType="separate"/>
            </w:r>
            <w:r>
              <w:rPr>
                <w:noProof/>
              </w:rPr>
              <w:t>8</w:t>
            </w:r>
            <w:r>
              <w:rPr>
                <w:noProof/>
              </w:rPr>
              <w:fldChar w:fldCharType="end"/>
            </w:r>
          </w:hyperlink>
        </w:p>
        <w:p w14:paraId="5C25B8C0" w14:textId="14D7E807"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79" w:history="1">
            <w:r w:rsidRPr="00260379">
              <w:rPr>
                <w:rStyle w:val="Hyperlink"/>
                <w:noProof/>
              </w:rPr>
              <w:t>10. Exceptions</w:t>
            </w:r>
            <w:r>
              <w:rPr>
                <w:noProof/>
              </w:rPr>
              <w:tab/>
            </w:r>
            <w:r>
              <w:rPr>
                <w:noProof/>
              </w:rPr>
              <w:fldChar w:fldCharType="begin"/>
            </w:r>
            <w:r>
              <w:rPr>
                <w:noProof/>
              </w:rPr>
              <w:instrText xml:space="preserve"> PAGEREF _Toc240570879 \h </w:instrText>
            </w:r>
            <w:r>
              <w:rPr>
                <w:noProof/>
              </w:rPr>
            </w:r>
            <w:r>
              <w:rPr>
                <w:noProof/>
              </w:rPr>
              <w:fldChar w:fldCharType="separate"/>
            </w:r>
            <w:r>
              <w:rPr>
                <w:noProof/>
              </w:rPr>
              <w:t>8</w:t>
            </w:r>
            <w:r>
              <w:rPr>
                <w:noProof/>
              </w:rPr>
              <w:fldChar w:fldCharType="end"/>
            </w:r>
          </w:hyperlink>
        </w:p>
        <w:p w14:paraId="2E2D8826" w14:textId="58DD3102"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80" w:history="1">
            <w:r w:rsidRPr="00260379">
              <w:rPr>
                <w:rStyle w:val="Hyperlink"/>
                <w:noProof/>
              </w:rPr>
              <w:t>11. What this policy does not cover</w:t>
            </w:r>
            <w:r>
              <w:rPr>
                <w:noProof/>
              </w:rPr>
              <w:tab/>
            </w:r>
            <w:r>
              <w:rPr>
                <w:noProof/>
              </w:rPr>
              <w:fldChar w:fldCharType="begin"/>
            </w:r>
            <w:r>
              <w:rPr>
                <w:noProof/>
              </w:rPr>
              <w:instrText xml:space="preserve"> PAGEREF _Toc240570880 \h </w:instrText>
            </w:r>
            <w:r>
              <w:rPr>
                <w:noProof/>
              </w:rPr>
            </w:r>
            <w:r>
              <w:rPr>
                <w:noProof/>
              </w:rPr>
              <w:fldChar w:fldCharType="separate"/>
            </w:r>
            <w:r>
              <w:rPr>
                <w:noProof/>
              </w:rPr>
              <w:t>8</w:t>
            </w:r>
            <w:r>
              <w:rPr>
                <w:noProof/>
              </w:rPr>
              <w:fldChar w:fldCharType="end"/>
            </w:r>
          </w:hyperlink>
        </w:p>
        <w:p w14:paraId="23CCF0F3" w14:textId="067F5B2B"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81" w:history="1">
            <w:r w:rsidRPr="00260379">
              <w:rPr>
                <w:rStyle w:val="Hyperlink"/>
                <w:noProof/>
              </w:rPr>
              <w:t>12. Open decisions</w:t>
            </w:r>
            <w:r>
              <w:rPr>
                <w:noProof/>
              </w:rPr>
              <w:tab/>
            </w:r>
            <w:r>
              <w:rPr>
                <w:noProof/>
              </w:rPr>
              <w:fldChar w:fldCharType="begin"/>
            </w:r>
            <w:r>
              <w:rPr>
                <w:noProof/>
              </w:rPr>
              <w:instrText xml:space="preserve"> PAGEREF _Toc240570881 \h </w:instrText>
            </w:r>
            <w:r>
              <w:rPr>
                <w:noProof/>
              </w:rPr>
            </w:r>
            <w:r>
              <w:rPr>
                <w:noProof/>
              </w:rPr>
              <w:fldChar w:fldCharType="separate"/>
            </w:r>
            <w:r>
              <w:rPr>
                <w:noProof/>
              </w:rPr>
              <w:t>9</w:t>
            </w:r>
            <w:r>
              <w:rPr>
                <w:noProof/>
              </w:rPr>
              <w:fldChar w:fldCharType="end"/>
            </w:r>
          </w:hyperlink>
        </w:p>
        <w:p w14:paraId="08445746" w14:textId="4D1DDB59"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82" w:history="1">
            <w:r w:rsidRPr="00260379">
              <w:rPr>
                <w:rStyle w:val="Hyperlink"/>
                <w:noProof/>
              </w:rPr>
              <w:t>13. Related documents</w:t>
            </w:r>
            <w:r>
              <w:rPr>
                <w:noProof/>
              </w:rPr>
              <w:tab/>
            </w:r>
            <w:r>
              <w:rPr>
                <w:noProof/>
              </w:rPr>
              <w:fldChar w:fldCharType="begin"/>
            </w:r>
            <w:r>
              <w:rPr>
                <w:noProof/>
              </w:rPr>
              <w:instrText xml:space="preserve"> PAGEREF _Toc240570882 \h </w:instrText>
            </w:r>
            <w:r>
              <w:rPr>
                <w:noProof/>
              </w:rPr>
            </w:r>
            <w:r>
              <w:rPr>
                <w:noProof/>
              </w:rPr>
              <w:fldChar w:fldCharType="separate"/>
            </w:r>
            <w:r>
              <w:rPr>
                <w:noProof/>
              </w:rPr>
              <w:t>9</w:t>
            </w:r>
            <w:r>
              <w:rPr>
                <w:noProof/>
              </w:rPr>
              <w:fldChar w:fldCharType="end"/>
            </w:r>
          </w:hyperlink>
        </w:p>
        <w:p w14:paraId="40D4C65C" w14:textId="5585CDBF"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83" w:history="1">
            <w:r w:rsidRPr="00260379">
              <w:rPr>
                <w:rStyle w:val="Hyperlink"/>
                <w:noProof/>
              </w:rPr>
              <w:t>14. Standards mapping</w:t>
            </w:r>
            <w:r>
              <w:rPr>
                <w:noProof/>
              </w:rPr>
              <w:tab/>
            </w:r>
            <w:r>
              <w:rPr>
                <w:noProof/>
              </w:rPr>
              <w:fldChar w:fldCharType="begin"/>
            </w:r>
            <w:r>
              <w:rPr>
                <w:noProof/>
              </w:rPr>
              <w:instrText xml:space="preserve"> PAGEREF _Toc240570883 \h </w:instrText>
            </w:r>
            <w:r>
              <w:rPr>
                <w:noProof/>
              </w:rPr>
            </w:r>
            <w:r>
              <w:rPr>
                <w:noProof/>
              </w:rPr>
              <w:fldChar w:fldCharType="separate"/>
            </w:r>
            <w:r>
              <w:rPr>
                <w:noProof/>
              </w:rPr>
              <w:t>9</w:t>
            </w:r>
            <w:r>
              <w:rPr>
                <w:noProof/>
              </w:rPr>
              <w:fldChar w:fldCharType="end"/>
            </w:r>
          </w:hyperlink>
        </w:p>
        <w:p w14:paraId="3DCA9E86" w14:textId="045237ED"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84" w:history="1">
            <w:r w:rsidRPr="00260379">
              <w:rPr>
                <w:rStyle w:val="Hyperlink"/>
                <w:noProof/>
              </w:rPr>
              <w:t>15. Approval</w:t>
            </w:r>
            <w:r>
              <w:rPr>
                <w:noProof/>
              </w:rPr>
              <w:tab/>
            </w:r>
            <w:r>
              <w:rPr>
                <w:noProof/>
              </w:rPr>
              <w:fldChar w:fldCharType="begin"/>
            </w:r>
            <w:r>
              <w:rPr>
                <w:noProof/>
              </w:rPr>
              <w:instrText xml:space="preserve"> PAGEREF _Toc240570884 \h </w:instrText>
            </w:r>
            <w:r>
              <w:rPr>
                <w:noProof/>
              </w:rPr>
            </w:r>
            <w:r>
              <w:rPr>
                <w:noProof/>
              </w:rPr>
              <w:fldChar w:fldCharType="separate"/>
            </w:r>
            <w:r>
              <w:rPr>
                <w:noProof/>
              </w:rPr>
              <w:t>10</w:t>
            </w:r>
            <w:r>
              <w:rPr>
                <w:noProof/>
              </w:rPr>
              <w:fldChar w:fldCharType="end"/>
            </w:r>
          </w:hyperlink>
        </w:p>
        <w:p w14:paraId="21305220" w14:textId="4235B761" w:rsidR="008D15E9" w:rsidRDefault="008D15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570885" w:history="1">
            <w:r w:rsidRPr="00260379">
              <w:rPr>
                <w:rStyle w:val="Hyperlink"/>
                <w:noProof/>
              </w:rPr>
              <w:t>16. Revision history</w:t>
            </w:r>
            <w:r>
              <w:rPr>
                <w:noProof/>
              </w:rPr>
              <w:tab/>
            </w:r>
            <w:r>
              <w:rPr>
                <w:noProof/>
              </w:rPr>
              <w:fldChar w:fldCharType="begin"/>
            </w:r>
            <w:r>
              <w:rPr>
                <w:noProof/>
              </w:rPr>
              <w:instrText xml:space="preserve"> PAGEREF _Toc240570885 \h </w:instrText>
            </w:r>
            <w:r>
              <w:rPr>
                <w:noProof/>
              </w:rPr>
            </w:r>
            <w:r>
              <w:rPr>
                <w:noProof/>
              </w:rPr>
              <w:fldChar w:fldCharType="separate"/>
            </w:r>
            <w:r>
              <w:rPr>
                <w:noProof/>
              </w:rPr>
              <w:t>10</w:t>
            </w:r>
            <w:r>
              <w:rPr>
                <w:noProof/>
              </w:rPr>
              <w:fldChar w:fldCharType="end"/>
            </w:r>
          </w:hyperlink>
        </w:p>
        <w:p w14:paraId="3876E992" w14:textId="55CB4820" w:rsidR="00DC28A2" w:rsidRDefault="00000000">
          <w:r>
            <w:fldChar w:fldCharType="end"/>
          </w:r>
        </w:p>
      </w:sdtContent>
    </w:sdt>
    <w:p w14:paraId="44EB632D" w14:textId="77777777" w:rsidR="00DC28A2" w:rsidRDefault="00DC28A2">
      <w:pPr>
        <w:pageBreakBefore/>
      </w:pPr>
    </w:p>
    <w:p w14:paraId="154886B9" w14:textId="77777777" w:rsidR="00DC28A2" w:rsidRDefault="00000000">
      <w:pPr>
        <w:pStyle w:val="Heading1"/>
      </w:pPr>
      <w:bookmarkStart w:id="1" w:name="_Toc240570863"/>
      <w:r>
        <w:t>1. Purpose</w:t>
      </w:r>
      <w:bookmarkEnd w:id="1"/>
    </w:p>
    <w:p w14:paraId="1A6524BA" w14:textId="77777777" w:rsidR="00DC28A2" w:rsidRDefault="00000000">
      <w:pPr>
        <w:spacing w:after="140" w:line="276" w:lineRule="auto"/>
      </w:pPr>
      <w:r>
        <w:t>This policy governs how Aldridge Financial Technologies identifies, assesses, contracts with, monitors and exits third parties that process company or customer information, or that the company depends upon to deliver a regulated service.</w:t>
      </w:r>
    </w:p>
    <w:p w14:paraId="353EABEB" w14:textId="77777777" w:rsidR="00DC28A2" w:rsidRDefault="00000000">
      <w:pPr>
        <w:spacing w:after="140" w:line="276" w:lineRule="auto"/>
      </w:pPr>
      <w:r>
        <w:t xml:space="preserve">It exists because a material part of the company’s control environment is operated by other people. Aldridge shares Restricted data with a supplier in the synchronous payment </w:t>
      </w:r>
      <w:proofErr w:type="spellStart"/>
      <w:r>
        <w:t>authorisation</w:t>
      </w:r>
      <w:proofErr w:type="spellEnd"/>
      <w:r>
        <w:t xml:space="preserve"> path, places borrower credit files with a document provider, and gives an offshore contact </w:t>
      </w:r>
      <w:proofErr w:type="spellStart"/>
      <w:r>
        <w:t>centre</w:t>
      </w:r>
      <w:proofErr w:type="spellEnd"/>
      <w:r>
        <w:t xml:space="preserve"> human access to customer records. In each case the company retains </w:t>
      </w:r>
      <w:proofErr w:type="gramStart"/>
      <w:r>
        <w:t>the regulatory</w:t>
      </w:r>
      <w:proofErr w:type="gramEnd"/>
      <w:r>
        <w:t xml:space="preserve"> liability and holds none of the operational control.</w:t>
      </w:r>
    </w:p>
    <w:p w14:paraId="405620A0" w14:textId="77777777" w:rsidR="00DC28A2" w:rsidRDefault="00000000">
      <w:pPr>
        <w:pStyle w:val="Heading1"/>
      </w:pPr>
      <w:bookmarkStart w:id="2" w:name="_Toc240570864"/>
      <w:r>
        <w:t>2. Scope</w:t>
      </w:r>
      <w:bookmarkEnd w:id="2"/>
    </w:p>
    <w:p w14:paraId="432E7430" w14:textId="77777777" w:rsidR="00DC28A2" w:rsidRDefault="00000000">
      <w:pPr>
        <w:spacing w:after="140" w:line="276" w:lineRule="auto"/>
      </w:pPr>
      <w:r>
        <w:t>This policy applies to every third party that processes, stores, transmits or has access to Aldridge information; that delivers a service on which a regulated activity depends; or that is relied upon for the continuity of a customer-facing service. It applies irrespective of contract value, including where no payment is made.</w:t>
      </w:r>
    </w:p>
    <w:p w14:paraId="682C3C03" w14:textId="77777777" w:rsidR="00DC28A2" w:rsidRDefault="00000000">
      <w:pPr>
        <w:pStyle w:val="ListParagraph"/>
        <w:numPr>
          <w:ilvl w:val="0"/>
          <w:numId w:val="2"/>
        </w:numPr>
        <w:spacing w:after="80" w:line="276" w:lineRule="auto"/>
      </w:pPr>
      <w:r>
        <w:t>Software-as-a-service providers, including any adopted without procurement involvement.</w:t>
      </w:r>
    </w:p>
    <w:p w14:paraId="0407327C" w14:textId="77777777" w:rsidR="00DC28A2" w:rsidRDefault="00000000">
      <w:pPr>
        <w:pStyle w:val="ListParagraph"/>
        <w:numPr>
          <w:ilvl w:val="0"/>
          <w:numId w:val="2"/>
        </w:numPr>
        <w:spacing w:after="80" w:line="276" w:lineRule="auto"/>
      </w:pPr>
      <w:r>
        <w:t>Outsourced service providers, including business process outsourcing and offshore delivery.</w:t>
      </w:r>
    </w:p>
    <w:p w14:paraId="23286809" w14:textId="77777777" w:rsidR="00DC28A2" w:rsidRDefault="00000000">
      <w:pPr>
        <w:pStyle w:val="ListParagraph"/>
        <w:numPr>
          <w:ilvl w:val="0"/>
          <w:numId w:val="2"/>
        </w:numPr>
        <w:spacing w:after="80" w:line="276" w:lineRule="auto"/>
      </w:pPr>
      <w:r>
        <w:t>Professional advisers where they receive Confidential or Restricted information.</w:t>
      </w:r>
    </w:p>
    <w:p w14:paraId="602BE275" w14:textId="77777777" w:rsidR="00DC28A2" w:rsidRDefault="00000000">
      <w:pPr>
        <w:pStyle w:val="ListParagraph"/>
        <w:numPr>
          <w:ilvl w:val="0"/>
          <w:numId w:val="2"/>
        </w:numPr>
        <w:spacing w:after="80" w:line="276" w:lineRule="auto"/>
      </w:pPr>
      <w:r>
        <w:t>Intra-group entities. A group company performing Aldridge work is a third party for the purposes of this policy. Common ownership does not confer assurance, and the assessment identified a group entity performing Aldridge work outside the assessed scope.</w:t>
      </w:r>
    </w:p>
    <w:p w14:paraId="0E9B7D65" w14:textId="77777777" w:rsidR="00DC28A2" w:rsidRDefault="00000000">
      <w:pPr>
        <w:spacing w:after="140" w:line="276" w:lineRule="auto"/>
      </w:pPr>
      <w:r>
        <w:t>Excluded: the sponsor bank and regulators, which are governed separately by Legal and Compliance; and utilities and landlords, which are governed by AFT-ISMS-POL-08 except where they have logical access.</w:t>
      </w:r>
    </w:p>
    <w:p w14:paraId="7E264BD4" w14:textId="77777777" w:rsidR="00DC28A2" w:rsidRDefault="00000000">
      <w:pPr>
        <w:pStyle w:val="Heading1"/>
      </w:pPr>
      <w:bookmarkStart w:id="3" w:name="_Toc240570865"/>
      <w:r>
        <w:t>3. Obligations this policy gives effect to</w:t>
      </w:r>
      <w:bookmarkEnd w:id="3"/>
    </w:p>
    <w:p w14:paraId="1E37F070" w14:textId="77777777" w:rsidR="00DC28A2" w:rsidRDefault="00000000">
      <w:pPr>
        <w:spacing w:after="140" w:line="276" w:lineRule="auto"/>
      </w:pPr>
      <w:r>
        <w:t>Third-party risk at Aldridge is not solely an information security matter. The following obligations bear directly on how the company engages suppliers and are recorded so that the assessment process is not designed around Annex A alone.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DC28A2" w14:paraId="524CC50E" w14:textId="77777777">
        <w:tblPrEx>
          <w:tblCellMar>
            <w:top w:w="0" w:type="dxa"/>
            <w:bottom w:w="0" w:type="dxa"/>
          </w:tblCellMar>
        </w:tblPrEx>
        <w:trPr>
          <w:tblHeader/>
        </w:trPr>
        <w:tc>
          <w:tcPr>
            <w:tcW w:w="2600" w:type="dxa"/>
            <w:shd w:val="clear" w:color="auto" w:fill="E7EAF0"/>
            <w:tcMar>
              <w:top w:w="90" w:type="dxa"/>
              <w:left w:w="130" w:type="dxa"/>
              <w:bottom w:w="90" w:type="dxa"/>
              <w:right w:w="130" w:type="dxa"/>
            </w:tcMar>
          </w:tcPr>
          <w:p w14:paraId="630FCC3B" w14:textId="77777777" w:rsidR="00DC28A2" w:rsidRDefault="00000000">
            <w:pPr>
              <w:spacing w:line="260" w:lineRule="auto"/>
            </w:pPr>
            <w:r>
              <w:rPr>
                <w:b/>
                <w:bCs/>
                <w:sz w:val="20"/>
                <w:szCs w:val="20"/>
              </w:rPr>
              <w:t>Obligation</w:t>
            </w:r>
          </w:p>
        </w:tc>
        <w:tc>
          <w:tcPr>
            <w:tcW w:w="6760" w:type="dxa"/>
            <w:shd w:val="clear" w:color="auto" w:fill="E7EAF0"/>
            <w:tcMar>
              <w:top w:w="90" w:type="dxa"/>
              <w:left w:w="130" w:type="dxa"/>
              <w:bottom w:w="90" w:type="dxa"/>
              <w:right w:w="130" w:type="dxa"/>
            </w:tcMar>
          </w:tcPr>
          <w:p w14:paraId="701AE193" w14:textId="77777777" w:rsidR="00DC28A2" w:rsidRDefault="00000000">
            <w:pPr>
              <w:spacing w:line="260" w:lineRule="auto"/>
            </w:pPr>
            <w:r>
              <w:rPr>
                <w:b/>
                <w:bCs/>
                <w:sz w:val="20"/>
                <w:szCs w:val="20"/>
              </w:rPr>
              <w:t>Effect on third-party engagement</w:t>
            </w:r>
          </w:p>
        </w:tc>
      </w:tr>
      <w:tr w:rsidR="00DC28A2" w14:paraId="3D1775BC" w14:textId="77777777">
        <w:tblPrEx>
          <w:tblCellMar>
            <w:top w:w="0" w:type="dxa"/>
            <w:bottom w:w="0" w:type="dxa"/>
          </w:tblCellMar>
        </w:tblPrEx>
        <w:tc>
          <w:tcPr>
            <w:tcW w:w="2600" w:type="dxa"/>
            <w:tcMar>
              <w:top w:w="90" w:type="dxa"/>
              <w:left w:w="130" w:type="dxa"/>
              <w:bottom w:w="90" w:type="dxa"/>
              <w:right w:w="130" w:type="dxa"/>
            </w:tcMar>
          </w:tcPr>
          <w:p w14:paraId="66307F47" w14:textId="77777777" w:rsidR="00DC28A2" w:rsidRDefault="00000000">
            <w:pPr>
              <w:spacing w:line="260" w:lineRule="auto"/>
            </w:pPr>
            <w:r>
              <w:rPr>
                <w:sz w:val="20"/>
                <w:szCs w:val="20"/>
              </w:rPr>
              <w:t>FCA outsourcing requirements (UK entity)</w:t>
            </w:r>
          </w:p>
        </w:tc>
        <w:tc>
          <w:tcPr>
            <w:tcW w:w="6760" w:type="dxa"/>
            <w:tcMar>
              <w:top w:w="90" w:type="dxa"/>
              <w:left w:w="130" w:type="dxa"/>
              <w:bottom w:w="90" w:type="dxa"/>
              <w:right w:w="130" w:type="dxa"/>
            </w:tcMar>
          </w:tcPr>
          <w:p w14:paraId="6D8FB4C9" w14:textId="77777777" w:rsidR="00DC28A2" w:rsidRDefault="00000000">
            <w:pPr>
              <w:spacing w:line="260" w:lineRule="auto"/>
            </w:pPr>
            <w:r>
              <w:rPr>
                <w:sz w:val="20"/>
                <w:szCs w:val="20"/>
              </w:rPr>
              <w:t>Material outsourcing requires documented due diligence, contractual rights of access and audit, exit planning, and notification to the regulator where the arrangement is critical or important. Responsibility for the outsourced function cannot be delegated.</w:t>
            </w:r>
          </w:p>
        </w:tc>
      </w:tr>
      <w:tr w:rsidR="00DC28A2" w14:paraId="56C0591B" w14:textId="77777777">
        <w:tblPrEx>
          <w:tblCellMar>
            <w:top w:w="0" w:type="dxa"/>
            <w:bottom w:w="0" w:type="dxa"/>
          </w:tblCellMar>
        </w:tblPrEx>
        <w:tc>
          <w:tcPr>
            <w:tcW w:w="2600" w:type="dxa"/>
            <w:tcMar>
              <w:top w:w="90" w:type="dxa"/>
              <w:left w:w="130" w:type="dxa"/>
              <w:bottom w:w="90" w:type="dxa"/>
              <w:right w:w="130" w:type="dxa"/>
            </w:tcMar>
          </w:tcPr>
          <w:p w14:paraId="480C8ABB" w14:textId="77777777" w:rsidR="00DC28A2" w:rsidRDefault="00000000">
            <w:pPr>
              <w:spacing w:line="260" w:lineRule="auto"/>
            </w:pPr>
            <w:r>
              <w:rPr>
                <w:sz w:val="20"/>
                <w:szCs w:val="20"/>
              </w:rPr>
              <w:lastRenderedPageBreak/>
              <w:t>Sponsor bank oversight (US entity)</w:t>
            </w:r>
          </w:p>
        </w:tc>
        <w:tc>
          <w:tcPr>
            <w:tcW w:w="6760" w:type="dxa"/>
            <w:tcMar>
              <w:top w:w="90" w:type="dxa"/>
              <w:left w:w="130" w:type="dxa"/>
              <w:bottom w:w="90" w:type="dxa"/>
              <w:right w:w="130" w:type="dxa"/>
            </w:tcMar>
          </w:tcPr>
          <w:p w14:paraId="2433152E" w14:textId="77777777" w:rsidR="00DC28A2" w:rsidRDefault="00000000">
            <w:pPr>
              <w:spacing w:line="260" w:lineRule="auto"/>
            </w:pPr>
            <w:r>
              <w:rPr>
                <w:sz w:val="20"/>
                <w:szCs w:val="20"/>
              </w:rPr>
              <w:t xml:space="preserve">The partner bank exercises third-party </w:t>
            </w:r>
            <w:proofErr w:type="gramStart"/>
            <w:r>
              <w:rPr>
                <w:sz w:val="20"/>
                <w:szCs w:val="20"/>
              </w:rPr>
              <w:t>risk oversight</w:t>
            </w:r>
            <w:proofErr w:type="gramEnd"/>
            <w:r>
              <w:rPr>
                <w:sz w:val="20"/>
                <w:szCs w:val="20"/>
              </w:rPr>
              <w:t xml:space="preserve"> over Aldridge and expects equivalent discipline downstream. A supplier failure at Aldridge is a finding against the bank.</w:t>
            </w:r>
          </w:p>
        </w:tc>
      </w:tr>
      <w:tr w:rsidR="00DC28A2" w14:paraId="14294FEB" w14:textId="77777777">
        <w:tblPrEx>
          <w:tblCellMar>
            <w:top w:w="0" w:type="dxa"/>
            <w:bottom w:w="0" w:type="dxa"/>
          </w:tblCellMar>
        </w:tblPrEx>
        <w:tc>
          <w:tcPr>
            <w:tcW w:w="2600" w:type="dxa"/>
            <w:tcMar>
              <w:top w:w="90" w:type="dxa"/>
              <w:left w:w="130" w:type="dxa"/>
              <w:bottom w:w="90" w:type="dxa"/>
              <w:right w:w="130" w:type="dxa"/>
            </w:tcMar>
          </w:tcPr>
          <w:p w14:paraId="2C274105" w14:textId="77777777" w:rsidR="00DC28A2" w:rsidRDefault="00000000">
            <w:pPr>
              <w:spacing w:line="260" w:lineRule="auto"/>
            </w:pPr>
            <w:r>
              <w:rPr>
                <w:sz w:val="20"/>
                <w:szCs w:val="20"/>
              </w:rPr>
              <w:t>OFAC sanctions</w:t>
            </w:r>
          </w:p>
        </w:tc>
        <w:tc>
          <w:tcPr>
            <w:tcW w:w="6760" w:type="dxa"/>
            <w:tcMar>
              <w:top w:w="90" w:type="dxa"/>
              <w:left w:w="130" w:type="dxa"/>
              <w:bottom w:w="90" w:type="dxa"/>
              <w:right w:w="130" w:type="dxa"/>
            </w:tcMar>
          </w:tcPr>
          <w:p w14:paraId="78F618FB" w14:textId="77777777" w:rsidR="00DC28A2" w:rsidRDefault="00000000">
            <w:pPr>
              <w:spacing w:line="260" w:lineRule="auto"/>
            </w:pPr>
            <w:r>
              <w:rPr>
                <w:sz w:val="20"/>
                <w:szCs w:val="20"/>
              </w:rPr>
              <w:t>Liability is strict and does not transfer with the activity. A screening failure occurring at a supplier is Aldridge’s violation. Suppliers touching payment or onboarding flows must carry explicit escalation and record-preservation obligations.</w:t>
            </w:r>
          </w:p>
        </w:tc>
      </w:tr>
      <w:tr w:rsidR="00DC28A2" w14:paraId="76143383" w14:textId="77777777">
        <w:tblPrEx>
          <w:tblCellMar>
            <w:top w:w="0" w:type="dxa"/>
            <w:bottom w:w="0" w:type="dxa"/>
          </w:tblCellMar>
        </w:tblPrEx>
        <w:tc>
          <w:tcPr>
            <w:tcW w:w="2600" w:type="dxa"/>
            <w:tcMar>
              <w:top w:w="90" w:type="dxa"/>
              <w:left w:w="130" w:type="dxa"/>
              <w:bottom w:w="90" w:type="dxa"/>
              <w:right w:w="130" w:type="dxa"/>
            </w:tcMar>
          </w:tcPr>
          <w:p w14:paraId="0FEBB23B" w14:textId="77777777" w:rsidR="00DC28A2" w:rsidRDefault="00000000">
            <w:pPr>
              <w:spacing w:line="260" w:lineRule="auto"/>
            </w:pPr>
            <w:r>
              <w:rPr>
                <w:sz w:val="20"/>
                <w:szCs w:val="20"/>
              </w:rPr>
              <w:t>BSA / UK MLR 2017</w:t>
            </w:r>
          </w:p>
        </w:tc>
        <w:tc>
          <w:tcPr>
            <w:tcW w:w="6760" w:type="dxa"/>
            <w:tcMar>
              <w:top w:w="90" w:type="dxa"/>
              <w:left w:w="130" w:type="dxa"/>
              <w:bottom w:w="90" w:type="dxa"/>
              <w:right w:w="130" w:type="dxa"/>
            </w:tcMar>
          </w:tcPr>
          <w:p w14:paraId="60213C53" w14:textId="77777777" w:rsidR="00DC28A2" w:rsidRDefault="00000000">
            <w:pPr>
              <w:spacing w:line="260" w:lineRule="auto"/>
            </w:pPr>
            <w:r>
              <w:rPr>
                <w:sz w:val="20"/>
                <w:szCs w:val="20"/>
              </w:rPr>
              <w:t>Where a supplier performs any part of a compliance function, the obligation remains with Aldridge. Record-keeping and the prohibition on tipping off extend to supplier personnel.</w:t>
            </w:r>
          </w:p>
        </w:tc>
      </w:tr>
      <w:tr w:rsidR="00DC28A2" w14:paraId="718D8973" w14:textId="77777777">
        <w:tblPrEx>
          <w:tblCellMar>
            <w:top w:w="0" w:type="dxa"/>
            <w:bottom w:w="0" w:type="dxa"/>
          </w:tblCellMar>
        </w:tblPrEx>
        <w:tc>
          <w:tcPr>
            <w:tcW w:w="2600" w:type="dxa"/>
            <w:tcMar>
              <w:top w:w="90" w:type="dxa"/>
              <w:left w:w="130" w:type="dxa"/>
              <w:bottom w:w="90" w:type="dxa"/>
              <w:right w:w="130" w:type="dxa"/>
            </w:tcMar>
          </w:tcPr>
          <w:p w14:paraId="00090FFF" w14:textId="77777777" w:rsidR="00DC28A2" w:rsidRDefault="00000000">
            <w:pPr>
              <w:spacing w:line="260" w:lineRule="auto"/>
            </w:pPr>
            <w:r>
              <w:rPr>
                <w:sz w:val="20"/>
                <w:szCs w:val="20"/>
              </w:rPr>
              <w:t>UK GDPR Article 28</w:t>
            </w:r>
          </w:p>
        </w:tc>
        <w:tc>
          <w:tcPr>
            <w:tcW w:w="6760" w:type="dxa"/>
            <w:tcMar>
              <w:top w:w="90" w:type="dxa"/>
              <w:left w:w="130" w:type="dxa"/>
              <w:bottom w:w="90" w:type="dxa"/>
              <w:right w:w="130" w:type="dxa"/>
            </w:tcMar>
          </w:tcPr>
          <w:p w14:paraId="76B75039" w14:textId="77777777" w:rsidR="00DC28A2" w:rsidRDefault="00000000">
            <w:pPr>
              <w:spacing w:line="260" w:lineRule="auto"/>
            </w:pPr>
            <w:r>
              <w:rPr>
                <w:sz w:val="20"/>
                <w:szCs w:val="20"/>
              </w:rPr>
              <w:t xml:space="preserve">Processors must be engaged under terms meeting </w:t>
            </w:r>
            <w:proofErr w:type="gramStart"/>
            <w:r>
              <w:rPr>
                <w:sz w:val="20"/>
                <w:szCs w:val="20"/>
              </w:rPr>
              <w:t>the Article</w:t>
            </w:r>
            <w:proofErr w:type="gramEnd"/>
            <w:r>
              <w:rPr>
                <w:sz w:val="20"/>
                <w:szCs w:val="20"/>
              </w:rPr>
              <w:t xml:space="preserve"> 28 requirements, with </w:t>
            </w:r>
            <w:proofErr w:type="spellStart"/>
            <w:r>
              <w:rPr>
                <w:sz w:val="20"/>
                <w:szCs w:val="20"/>
              </w:rPr>
              <w:t>authorisation</w:t>
            </w:r>
            <w:proofErr w:type="spellEnd"/>
            <w:r>
              <w:rPr>
                <w:sz w:val="20"/>
                <w:szCs w:val="20"/>
              </w:rPr>
              <w:t xml:space="preserve"> and disclosure of sub-processors, and a documented transfer mechanism for any third-country processing.</w:t>
            </w:r>
          </w:p>
        </w:tc>
      </w:tr>
      <w:tr w:rsidR="00DC28A2" w14:paraId="0B2C46AA" w14:textId="77777777">
        <w:tblPrEx>
          <w:tblCellMar>
            <w:top w:w="0" w:type="dxa"/>
            <w:bottom w:w="0" w:type="dxa"/>
          </w:tblCellMar>
        </w:tblPrEx>
        <w:tc>
          <w:tcPr>
            <w:tcW w:w="2600" w:type="dxa"/>
            <w:tcMar>
              <w:top w:w="90" w:type="dxa"/>
              <w:left w:w="130" w:type="dxa"/>
              <w:bottom w:w="90" w:type="dxa"/>
              <w:right w:w="130" w:type="dxa"/>
            </w:tcMar>
          </w:tcPr>
          <w:p w14:paraId="5DDEFA3C" w14:textId="77777777" w:rsidR="00DC28A2" w:rsidRDefault="00000000">
            <w:pPr>
              <w:spacing w:line="260" w:lineRule="auto"/>
            </w:pPr>
            <w:r>
              <w:rPr>
                <w:sz w:val="20"/>
                <w:szCs w:val="20"/>
              </w:rPr>
              <w:t>PCI DSS v4.0 Req. 12.8, 12.9</w:t>
            </w:r>
          </w:p>
        </w:tc>
        <w:tc>
          <w:tcPr>
            <w:tcW w:w="6760" w:type="dxa"/>
            <w:tcMar>
              <w:top w:w="90" w:type="dxa"/>
              <w:left w:w="130" w:type="dxa"/>
              <w:bottom w:w="90" w:type="dxa"/>
              <w:right w:w="130" w:type="dxa"/>
            </w:tcMar>
          </w:tcPr>
          <w:p w14:paraId="4E32BA92" w14:textId="77777777" w:rsidR="00DC28A2" w:rsidRDefault="00000000">
            <w:pPr>
              <w:spacing w:line="260" w:lineRule="auto"/>
            </w:pPr>
            <w:r>
              <w:rPr>
                <w:sz w:val="20"/>
                <w:szCs w:val="20"/>
              </w:rPr>
              <w:t>A register of service providers with cardholder data access, written acknowledgement of their responsibility, and annual monitoring of compliance status.</w:t>
            </w:r>
          </w:p>
        </w:tc>
      </w:tr>
      <w:tr w:rsidR="00DC28A2" w14:paraId="01CF832B" w14:textId="77777777">
        <w:tblPrEx>
          <w:tblCellMar>
            <w:top w:w="0" w:type="dxa"/>
            <w:bottom w:w="0" w:type="dxa"/>
          </w:tblCellMar>
        </w:tblPrEx>
        <w:tc>
          <w:tcPr>
            <w:tcW w:w="2600" w:type="dxa"/>
            <w:tcMar>
              <w:top w:w="90" w:type="dxa"/>
              <w:left w:w="130" w:type="dxa"/>
              <w:bottom w:w="90" w:type="dxa"/>
              <w:right w:w="130" w:type="dxa"/>
            </w:tcMar>
          </w:tcPr>
          <w:p w14:paraId="3C9F9025" w14:textId="77777777" w:rsidR="00DC28A2" w:rsidRDefault="00000000">
            <w:pPr>
              <w:spacing w:line="260" w:lineRule="auto"/>
            </w:pPr>
            <w:r>
              <w:rPr>
                <w:sz w:val="20"/>
                <w:szCs w:val="20"/>
              </w:rPr>
              <w:t>NYDFS Part 500.11</w:t>
            </w:r>
          </w:p>
        </w:tc>
        <w:tc>
          <w:tcPr>
            <w:tcW w:w="6760" w:type="dxa"/>
            <w:tcMar>
              <w:top w:w="90" w:type="dxa"/>
              <w:left w:w="130" w:type="dxa"/>
              <w:bottom w:w="90" w:type="dxa"/>
              <w:right w:w="130" w:type="dxa"/>
            </w:tcMar>
          </w:tcPr>
          <w:p w14:paraId="5069B19C" w14:textId="77777777" w:rsidR="00DC28A2" w:rsidRDefault="00000000">
            <w:pPr>
              <w:spacing w:line="260" w:lineRule="auto"/>
            </w:pPr>
            <w:r>
              <w:rPr>
                <w:sz w:val="20"/>
                <w:szCs w:val="20"/>
              </w:rPr>
              <w:t>A written third-party service provider security policy with minimum required practices covering access controls, encryption, incident notification and representations.</w:t>
            </w:r>
          </w:p>
        </w:tc>
      </w:tr>
    </w:tbl>
    <w:p w14:paraId="10E7C5C4" w14:textId="77777777" w:rsidR="00DC28A2" w:rsidRDefault="00000000">
      <w:pPr>
        <w:pStyle w:val="Heading1"/>
      </w:pPr>
      <w:bookmarkStart w:id="4" w:name="_Toc240570866"/>
      <w:r>
        <w:t>4. Tiering</w:t>
      </w:r>
      <w:bookmarkEnd w:id="4"/>
    </w:p>
    <w:p w14:paraId="269AAC13" w14:textId="77777777" w:rsidR="00DC28A2" w:rsidRDefault="00000000">
      <w:pPr>
        <w:spacing w:after="140" w:line="276" w:lineRule="auto"/>
      </w:pPr>
      <w:r>
        <w:t xml:space="preserve">Tier is set by the highest classification of data accessed and by business </w:t>
      </w:r>
      <w:proofErr w:type="gramStart"/>
      <w:r>
        <w:t>criticality, and</w:t>
      </w:r>
      <w:proofErr w:type="gramEnd"/>
      <w:r>
        <w:t xml:space="preserve"> determines the depth of assessment and the reassessment interval. Tier is assigned by Security Governance at pre-engagement and is reviewed at each reassessment and on any material change of service.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3400"/>
        <w:gridCol w:w="2400"/>
        <w:gridCol w:w="1860"/>
      </w:tblGrid>
      <w:tr w:rsidR="00DC28A2" w14:paraId="389CD0E5" w14:textId="77777777">
        <w:tblPrEx>
          <w:tblCellMar>
            <w:top w:w="0" w:type="dxa"/>
            <w:bottom w:w="0" w:type="dxa"/>
          </w:tblCellMar>
        </w:tblPrEx>
        <w:trPr>
          <w:tblHeader/>
        </w:trPr>
        <w:tc>
          <w:tcPr>
            <w:tcW w:w="1700" w:type="dxa"/>
            <w:shd w:val="clear" w:color="auto" w:fill="E7EAF0"/>
            <w:tcMar>
              <w:top w:w="90" w:type="dxa"/>
              <w:left w:w="130" w:type="dxa"/>
              <w:bottom w:w="90" w:type="dxa"/>
              <w:right w:w="130" w:type="dxa"/>
            </w:tcMar>
          </w:tcPr>
          <w:p w14:paraId="16C82467" w14:textId="77777777" w:rsidR="00DC28A2" w:rsidRDefault="00000000">
            <w:pPr>
              <w:spacing w:line="260" w:lineRule="auto"/>
            </w:pPr>
            <w:r>
              <w:rPr>
                <w:b/>
                <w:bCs/>
                <w:sz w:val="20"/>
                <w:szCs w:val="20"/>
              </w:rPr>
              <w:t>Tier</w:t>
            </w:r>
          </w:p>
        </w:tc>
        <w:tc>
          <w:tcPr>
            <w:tcW w:w="3400" w:type="dxa"/>
            <w:shd w:val="clear" w:color="auto" w:fill="E7EAF0"/>
            <w:tcMar>
              <w:top w:w="90" w:type="dxa"/>
              <w:left w:w="130" w:type="dxa"/>
              <w:bottom w:w="90" w:type="dxa"/>
              <w:right w:w="130" w:type="dxa"/>
            </w:tcMar>
          </w:tcPr>
          <w:p w14:paraId="1729528C" w14:textId="77777777" w:rsidR="00DC28A2" w:rsidRDefault="00000000">
            <w:pPr>
              <w:spacing w:line="260" w:lineRule="auto"/>
            </w:pPr>
            <w:r>
              <w:rPr>
                <w:b/>
                <w:bCs/>
                <w:sz w:val="20"/>
                <w:szCs w:val="20"/>
              </w:rPr>
              <w:t>Criteria</w:t>
            </w:r>
          </w:p>
        </w:tc>
        <w:tc>
          <w:tcPr>
            <w:tcW w:w="2400" w:type="dxa"/>
            <w:shd w:val="clear" w:color="auto" w:fill="E7EAF0"/>
            <w:tcMar>
              <w:top w:w="90" w:type="dxa"/>
              <w:left w:w="130" w:type="dxa"/>
              <w:bottom w:w="90" w:type="dxa"/>
              <w:right w:w="130" w:type="dxa"/>
            </w:tcMar>
          </w:tcPr>
          <w:p w14:paraId="27507125" w14:textId="77777777" w:rsidR="00DC28A2" w:rsidRDefault="00000000">
            <w:pPr>
              <w:spacing w:line="260" w:lineRule="auto"/>
            </w:pPr>
            <w:r>
              <w:rPr>
                <w:b/>
                <w:bCs/>
                <w:sz w:val="20"/>
                <w:szCs w:val="20"/>
              </w:rPr>
              <w:t>Assessment depth</w:t>
            </w:r>
          </w:p>
        </w:tc>
        <w:tc>
          <w:tcPr>
            <w:tcW w:w="1860" w:type="dxa"/>
            <w:shd w:val="clear" w:color="auto" w:fill="E7EAF0"/>
            <w:tcMar>
              <w:top w:w="90" w:type="dxa"/>
              <w:left w:w="130" w:type="dxa"/>
              <w:bottom w:w="90" w:type="dxa"/>
              <w:right w:w="130" w:type="dxa"/>
            </w:tcMar>
          </w:tcPr>
          <w:p w14:paraId="54115954" w14:textId="77777777" w:rsidR="00DC28A2" w:rsidRDefault="00000000">
            <w:pPr>
              <w:spacing w:line="260" w:lineRule="auto"/>
            </w:pPr>
            <w:r>
              <w:rPr>
                <w:b/>
                <w:bCs/>
                <w:sz w:val="20"/>
                <w:szCs w:val="20"/>
              </w:rPr>
              <w:t>Reassessment</w:t>
            </w:r>
          </w:p>
        </w:tc>
      </w:tr>
      <w:tr w:rsidR="00DC28A2" w14:paraId="221227BC" w14:textId="77777777">
        <w:tblPrEx>
          <w:tblCellMar>
            <w:top w:w="0" w:type="dxa"/>
            <w:bottom w:w="0" w:type="dxa"/>
          </w:tblCellMar>
        </w:tblPrEx>
        <w:tc>
          <w:tcPr>
            <w:tcW w:w="1700" w:type="dxa"/>
            <w:tcMar>
              <w:top w:w="90" w:type="dxa"/>
              <w:left w:w="130" w:type="dxa"/>
              <w:bottom w:w="90" w:type="dxa"/>
              <w:right w:w="130" w:type="dxa"/>
            </w:tcMar>
          </w:tcPr>
          <w:p w14:paraId="7306B1D0" w14:textId="77777777" w:rsidR="00DC28A2" w:rsidRDefault="00000000">
            <w:pPr>
              <w:spacing w:line="260" w:lineRule="auto"/>
            </w:pPr>
            <w:r>
              <w:rPr>
                <w:sz w:val="20"/>
                <w:szCs w:val="20"/>
              </w:rPr>
              <w:t>Tier 1 — Critical</w:t>
            </w:r>
          </w:p>
        </w:tc>
        <w:tc>
          <w:tcPr>
            <w:tcW w:w="3400" w:type="dxa"/>
            <w:tcMar>
              <w:top w:w="90" w:type="dxa"/>
              <w:left w:w="130" w:type="dxa"/>
              <w:bottom w:w="90" w:type="dxa"/>
              <w:right w:w="130" w:type="dxa"/>
            </w:tcMar>
          </w:tcPr>
          <w:p w14:paraId="62E0637C" w14:textId="77777777" w:rsidR="00DC28A2" w:rsidRDefault="00000000">
            <w:pPr>
              <w:spacing w:line="260" w:lineRule="auto"/>
            </w:pPr>
            <w:r>
              <w:rPr>
                <w:sz w:val="20"/>
                <w:szCs w:val="20"/>
              </w:rPr>
              <w:t>Restricted data and in a critical transaction path, or no viable short-term substitute</w:t>
            </w:r>
          </w:p>
        </w:tc>
        <w:tc>
          <w:tcPr>
            <w:tcW w:w="2400" w:type="dxa"/>
            <w:tcMar>
              <w:top w:w="90" w:type="dxa"/>
              <w:left w:w="130" w:type="dxa"/>
              <w:bottom w:w="90" w:type="dxa"/>
              <w:right w:w="130" w:type="dxa"/>
            </w:tcMar>
          </w:tcPr>
          <w:p w14:paraId="55556DAD" w14:textId="77777777" w:rsidR="00DC28A2" w:rsidRDefault="00000000">
            <w:pPr>
              <w:spacing w:line="260" w:lineRule="auto"/>
            </w:pPr>
            <w:r>
              <w:rPr>
                <w:sz w:val="20"/>
                <w:szCs w:val="20"/>
              </w:rPr>
              <w:t>Full questionnaire, evidence review, audit right exercised, jurisdiction and financial crime flow-down analysis</w:t>
            </w:r>
          </w:p>
        </w:tc>
        <w:tc>
          <w:tcPr>
            <w:tcW w:w="1860" w:type="dxa"/>
            <w:tcMar>
              <w:top w:w="90" w:type="dxa"/>
              <w:left w:w="130" w:type="dxa"/>
              <w:bottom w:w="90" w:type="dxa"/>
              <w:right w:w="130" w:type="dxa"/>
            </w:tcMar>
          </w:tcPr>
          <w:p w14:paraId="495D79B0" w14:textId="77777777" w:rsidR="00DC28A2" w:rsidRDefault="00000000">
            <w:pPr>
              <w:spacing w:line="260" w:lineRule="auto"/>
            </w:pPr>
            <w:r>
              <w:rPr>
                <w:sz w:val="20"/>
                <w:szCs w:val="20"/>
              </w:rPr>
              <w:t>Annual</w:t>
            </w:r>
          </w:p>
        </w:tc>
      </w:tr>
      <w:tr w:rsidR="00DC28A2" w14:paraId="7F40D607" w14:textId="77777777">
        <w:tblPrEx>
          <w:tblCellMar>
            <w:top w:w="0" w:type="dxa"/>
            <w:bottom w:w="0" w:type="dxa"/>
          </w:tblCellMar>
        </w:tblPrEx>
        <w:tc>
          <w:tcPr>
            <w:tcW w:w="1700" w:type="dxa"/>
            <w:tcMar>
              <w:top w:w="90" w:type="dxa"/>
              <w:left w:w="130" w:type="dxa"/>
              <w:bottom w:w="90" w:type="dxa"/>
              <w:right w:w="130" w:type="dxa"/>
            </w:tcMar>
          </w:tcPr>
          <w:p w14:paraId="2D8B261F" w14:textId="77777777" w:rsidR="00DC28A2" w:rsidRDefault="00000000">
            <w:pPr>
              <w:spacing w:line="260" w:lineRule="auto"/>
            </w:pPr>
            <w:r>
              <w:rPr>
                <w:sz w:val="20"/>
                <w:szCs w:val="20"/>
              </w:rPr>
              <w:t>Tier 2 — High</w:t>
            </w:r>
          </w:p>
        </w:tc>
        <w:tc>
          <w:tcPr>
            <w:tcW w:w="3400" w:type="dxa"/>
            <w:tcMar>
              <w:top w:w="90" w:type="dxa"/>
              <w:left w:w="130" w:type="dxa"/>
              <w:bottom w:w="90" w:type="dxa"/>
              <w:right w:w="130" w:type="dxa"/>
            </w:tcMar>
          </w:tcPr>
          <w:p w14:paraId="4E425066" w14:textId="77777777" w:rsidR="00DC28A2" w:rsidRDefault="00000000">
            <w:pPr>
              <w:spacing w:line="260" w:lineRule="auto"/>
            </w:pPr>
            <w:r>
              <w:rPr>
                <w:sz w:val="20"/>
                <w:szCs w:val="20"/>
              </w:rPr>
              <w:t>Restricted data, or Confidential data at volume</w:t>
            </w:r>
          </w:p>
        </w:tc>
        <w:tc>
          <w:tcPr>
            <w:tcW w:w="2400" w:type="dxa"/>
            <w:tcMar>
              <w:top w:w="90" w:type="dxa"/>
              <w:left w:w="130" w:type="dxa"/>
              <w:bottom w:w="90" w:type="dxa"/>
              <w:right w:w="130" w:type="dxa"/>
            </w:tcMar>
          </w:tcPr>
          <w:p w14:paraId="61132A6D" w14:textId="77777777" w:rsidR="00DC28A2" w:rsidRDefault="00000000">
            <w:pPr>
              <w:spacing w:line="260" w:lineRule="auto"/>
            </w:pPr>
            <w:r>
              <w:rPr>
                <w:sz w:val="20"/>
                <w:szCs w:val="20"/>
              </w:rPr>
              <w:t>Full questionnaire plus evidence review</w:t>
            </w:r>
          </w:p>
        </w:tc>
        <w:tc>
          <w:tcPr>
            <w:tcW w:w="1860" w:type="dxa"/>
            <w:tcMar>
              <w:top w:w="90" w:type="dxa"/>
              <w:left w:w="130" w:type="dxa"/>
              <w:bottom w:w="90" w:type="dxa"/>
              <w:right w:w="130" w:type="dxa"/>
            </w:tcMar>
          </w:tcPr>
          <w:p w14:paraId="374F7B7A" w14:textId="77777777" w:rsidR="00DC28A2" w:rsidRDefault="00000000">
            <w:pPr>
              <w:spacing w:line="260" w:lineRule="auto"/>
            </w:pPr>
            <w:r>
              <w:rPr>
                <w:sz w:val="20"/>
                <w:szCs w:val="20"/>
              </w:rPr>
              <w:t>Annual</w:t>
            </w:r>
          </w:p>
        </w:tc>
      </w:tr>
      <w:tr w:rsidR="00DC28A2" w14:paraId="2C624AD9" w14:textId="77777777">
        <w:tblPrEx>
          <w:tblCellMar>
            <w:top w:w="0" w:type="dxa"/>
            <w:bottom w:w="0" w:type="dxa"/>
          </w:tblCellMar>
        </w:tblPrEx>
        <w:tc>
          <w:tcPr>
            <w:tcW w:w="1700" w:type="dxa"/>
            <w:tcMar>
              <w:top w:w="90" w:type="dxa"/>
              <w:left w:w="130" w:type="dxa"/>
              <w:bottom w:w="90" w:type="dxa"/>
              <w:right w:w="130" w:type="dxa"/>
            </w:tcMar>
          </w:tcPr>
          <w:p w14:paraId="755FBB28" w14:textId="77777777" w:rsidR="00DC28A2" w:rsidRDefault="00000000">
            <w:pPr>
              <w:spacing w:line="260" w:lineRule="auto"/>
            </w:pPr>
            <w:r>
              <w:rPr>
                <w:sz w:val="20"/>
                <w:szCs w:val="20"/>
              </w:rPr>
              <w:t>Tier 3 — Moderate</w:t>
            </w:r>
          </w:p>
        </w:tc>
        <w:tc>
          <w:tcPr>
            <w:tcW w:w="3400" w:type="dxa"/>
            <w:tcMar>
              <w:top w:w="90" w:type="dxa"/>
              <w:left w:w="130" w:type="dxa"/>
              <w:bottom w:w="90" w:type="dxa"/>
              <w:right w:w="130" w:type="dxa"/>
            </w:tcMar>
          </w:tcPr>
          <w:p w14:paraId="749BEE08" w14:textId="77777777" w:rsidR="00DC28A2" w:rsidRDefault="00000000">
            <w:pPr>
              <w:spacing w:line="260" w:lineRule="auto"/>
            </w:pPr>
            <w:r>
              <w:rPr>
                <w:sz w:val="20"/>
                <w:szCs w:val="20"/>
              </w:rPr>
              <w:t>Confidential data, non-critical</w:t>
            </w:r>
          </w:p>
        </w:tc>
        <w:tc>
          <w:tcPr>
            <w:tcW w:w="2400" w:type="dxa"/>
            <w:tcMar>
              <w:top w:w="90" w:type="dxa"/>
              <w:left w:w="130" w:type="dxa"/>
              <w:bottom w:w="90" w:type="dxa"/>
              <w:right w:w="130" w:type="dxa"/>
            </w:tcMar>
          </w:tcPr>
          <w:p w14:paraId="1D079687" w14:textId="77777777" w:rsidR="00DC28A2" w:rsidRDefault="00000000">
            <w:pPr>
              <w:spacing w:line="260" w:lineRule="auto"/>
            </w:pPr>
            <w:r>
              <w:rPr>
                <w:sz w:val="20"/>
                <w:szCs w:val="20"/>
              </w:rPr>
              <w:t>Short questionnaire, certification review</w:t>
            </w:r>
          </w:p>
        </w:tc>
        <w:tc>
          <w:tcPr>
            <w:tcW w:w="1860" w:type="dxa"/>
            <w:tcMar>
              <w:top w:w="90" w:type="dxa"/>
              <w:left w:w="130" w:type="dxa"/>
              <w:bottom w:w="90" w:type="dxa"/>
              <w:right w:w="130" w:type="dxa"/>
            </w:tcMar>
          </w:tcPr>
          <w:p w14:paraId="472688FE" w14:textId="77777777" w:rsidR="00DC28A2" w:rsidRDefault="00000000">
            <w:pPr>
              <w:spacing w:line="260" w:lineRule="auto"/>
            </w:pPr>
            <w:r>
              <w:rPr>
                <w:sz w:val="20"/>
                <w:szCs w:val="20"/>
              </w:rPr>
              <w:t>Every 2 years</w:t>
            </w:r>
          </w:p>
        </w:tc>
      </w:tr>
      <w:tr w:rsidR="00DC28A2" w14:paraId="66A5EBED" w14:textId="77777777">
        <w:tblPrEx>
          <w:tblCellMar>
            <w:top w:w="0" w:type="dxa"/>
            <w:bottom w:w="0" w:type="dxa"/>
          </w:tblCellMar>
        </w:tblPrEx>
        <w:tc>
          <w:tcPr>
            <w:tcW w:w="1700" w:type="dxa"/>
            <w:tcMar>
              <w:top w:w="90" w:type="dxa"/>
              <w:left w:w="130" w:type="dxa"/>
              <w:bottom w:w="90" w:type="dxa"/>
              <w:right w:w="130" w:type="dxa"/>
            </w:tcMar>
          </w:tcPr>
          <w:p w14:paraId="51DE20C0" w14:textId="77777777" w:rsidR="00DC28A2" w:rsidRDefault="00000000">
            <w:pPr>
              <w:spacing w:line="260" w:lineRule="auto"/>
            </w:pPr>
            <w:r>
              <w:rPr>
                <w:sz w:val="20"/>
                <w:szCs w:val="20"/>
              </w:rPr>
              <w:t>Tier 4 — Low</w:t>
            </w:r>
          </w:p>
        </w:tc>
        <w:tc>
          <w:tcPr>
            <w:tcW w:w="3400" w:type="dxa"/>
            <w:tcMar>
              <w:top w:w="90" w:type="dxa"/>
              <w:left w:w="130" w:type="dxa"/>
              <w:bottom w:w="90" w:type="dxa"/>
              <w:right w:w="130" w:type="dxa"/>
            </w:tcMar>
          </w:tcPr>
          <w:p w14:paraId="519B4F40" w14:textId="77777777" w:rsidR="00DC28A2" w:rsidRDefault="00000000">
            <w:pPr>
              <w:spacing w:line="260" w:lineRule="auto"/>
            </w:pPr>
            <w:r>
              <w:rPr>
                <w:sz w:val="20"/>
                <w:szCs w:val="20"/>
              </w:rPr>
              <w:t>Internal or Public data only</w:t>
            </w:r>
          </w:p>
        </w:tc>
        <w:tc>
          <w:tcPr>
            <w:tcW w:w="2400" w:type="dxa"/>
            <w:tcMar>
              <w:top w:w="90" w:type="dxa"/>
              <w:left w:w="130" w:type="dxa"/>
              <w:bottom w:w="90" w:type="dxa"/>
              <w:right w:w="130" w:type="dxa"/>
            </w:tcMar>
          </w:tcPr>
          <w:p w14:paraId="4E3C1A7F" w14:textId="77777777" w:rsidR="00DC28A2" w:rsidRDefault="00000000">
            <w:pPr>
              <w:spacing w:line="260" w:lineRule="auto"/>
            </w:pPr>
            <w:r>
              <w:rPr>
                <w:sz w:val="20"/>
                <w:szCs w:val="20"/>
              </w:rPr>
              <w:t>Registration and attestation</w:t>
            </w:r>
          </w:p>
        </w:tc>
        <w:tc>
          <w:tcPr>
            <w:tcW w:w="1860" w:type="dxa"/>
            <w:tcMar>
              <w:top w:w="90" w:type="dxa"/>
              <w:left w:w="130" w:type="dxa"/>
              <w:bottom w:w="90" w:type="dxa"/>
              <w:right w:w="130" w:type="dxa"/>
            </w:tcMar>
          </w:tcPr>
          <w:p w14:paraId="72D16894" w14:textId="77777777" w:rsidR="00DC28A2" w:rsidRDefault="00000000">
            <w:pPr>
              <w:spacing w:line="260" w:lineRule="auto"/>
            </w:pPr>
            <w:r>
              <w:rPr>
                <w:sz w:val="20"/>
                <w:szCs w:val="20"/>
              </w:rPr>
              <w:t>Every 3 years</w:t>
            </w:r>
          </w:p>
        </w:tc>
      </w:tr>
    </w:tbl>
    <w:p w14:paraId="0658CE2D" w14:textId="77777777" w:rsidR="00DC28A2" w:rsidRDefault="00000000">
      <w:pPr>
        <w:pStyle w:val="Heading1"/>
      </w:pPr>
      <w:bookmarkStart w:id="5" w:name="_Toc240570867"/>
      <w:r>
        <w:t>5. The engagement lifecycle</w:t>
      </w:r>
      <w:bookmarkEnd w:id="5"/>
    </w:p>
    <w:p w14:paraId="17EA371E" w14:textId="77777777" w:rsidR="00DC28A2" w:rsidRDefault="00000000">
      <w:pPr>
        <w:spacing w:after="140" w:line="276" w:lineRule="auto"/>
      </w:pPr>
      <w:r>
        <w:lastRenderedPageBreak/>
        <w:t xml:space="preserve">Version 1.3 of this policy governed onboarding well and said little about what </w:t>
      </w:r>
      <w:proofErr w:type="gramStart"/>
      <w:r>
        <w:t>happens</w:t>
      </w:r>
      <w:proofErr w:type="gramEnd"/>
      <w:r>
        <w:t xml:space="preserve"> afterwards. That omission is the direct cause of the reassessment backlog identified in September 2026, in which eleven of thirty-four Tier 1 and Tier 2 suppliers were overdue, one of them a critical-path supplier unassessed for twenty-three months. The lifecycle below is the correction.</w:t>
      </w:r>
    </w:p>
    <w:p w14:paraId="0F51382B" w14:textId="77777777" w:rsidR="00DC28A2" w:rsidRDefault="00000000">
      <w:pPr>
        <w:pStyle w:val="Heading2"/>
      </w:pPr>
      <w:bookmarkStart w:id="6" w:name="_Toc240570868"/>
      <w:r>
        <w:t xml:space="preserve">5.1 </w:t>
      </w:r>
      <w:proofErr w:type="gramStart"/>
      <w:r>
        <w:t>Pre-engagement</w:t>
      </w:r>
      <w:bookmarkEnd w:id="6"/>
      <w:proofErr w:type="gramEnd"/>
    </w:p>
    <w:p w14:paraId="39E47AED" w14:textId="77777777" w:rsidR="00DC28A2" w:rsidRDefault="00000000">
      <w:pPr>
        <w:pStyle w:val="ListParagraph"/>
        <w:numPr>
          <w:ilvl w:val="0"/>
          <w:numId w:val="2"/>
        </w:numPr>
        <w:spacing w:after="80" w:line="276" w:lineRule="auto"/>
      </w:pPr>
      <w:r>
        <w:t>No engagement may begin, and no data may be shared, before a tier has been assigned and the corresponding assessment completed. This applies to trials, pilots and free tiers.</w:t>
      </w:r>
    </w:p>
    <w:p w14:paraId="0D4C9D82" w14:textId="77777777" w:rsidR="00DC28A2" w:rsidRDefault="00000000">
      <w:pPr>
        <w:pStyle w:val="ListParagraph"/>
        <w:numPr>
          <w:ilvl w:val="0"/>
          <w:numId w:val="2"/>
        </w:numPr>
        <w:spacing w:after="80" w:line="276" w:lineRule="auto"/>
      </w:pPr>
      <w:r>
        <w:t>Procurement is the gatekeeper. A business owner who adopts a service without procurement involvement commits a policy breach, and the service is treated as unsanctioned until assessed.</w:t>
      </w:r>
    </w:p>
    <w:p w14:paraId="4F433BAC" w14:textId="77777777" w:rsidR="00DC28A2" w:rsidRDefault="00000000">
      <w:pPr>
        <w:pStyle w:val="ListParagraph"/>
        <w:numPr>
          <w:ilvl w:val="0"/>
          <w:numId w:val="2"/>
        </w:numPr>
        <w:spacing w:after="80" w:line="276" w:lineRule="auto"/>
      </w:pPr>
      <w:r>
        <w:t>Concentration is considered before engagement: whether the proposed supplier increases dependency on an existing provider, jurisdiction or fourth party.</w:t>
      </w:r>
    </w:p>
    <w:p w14:paraId="61551F35" w14:textId="77777777" w:rsidR="00DC28A2" w:rsidRDefault="00000000">
      <w:pPr>
        <w:pStyle w:val="Heading2"/>
      </w:pPr>
      <w:bookmarkStart w:id="7" w:name="_Toc240570869"/>
      <w:r>
        <w:t>5.2 Due diligence</w:t>
      </w:r>
      <w:bookmarkEnd w:id="7"/>
    </w:p>
    <w:p w14:paraId="199B1969" w14:textId="77777777" w:rsidR="00DC28A2" w:rsidRDefault="00000000">
      <w:pPr>
        <w:pStyle w:val="ListParagraph"/>
        <w:numPr>
          <w:ilvl w:val="0"/>
          <w:numId w:val="2"/>
        </w:numPr>
        <w:spacing w:after="80" w:line="276" w:lineRule="auto"/>
      </w:pPr>
      <w:r>
        <w:t>Assessment uses the Aldridge third-party assessment instrument, weighted to the supplier’s service model. A single weighting applied to dissimilar service models distorts the result and is not permitted.</w:t>
      </w:r>
    </w:p>
    <w:p w14:paraId="6E2A8CDC" w14:textId="77777777" w:rsidR="00DC28A2" w:rsidRDefault="00000000">
      <w:pPr>
        <w:pStyle w:val="ListParagraph"/>
        <w:numPr>
          <w:ilvl w:val="0"/>
          <w:numId w:val="2"/>
        </w:numPr>
        <w:spacing w:after="80" w:line="276" w:lineRule="auto"/>
      </w:pPr>
      <w:r>
        <w:t>Evidence is reviewed, not merely requested. An unevidenced assertion scores as unevidenced, and a refused request is recorded as a finding.</w:t>
      </w:r>
    </w:p>
    <w:p w14:paraId="716ACB34" w14:textId="77777777" w:rsidR="00DC28A2" w:rsidRDefault="00000000">
      <w:pPr>
        <w:pStyle w:val="ListParagraph"/>
        <w:numPr>
          <w:ilvl w:val="0"/>
          <w:numId w:val="2"/>
        </w:numPr>
        <w:spacing w:after="80" w:line="276" w:lineRule="auto"/>
      </w:pPr>
      <w:r>
        <w:t>Financial viability is assessed for Tier 1 and Tier 2. A supplier that cannot evidence its financial standing carries that as a finding.</w:t>
      </w:r>
    </w:p>
    <w:p w14:paraId="290290B0" w14:textId="77777777" w:rsidR="00DC28A2" w:rsidRDefault="00000000">
      <w:pPr>
        <w:pStyle w:val="ListParagraph"/>
        <w:numPr>
          <w:ilvl w:val="0"/>
          <w:numId w:val="2"/>
        </w:numPr>
        <w:spacing w:after="80" w:line="276" w:lineRule="auto"/>
      </w:pPr>
      <w:r>
        <w:t xml:space="preserve">Jurisdiction and practical enforceability are assessed for Tier 1 and Tier 2. A contractual right is worth what it can be enforced for, where the supplier </w:t>
      </w:r>
      <w:proofErr w:type="gramStart"/>
      <w:r>
        <w:t>actually operates</w:t>
      </w:r>
      <w:proofErr w:type="gramEnd"/>
      <w:r>
        <w:t>.</w:t>
      </w:r>
    </w:p>
    <w:p w14:paraId="62758115" w14:textId="77777777" w:rsidR="00DC28A2" w:rsidRDefault="00000000">
      <w:pPr>
        <w:pStyle w:val="ListParagraph"/>
        <w:numPr>
          <w:ilvl w:val="0"/>
          <w:numId w:val="2"/>
        </w:numPr>
        <w:spacing w:after="80" w:line="276" w:lineRule="auto"/>
      </w:pPr>
      <w:r>
        <w:t>Financial crime flow-down is assessed for any supplier touching payment, onboarding, servicing or customer contact.</w:t>
      </w:r>
    </w:p>
    <w:p w14:paraId="50E5F7F7" w14:textId="77777777" w:rsidR="00DC28A2" w:rsidRDefault="00000000">
      <w:pPr>
        <w:pStyle w:val="Heading2"/>
      </w:pPr>
      <w:bookmarkStart w:id="8" w:name="_Toc240570870"/>
      <w:r>
        <w:t>5.3 Rating and decision</w:t>
      </w:r>
      <w:bookmarkEnd w:id="8"/>
    </w:p>
    <w:p w14:paraId="2166A9CE" w14:textId="77777777" w:rsidR="00DC28A2" w:rsidRDefault="00000000">
      <w:pPr>
        <w:spacing w:after="140" w:line="276" w:lineRule="auto"/>
      </w:pPr>
      <w:r>
        <w:t>The instrument produces a weighted score on a 0 to 100 scale and a corresponding rating.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2200"/>
        <w:gridCol w:w="5160"/>
      </w:tblGrid>
      <w:tr w:rsidR="00DC28A2" w14:paraId="2C3DFAA2" w14:textId="77777777">
        <w:tblPrEx>
          <w:tblCellMar>
            <w:top w:w="0" w:type="dxa"/>
            <w:bottom w:w="0" w:type="dxa"/>
          </w:tblCellMar>
        </w:tblPrEx>
        <w:trPr>
          <w:tblHeader/>
        </w:trPr>
        <w:tc>
          <w:tcPr>
            <w:tcW w:w="2000" w:type="dxa"/>
            <w:shd w:val="clear" w:color="auto" w:fill="E7EAF0"/>
            <w:tcMar>
              <w:top w:w="90" w:type="dxa"/>
              <w:left w:w="130" w:type="dxa"/>
              <w:bottom w:w="90" w:type="dxa"/>
              <w:right w:w="130" w:type="dxa"/>
            </w:tcMar>
          </w:tcPr>
          <w:p w14:paraId="7A8D0CF6" w14:textId="77777777" w:rsidR="00DC28A2" w:rsidRDefault="00000000">
            <w:pPr>
              <w:spacing w:line="260" w:lineRule="auto"/>
            </w:pPr>
            <w:r>
              <w:rPr>
                <w:b/>
                <w:bCs/>
                <w:sz w:val="20"/>
                <w:szCs w:val="20"/>
              </w:rPr>
              <w:t>Score</w:t>
            </w:r>
          </w:p>
        </w:tc>
        <w:tc>
          <w:tcPr>
            <w:tcW w:w="2200" w:type="dxa"/>
            <w:shd w:val="clear" w:color="auto" w:fill="E7EAF0"/>
            <w:tcMar>
              <w:top w:w="90" w:type="dxa"/>
              <w:left w:w="130" w:type="dxa"/>
              <w:bottom w:w="90" w:type="dxa"/>
              <w:right w:w="130" w:type="dxa"/>
            </w:tcMar>
          </w:tcPr>
          <w:p w14:paraId="1037445D" w14:textId="77777777" w:rsidR="00DC28A2" w:rsidRDefault="00000000">
            <w:pPr>
              <w:spacing w:line="260" w:lineRule="auto"/>
            </w:pPr>
            <w:r>
              <w:rPr>
                <w:b/>
                <w:bCs/>
                <w:sz w:val="20"/>
                <w:szCs w:val="20"/>
              </w:rPr>
              <w:t>Rating</w:t>
            </w:r>
          </w:p>
        </w:tc>
        <w:tc>
          <w:tcPr>
            <w:tcW w:w="5160" w:type="dxa"/>
            <w:shd w:val="clear" w:color="auto" w:fill="E7EAF0"/>
            <w:tcMar>
              <w:top w:w="90" w:type="dxa"/>
              <w:left w:w="130" w:type="dxa"/>
              <w:bottom w:w="90" w:type="dxa"/>
              <w:right w:w="130" w:type="dxa"/>
            </w:tcMar>
          </w:tcPr>
          <w:p w14:paraId="3346552A" w14:textId="77777777" w:rsidR="00DC28A2" w:rsidRDefault="00000000">
            <w:pPr>
              <w:spacing w:line="260" w:lineRule="auto"/>
            </w:pPr>
            <w:r>
              <w:rPr>
                <w:b/>
                <w:bCs/>
                <w:sz w:val="20"/>
                <w:szCs w:val="20"/>
              </w:rPr>
              <w:t>Consequence</w:t>
            </w:r>
          </w:p>
        </w:tc>
      </w:tr>
      <w:tr w:rsidR="00DC28A2" w14:paraId="64EAA0BA" w14:textId="77777777">
        <w:tblPrEx>
          <w:tblCellMar>
            <w:top w:w="0" w:type="dxa"/>
            <w:bottom w:w="0" w:type="dxa"/>
          </w:tblCellMar>
        </w:tblPrEx>
        <w:tc>
          <w:tcPr>
            <w:tcW w:w="2000" w:type="dxa"/>
            <w:tcMar>
              <w:top w:w="90" w:type="dxa"/>
              <w:left w:w="130" w:type="dxa"/>
              <w:bottom w:w="90" w:type="dxa"/>
              <w:right w:w="130" w:type="dxa"/>
            </w:tcMar>
          </w:tcPr>
          <w:p w14:paraId="60C4F28A" w14:textId="77777777" w:rsidR="00DC28A2" w:rsidRDefault="00000000">
            <w:pPr>
              <w:spacing w:line="260" w:lineRule="auto"/>
            </w:pPr>
            <w:r>
              <w:rPr>
                <w:sz w:val="20"/>
                <w:szCs w:val="20"/>
              </w:rPr>
              <w:t>85–100</w:t>
            </w:r>
          </w:p>
        </w:tc>
        <w:tc>
          <w:tcPr>
            <w:tcW w:w="2200" w:type="dxa"/>
            <w:tcMar>
              <w:top w:w="90" w:type="dxa"/>
              <w:left w:w="130" w:type="dxa"/>
              <w:bottom w:w="90" w:type="dxa"/>
              <w:right w:w="130" w:type="dxa"/>
            </w:tcMar>
          </w:tcPr>
          <w:p w14:paraId="7E99823A" w14:textId="77777777" w:rsidR="00DC28A2" w:rsidRDefault="00000000">
            <w:pPr>
              <w:spacing w:line="260" w:lineRule="auto"/>
            </w:pPr>
            <w:r>
              <w:rPr>
                <w:sz w:val="20"/>
                <w:szCs w:val="20"/>
              </w:rPr>
              <w:t>Low risk</w:t>
            </w:r>
          </w:p>
        </w:tc>
        <w:tc>
          <w:tcPr>
            <w:tcW w:w="5160" w:type="dxa"/>
            <w:tcMar>
              <w:top w:w="90" w:type="dxa"/>
              <w:left w:w="130" w:type="dxa"/>
              <w:bottom w:w="90" w:type="dxa"/>
              <w:right w:w="130" w:type="dxa"/>
            </w:tcMar>
          </w:tcPr>
          <w:p w14:paraId="6225F310" w14:textId="77777777" w:rsidR="00DC28A2" w:rsidRDefault="00000000">
            <w:pPr>
              <w:spacing w:line="260" w:lineRule="auto"/>
            </w:pPr>
            <w:r>
              <w:rPr>
                <w:sz w:val="20"/>
                <w:szCs w:val="20"/>
              </w:rPr>
              <w:t>Approve. Standard reassessment cycle.</w:t>
            </w:r>
          </w:p>
        </w:tc>
      </w:tr>
      <w:tr w:rsidR="00DC28A2" w14:paraId="32FE3273" w14:textId="77777777">
        <w:tblPrEx>
          <w:tblCellMar>
            <w:top w:w="0" w:type="dxa"/>
            <w:bottom w:w="0" w:type="dxa"/>
          </w:tblCellMar>
        </w:tblPrEx>
        <w:tc>
          <w:tcPr>
            <w:tcW w:w="2000" w:type="dxa"/>
            <w:tcMar>
              <w:top w:w="90" w:type="dxa"/>
              <w:left w:w="130" w:type="dxa"/>
              <w:bottom w:w="90" w:type="dxa"/>
              <w:right w:w="130" w:type="dxa"/>
            </w:tcMar>
          </w:tcPr>
          <w:p w14:paraId="1824D956" w14:textId="77777777" w:rsidR="00DC28A2" w:rsidRDefault="00000000">
            <w:pPr>
              <w:spacing w:line="260" w:lineRule="auto"/>
            </w:pPr>
            <w:r>
              <w:rPr>
                <w:sz w:val="20"/>
                <w:szCs w:val="20"/>
              </w:rPr>
              <w:t>70–84</w:t>
            </w:r>
          </w:p>
        </w:tc>
        <w:tc>
          <w:tcPr>
            <w:tcW w:w="2200" w:type="dxa"/>
            <w:tcMar>
              <w:top w:w="90" w:type="dxa"/>
              <w:left w:w="130" w:type="dxa"/>
              <w:bottom w:w="90" w:type="dxa"/>
              <w:right w:w="130" w:type="dxa"/>
            </w:tcMar>
          </w:tcPr>
          <w:p w14:paraId="58B282F2" w14:textId="77777777" w:rsidR="00DC28A2" w:rsidRDefault="00000000">
            <w:pPr>
              <w:spacing w:line="260" w:lineRule="auto"/>
            </w:pPr>
            <w:r>
              <w:rPr>
                <w:sz w:val="20"/>
                <w:szCs w:val="20"/>
              </w:rPr>
              <w:t>Moderate risk</w:t>
            </w:r>
          </w:p>
        </w:tc>
        <w:tc>
          <w:tcPr>
            <w:tcW w:w="5160" w:type="dxa"/>
            <w:tcMar>
              <w:top w:w="90" w:type="dxa"/>
              <w:left w:w="130" w:type="dxa"/>
              <w:bottom w:w="90" w:type="dxa"/>
              <w:right w:w="130" w:type="dxa"/>
            </w:tcMar>
          </w:tcPr>
          <w:p w14:paraId="53565B6C" w14:textId="77777777" w:rsidR="00DC28A2" w:rsidRDefault="00000000">
            <w:pPr>
              <w:spacing w:line="260" w:lineRule="auto"/>
            </w:pPr>
            <w:r>
              <w:rPr>
                <w:sz w:val="20"/>
                <w:szCs w:val="20"/>
              </w:rPr>
              <w:t>Approve with conditions. Dated remediation plan agreed before engagement.</w:t>
            </w:r>
          </w:p>
        </w:tc>
      </w:tr>
      <w:tr w:rsidR="00DC28A2" w14:paraId="6E7DBD18" w14:textId="77777777">
        <w:tblPrEx>
          <w:tblCellMar>
            <w:top w:w="0" w:type="dxa"/>
            <w:bottom w:w="0" w:type="dxa"/>
          </w:tblCellMar>
        </w:tblPrEx>
        <w:tc>
          <w:tcPr>
            <w:tcW w:w="2000" w:type="dxa"/>
            <w:tcMar>
              <w:top w:w="90" w:type="dxa"/>
              <w:left w:w="130" w:type="dxa"/>
              <w:bottom w:w="90" w:type="dxa"/>
              <w:right w:w="130" w:type="dxa"/>
            </w:tcMar>
          </w:tcPr>
          <w:p w14:paraId="5CE2350D" w14:textId="77777777" w:rsidR="00DC28A2" w:rsidRDefault="00000000">
            <w:pPr>
              <w:spacing w:line="260" w:lineRule="auto"/>
            </w:pPr>
            <w:r>
              <w:rPr>
                <w:sz w:val="20"/>
                <w:szCs w:val="20"/>
              </w:rPr>
              <w:t>50–69</w:t>
            </w:r>
          </w:p>
        </w:tc>
        <w:tc>
          <w:tcPr>
            <w:tcW w:w="2200" w:type="dxa"/>
            <w:tcMar>
              <w:top w:w="90" w:type="dxa"/>
              <w:left w:w="130" w:type="dxa"/>
              <w:bottom w:w="90" w:type="dxa"/>
              <w:right w:w="130" w:type="dxa"/>
            </w:tcMar>
          </w:tcPr>
          <w:p w14:paraId="6D1A144E" w14:textId="77777777" w:rsidR="00DC28A2" w:rsidRDefault="00000000">
            <w:pPr>
              <w:spacing w:line="260" w:lineRule="auto"/>
            </w:pPr>
            <w:r>
              <w:rPr>
                <w:sz w:val="20"/>
                <w:szCs w:val="20"/>
              </w:rPr>
              <w:t>High risk</w:t>
            </w:r>
          </w:p>
        </w:tc>
        <w:tc>
          <w:tcPr>
            <w:tcW w:w="5160" w:type="dxa"/>
            <w:tcMar>
              <w:top w:w="90" w:type="dxa"/>
              <w:left w:w="130" w:type="dxa"/>
              <w:bottom w:w="90" w:type="dxa"/>
              <w:right w:w="130" w:type="dxa"/>
            </w:tcMar>
          </w:tcPr>
          <w:p w14:paraId="1C89D359" w14:textId="77777777" w:rsidR="00DC28A2" w:rsidRDefault="00000000">
            <w:pPr>
              <w:spacing w:line="260" w:lineRule="auto"/>
            </w:pPr>
            <w:r>
              <w:rPr>
                <w:sz w:val="20"/>
                <w:szCs w:val="20"/>
              </w:rPr>
              <w:t>Approve only with Executive Risk Committee sign-off, documented compensating controls and a dated remediation plan.</w:t>
            </w:r>
          </w:p>
        </w:tc>
      </w:tr>
      <w:tr w:rsidR="00DC28A2" w14:paraId="6C0BBD23" w14:textId="77777777">
        <w:tblPrEx>
          <w:tblCellMar>
            <w:top w:w="0" w:type="dxa"/>
            <w:bottom w:w="0" w:type="dxa"/>
          </w:tblCellMar>
        </w:tblPrEx>
        <w:tc>
          <w:tcPr>
            <w:tcW w:w="2000" w:type="dxa"/>
            <w:tcMar>
              <w:top w:w="90" w:type="dxa"/>
              <w:left w:w="130" w:type="dxa"/>
              <w:bottom w:w="90" w:type="dxa"/>
              <w:right w:w="130" w:type="dxa"/>
            </w:tcMar>
          </w:tcPr>
          <w:p w14:paraId="68CC31A9" w14:textId="77777777" w:rsidR="00DC28A2" w:rsidRDefault="00000000">
            <w:pPr>
              <w:spacing w:line="260" w:lineRule="auto"/>
            </w:pPr>
            <w:r>
              <w:rPr>
                <w:sz w:val="20"/>
                <w:szCs w:val="20"/>
              </w:rPr>
              <w:t>0–49</w:t>
            </w:r>
          </w:p>
        </w:tc>
        <w:tc>
          <w:tcPr>
            <w:tcW w:w="2200" w:type="dxa"/>
            <w:tcMar>
              <w:top w:w="90" w:type="dxa"/>
              <w:left w:w="130" w:type="dxa"/>
              <w:bottom w:w="90" w:type="dxa"/>
              <w:right w:w="130" w:type="dxa"/>
            </w:tcMar>
          </w:tcPr>
          <w:p w14:paraId="7C9A089E" w14:textId="77777777" w:rsidR="00DC28A2" w:rsidRDefault="00000000">
            <w:pPr>
              <w:spacing w:line="260" w:lineRule="auto"/>
            </w:pPr>
            <w:r>
              <w:rPr>
                <w:sz w:val="20"/>
                <w:szCs w:val="20"/>
              </w:rPr>
              <w:t>Critical risk</w:t>
            </w:r>
          </w:p>
        </w:tc>
        <w:tc>
          <w:tcPr>
            <w:tcW w:w="5160" w:type="dxa"/>
            <w:tcMar>
              <w:top w:w="90" w:type="dxa"/>
              <w:left w:w="130" w:type="dxa"/>
              <w:bottom w:w="90" w:type="dxa"/>
              <w:right w:w="130" w:type="dxa"/>
            </w:tcMar>
          </w:tcPr>
          <w:p w14:paraId="3C4988A4" w14:textId="77777777" w:rsidR="00DC28A2" w:rsidRDefault="00000000">
            <w:pPr>
              <w:spacing w:line="260" w:lineRule="auto"/>
            </w:pPr>
            <w:r>
              <w:rPr>
                <w:sz w:val="20"/>
                <w:szCs w:val="20"/>
              </w:rPr>
              <w:t>Do not approve. Where the supplier is incumbent, terminate and execute the exit plan.</w:t>
            </w:r>
          </w:p>
        </w:tc>
      </w:tr>
    </w:tbl>
    <w:p w14:paraId="1963E572" w14:textId="77777777" w:rsidR="00DC28A2" w:rsidRDefault="00000000">
      <w:pPr>
        <w:spacing w:after="140" w:line="276" w:lineRule="auto"/>
      </w:pPr>
      <w:r>
        <w:t xml:space="preserve">A critical finding in any of four areas escalates the rating one band worse regardless of score: encryption of Restricted data, access control, incident notification commitment, and subcontractor disclosure. The </w:t>
      </w:r>
      <w:r>
        <w:lastRenderedPageBreak/>
        <w:t>escalation must be visible in the assessment record and must never be applied silently or reversed by adjusting an input.</w:t>
      </w:r>
    </w:p>
    <w:p w14:paraId="28661876" w14:textId="77777777" w:rsidR="00DC28A2" w:rsidRDefault="00000000">
      <w:pPr>
        <w:pStyle w:val="Heading2"/>
      </w:pPr>
      <w:bookmarkStart w:id="9" w:name="_Toc240570871"/>
      <w:r>
        <w:t>5.4 Contracting</w:t>
      </w:r>
      <w:bookmarkEnd w:id="9"/>
    </w:p>
    <w:p w14:paraId="6FC53CBB" w14:textId="77777777" w:rsidR="00DC28A2" w:rsidRDefault="00000000">
      <w:pPr>
        <w:spacing w:after="140" w:line="276" w:lineRule="auto"/>
      </w:pPr>
      <w:r>
        <w:t>No Restricted or Confidential data may be shared until the current security schedule is executed. The schedule must contain, as a minimum:</w:t>
      </w:r>
    </w:p>
    <w:p w14:paraId="7CB7D847" w14:textId="77777777" w:rsidR="00DC28A2" w:rsidRDefault="00000000">
      <w:pPr>
        <w:pStyle w:val="ListParagraph"/>
        <w:numPr>
          <w:ilvl w:val="0"/>
          <w:numId w:val="2"/>
        </w:numPr>
        <w:spacing w:after="80" w:line="276" w:lineRule="auto"/>
      </w:pPr>
      <w:r>
        <w:t>Incident notification within 24 hours of detection, not of confirmation, and not limited to incidents confirmed to affect Aldridge data.</w:t>
      </w:r>
    </w:p>
    <w:p w14:paraId="33F10FDC" w14:textId="77777777" w:rsidR="00DC28A2" w:rsidRDefault="00000000">
      <w:pPr>
        <w:pStyle w:val="ListParagraph"/>
        <w:numPr>
          <w:ilvl w:val="0"/>
          <w:numId w:val="2"/>
        </w:numPr>
        <w:spacing w:after="80" w:line="276" w:lineRule="auto"/>
      </w:pPr>
      <w:r>
        <w:t>Cooperation with an Aldridge investigation, including provision of logs and evidence within five business days.</w:t>
      </w:r>
    </w:p>
    <w:p w14:paraId="41FA2C56" w14:textId="77777777" w:rsidR="00DC28A2" w:rsidRDefault="00000000">
      <w:pPr>
        <w:pStyle w:val="ListParagraph"/>
        <w:numPr>
          <w:ilvl w:val="0"/>
          <w:numId w:val="2"/>
        </w:numPr>
        <w:spacing w:after="80" w:line="276" w:lineRule="auto"/>
      </w:pPr>
      <w:r>
        <w:t>Right of audit or independent assessment, exercisable annually for Tier 1.</w:t>
      </w:r>
    </w:p>
    <w:p w14:paraId="3583A8AC" w14:textId="77777777" w:rsidR="00DC28A2" w:rsidRDefault="00000000">
      <w:pPr>
        <w:pStyle w:val="ListParagraph"/>
        <w:numPr>
          <w:ilvl w:val="0"/>
          <w:numId w:val="2"/>
        </w:numPr>
        <w:spacing w:after="80" w:line="276" w:lineRule="auto"/>
      </w:pPr>
      <w:r>
        <w:t>Disclosure of all subcontractors and fourth parties, with prior notification of any change and a right to object.</w:t>
      </w:r>
    </w:p>
    <w:p w14:paraId="16EAA8A0" w14:textId="77777777" w:rsidR="00DC28A2" w:rsidRDefault="00000000">
      <w:pPr>
        <w:pStyle w:val="ListParagraph"/>
        <w:numPr>
          <w:ilvl w:val="0"/>
          <w:numId w:val="2"/>
        </w:numPr>
        <w:spacing w:after="80" w:line="276" w:lineRule="auto"/>
      </w:pPr>
      <w:r>
        <w:t>Data return and destruction on termination, with certification, within a defined period.</w:t>
      </w:r>
    </w:p>
    <w:p w14:paraId="4353C94F" w14:textId="77777777" w:rsidR="00DC28A2" w:rsidRDefault="00000000">
      <w:pPr>
        <w:pStyle w:val="ListParagraph"/>
        <w:numPr>
          <w:ilvl w:val="0"/>
          <w:numId w:val="2"/>
        </w:numPr>
        <w:spacing w:after="80" w:line="276" w:lineRule="auto"/>
      </w:pPr>
      <w:r>
        <w:t>Notification of change of control, material restructuring or insolvency.</w:t>
      </w:r>
    </w:p>
    <w:p w14:paraId="005EA49C" w14:textId="77777777" w:rsidR="00DC28A2" w:rsidRDefault="00000000">
      <w:pPr>
        <w:pStyle w:val="ListParagraph"/>
        <w:numPr>
          <w:ilvl w:val="0"/>
          <w:numId w:val="2"/>
        </w:numPr>
        <w:spacing w:after="80" w:line="276" w:lineRule="auto"/>
      </w:pPr>
      <w:r>
        <w:t>Where applicable, sanctions escalation and record-preservation obligations, and confidentiality covering financial crime matters including tipping off.</w:t>
      </w:r>
    </w:p>
    <w:p w14:paraId="49DD9E08" w14:textId="77777777" w:rsidR="00DC28A2" w:rsidRDefault="00000000">
      <w:pPr>
        <w:pStyle w:val="ListParagraph"/>
        <w:numPr>
          <w:ilvl w:val="0"/>
          <w:numId w:val="2"/>
        </w:numPr>
        <w:spacing w:after="80" w:line="276" w:lineRule="auto"/>
      </w:pPr>
      <w:r>
        <w:t>Flow-down of equivalent obligations to subcontractors.</w:t>
      </w:r>
    </w:p>
    <w:p w14:paraId="56047CF0" w14:textId="77777777" w:rsidR="00DC28A2" w:rsidRDefault="00000000">
      <w:pPr>
        <w:pStyle w:val="Heading2"/>
      </w:pPr>
      <w:bookmarkStart w:id="10" w:name="_Toc240570872"/>
      <w:r>
        <w:t>5.5 Ongoing monitoring</w:t>
      </w:r>
      <w:bookmarkEnd w:id="10"/>
    </w:p>
    <w:p w14:paraId="0539D7DC" w14:textId="77777777" w:rsidR="00DC28A2" w:rsidRDefault="00000000">
      <w:pPr>
        <w:pStyle w:val="ListParagraph"/>
        <w:numPr>
          <w:ilvl w:val="0"/>
          <w:numId w:val="2"/>
        </w:numPr>
        <w:spacing w:after="80" w:line="276" w:lineRule="auto"/>
      </w:pPr>
      <w:r>
        <w:t>Tier 1 suppliers are subject to continuous external monitoring where the supplier consents, and to quarterly control attestation.</w:t>
      </w:r>
    </w:p>
    <w:p w14:paraId="171AD024" w14:textId="77777777" w:rsidR="00DC28A2" w:rsidRDefault="00000000">
      <w:pPr>
        <w:pStyle w:val="ListParagraph"/>
        <w:numPr>
          <w:ilvl w:val="0"/>
          <w:numId w:val="2"/>
        </w:numPr>
        <w:spacing w:after="80" w:line="276" w:lineRule="auto"/>
      </w:pPr>
      <w:r>
        <w:t>Material adverse change notification is a contractual obligation, not a courtesy.</w:t>
      </w:r>
    </w:p>
    <w:p w14:paraId="7AAFB7E9" w14:textId="77777777" w:rsidR="00DC28A2" w:rsidRDefault="00000000">
      <w:pPr>
        <w:pStyle w:val="ListParagraph"/>
        <w:numPr>
          <w:ilvl w:val="0"/>
          <w:numId w:val="2"/>
        </w:numPr>
        <w:spacing w:after="80" w:line="276" w:lineRule="auto"/>
      </w:pPr>
      <w:r>
        <w:t>Supplier performance against security terms is reviewed at the service review, not only at reassessment.</w:t>
      </w:r>
    </w:p>
    <w:p w14:paraId="422F66BF" w14:textId="77777777" w:rsidR="00DC28A2" w:rsidRDefault="00000000">
      <w:pPr>
        <w:pStyle w:val="ListParagraph"/>
        <w:numPr>
          <w:ilvl w:val="0"/>
          <w:numId w:val="2"/>
        </w:numPr>
        <w:spacing w:after="80" w:line="276" w:lineRule="auto"/>
      </w:pPr>
      <w:r>
        <w:t xml:space="preserve">Portfolio concentration is </w:t>
      </w:r>
      <w:proofErr w:type="spellStart"/>
      <w:r>
        <w:t>analysed</w:t>
      </w:r>
      <w:proofErr w:type="spellEnd"/>
      <w:r>
        <w:t xml:space="preserve"> at least annually across the whole supplier estate. This cannot be produced from supplier-by-supplier assessment and is a separate exercise.</w:t>
      </w:r>
    </w:p>
    <w:p w14:paraId="2F858607" w14:textId="77777777" w:rsidR="00DC28A2" w:rsidRDefault="00000000">
      <w:pPr>
        <w:pStyle w:val="Heading2"/>
      </w:pPr>
      <w:bookmarkStart w:id="11" w:name="_Toc240570873"/>
      <w:r>
        <w:t>5.6 Reassessment</w:t>
      </w:r>
      <w:bookmarkEnd w:id="11"/>
    </w:p>
    <w:p w14:paraId="30738FD0" w14:textId="77777777" w:rsidR="00DC28A2" w:rsidRDefault="00000000">
      <w:pPr>
        <w:pStyle w:val="ListParagraph"/>
        <w:numPr>
          <w:ilvl w:val="0"/>
          <w:numId w:val="2"/>
        </w:numPr>
        <w:spacing w:after="80" w:line="276" w:lineRule="auto"/>
      </w:pPr>
      <w:r>
        <w:t>Reassessment due dates are held in the procurement system, not in a spreadsheet, with automated escalation to the Chief Information Security Officer at thirty days overdue and to the Executive Risk Committee at ninety.</w:t>
      </w:r>
    </w:p>
    <w:p w14:paraId="5C60ED29" w14:textId="77777777" w:rsidR="00DC28A2" w:rsidRDefault="00000000">
      <w:pPr>
        <w:pStyle w:val="ListParagraph"/>
        <w:numPr>
          <w:ilvl w:val="0"/>
          <w:numId w:val="2"/>
        </w:numPr>
        <w:spacing w:after="80" w:line="276" w:lineRule="auto"/>
      </w:pPr>
      <w:r>
        <w:t xml:space="preserve">An overdue Tier 1 reassessment is reported to the </w:t>
      </w:r>
      <w:proofErr w:type="gramStart"/>
      <w:r>
        <w:t>ERC by</w:t>
      </w:r>
      <w:proofErr w:type="gramEnd"/>
      <w:r>
        <w:t xml:space="preserve"> exception in the month it becomes overdue.</w:t>
      </w:r>
    </w:p>
    <w:p w14:paraId="0D772C7E" w14:textId="77777777" w:rsidR="00DC28A2" w:rsidRDefault="00000000">
      <w:pPr>
        <w:pStyle w:val="ListParagraph"/>
        <w:numPr>
          <w:ilvl w:val="0"/>
          <w:numId w:val="2"/>
        </w:numPr>
        <w:spacing w:after="80" w:line="276" w:lineRule="auto"/>
      </w:pPr>
      <w:r>
        <w:t>Reassessment is also triggered by a material change of service, a change of control, a supplier security incident, or a change in the data classification shared.</w:t>
      </w:r>
    </w:p>
    <w:p w14:paraId="2FF29526" w14:textId="77777777" w:rsidR="00DC28A2" w:rsidRDefault="00000000">
      <w:pPr>
        <w:pStyle w:val="Heading2"/>
      </w:pPr>
      <w:bookmarkStart w:id="12" w:name="_Toc240570874"/>
      <w:r>
        <w:t>5.7 Exit and offboarding</w:t>
      </w:r>
      <w:bookmarkEnd w:id="12"/>
    </w:p>
    <w:p w14:paraId="08508F33" w14:textId="77777777" w:rsidR="00DC28A2" w:rsidRDefault="00000000">
      <w:pPr>
        <w:spacing w:after="140" w:line="276" w:lineRule="auto"/>
      </w:pPr>
      <w:r>
        <w:t>Absent from version 1.3 entirely. Termination is the point at which data is most likely to be retained without authority and at which contractual leverage is weakest.</w:t>
      </w:r>
    </w:p>
    <w:p w14:paraId="15925A71" w14:textId="77777777" w:rsidR="00DC28A2" w:rsidRDefault="00000000">
      <w:pPr>
        <w:pStyle w:val="ListParagraph"/>
        <w:numPr>
          <w:ilvl w:val="0"/>
          <w:numId w:val="2"/>
        </w:numPr>
        <w:spacing w:after="80" w:line="276" w:lineRule="auto"/>
      </w:pPr>
      <w:r>
        <w:lastRenderedPageBreak/>
        <w:t>Every Tier 1 supplier must have a documented exit plan identifying an alternative or an in-house route, and an estimate of the time and cost to execute it. A Tier 1 single point of failure without an exit plan is a breach of the concentration appetite.</w:t>
      </w:r>
    </w:p>
    <w:p w14:paraId="2AA45C65" w14:textId="77777777" w:rsidR="00DC28A2" w:rsidRDefault="00000000">
      <w:pPr>
        <w:pStyle w:val="ListParagraph"/>
        <w:numPr>
          <w:ilvl w:val="0"/>
          <w:numId w:val="2"/>
        </w:numPr>
        <w:spacing w:after="80" w:line="276" w:lineRule="auto"/>
      </w:pPr>
      <w:r>
        <w:t>On termination: access revoked, data returned in an agreed format, residual copies destroyed, certification of destruction obtained and retained, and the supplier removed from the register.</w:t>
      </w:r>
    </w:p>
    <w:p w14:paraId="7E796322" w14:textId="77777777" w:rsidR="00DC28A2" w:rsidRDefault="00000000">
      <w:pPr>
        <w:pStyle w:val="ListParagraph"/>
        <w:numPr>
          <w:ilvl w:val="0"/>
          <w:numId w:val="2"/>
        </w:numPr>
        <w:spacing w:after="80" w:line="276" w:lineRule="auto"/>
      </w:pPr>
      <w:r>
        <w:t xml:space="preserve">Offboarding is verified by Security Governance, not assumed </w:t>
      </w:r>
      <w:proofErr w:type="gramStart"/>
      <w:r>
        <w:t>from</w:t>
      </w:r>
      <w:proofErr w:type="gramEnd"/>
      <w:r>
        <w:t xml:space="preserve"> the supplier’s confirmation.</w:t>
      </w:r>
    </w:p>
    <w:p w14:paraId="11DD0465" w14:textId="77777777" w:rsidR="00DC28A2" w:rsidRDefault="00000000">
      <w:pPr>
        <w:pStyle w:val="ListParagraph"/>
        <w:numPr>
          <w:ilvl w:val="0"/>
          <w:numId w:val="2"/>
        </w:numPr>
        <w:spacing w:after="80" w:line="276" w:lineRule="auto"/>
      </w:pPr>
      <w:r>
        <w:t>Where a legal hold or statutory retention obligation applies to data held by the supplier, destruction is suspended and the obligation is documented before termination completes.</w:t>
      </w:r>
    </w:p>
    <w:p w14:paraId="66FE3FAD" w14:textId="77777777" w:rsidR="00DC28A2" w:rsidRDefault="00000000">
      <w:pPr>
        <w:pStyle w:val="Heading1"/>
      </w:pPr>
      <w:bookmarkStart w:id="13" w:name="_Toc240570875"/>
      <w:r>
        <w:t>6. Subcontractors and fourth parties</w:t>
      </w:r>
      <w:bookmarkEnd w:id="13"/>
    </w:p>
    <w:p w14:paraId="42DDB766" w14:textId="77777777" w:rsidR="00DC28A2" w:rsidRDefault="00000000">
      <w:pPr>
        <w:pStyle w:val="ListParagraph"/>
        <w:numPr>
          <w:ilvl w:val="0"/>
          <w:numId w:val="2"/>
        </w:numPr>
        <w:spacing w:after="80" w:line="276" w:lineRule="auto"/>
      </w:pPr>
      <w:r>
        <w:t>Suppliers must disclose every subcontractor and fourth party with access to, or that processes, Aldridge data, with role, location and data categories.</w:t>
      </w:r>
    </w:p>
    <w:p w14:paraId="4ED19EF1" w14:textId="77777777" w:rsidR="00DC28A2" w:rsidRDefault="00000000">
      <w:pPr>
        <w:pStyle w:val="ListParagraph"/>
        <w:numPr>
          <w:ilvl w:val="0"/>
          <w:numId w:val="2"/>
        </w:numPr>
        <w:spacing w:after="80" w:line="276" w:lineRule="auto"/>
      </w:pPr>
      <w:r>
        <w:t>Non-disclosure is a critical finding and escalates the rating under section 5.3.</w:t>
      </w:r>
    </w:p>
    <w:p w14:paraId="5ACB6A0D" w14:textId="77777777" w:rsidR="00DC28A2" w:rsidRDefault="00000000">
      <w:pPr>
        <w:pStyle w:val="ListParagraph"/>
        <w:numPr>
          <w:ilvl w:val="0"/>
          <w:numId w:val="2"/>
        </w:numPr>
        <w:spacing w:after="80" w:line="276" w:lineRule="auto"/>
      </w:pPr>
      <w:r>
        <w:t>Prior notification of any new subcontractor is required, with a right to object.</w:t>
      </w:r>
    </w:p>
    <w:p w14:paraId="48B06125" w14:textId="77777777" w:rsidR="00DC28A2" w:rsidRDefault="00000000">
      <w:pPr>
        <w:pStyle w:val="ListParagraph"/>
        <w:numPr>
          <w:ilvl w:val="0"/>
          <w:numId w:val="2"/>
        </w:numPr>
        <w:spacing w:after="80" w:line="276" w:lineRule="auto"/>
      </w:pPr>
      <w:r>
        <w:t>Security obligations must flow down on equivalent terms.</w:t>
      </w:r>
    </w:p>
    <w:p w14:paraId="318B9BEA" w14:textId="77777777" w:rsidR="00DC28A2" w:rsidRDefault="00000000">
      <w:pPr>
        <w:pStyle w:val="ListParagraph"/>
        <w:numPr>
          <w:ilvl w:val="0"/>
          <w:numId w:val="2"/>
        </w:numPr>
        <w:spacing w:after="80" w:line="276" w:lineRule="auto"/>
      </w:pPr>
      <w:r>
        <w:t>Aldridge maintains a map of the onward supply chain for all Tier 1 and Tier 2 suppliers, so that shared dependency across nominally independent suppliers can be detected.</w:t>
      </w:r>
    </w:p>
    <w:p w14:paraId="53E920D2" w14:textId="77777777" w:rsidR="00DC28A2" w:rsidRDefault="00000000">
      <w:pPr>
        <w:pStyle w:val="Heading1"/>
      </w:pPr>
      <w:bookmarkStart w:id="14" w:name="_Toc240570876"/>
      <w:r>
        <w:t>7. Deviation from the standard consequence</w:t>
      </w:r>
      <w:bookmarkEnd w:id="14"/>
    </w:p>
    <w:p w14:paraId="319CF6B3" w14:textId="77777777" w:rsidR="00DC28A2" w:rsidRDefault="00000000">
      <w:pPr>
        <w:spacing w:after="140" w:line="276" w:lineRule="auto"/>
      </w:pPr>
      <w:r>
        <w:t xml:space="preserve">A rating carries a </w:t>
      </w:r>
      <w:proofErr w:type="gramStart"/>
      <w:r>
        <w:t>consequence</w:t>
      </w:r>
      <w:proofErr w:type="gramEnd"/>
      <w:r>
        <w:t xml:space="preserve"> and the consequence is the default. There will nonetheless be cases where terminating an incumbent would create greater harm than the risk being </w:t>
      </w:r>
      <w:proofErr w:type="gramStart"/>
      <w:r>
        <w:t>avoided —</w:t>
      </w:r>
      <w:proofErr w:type="gramEnd"/>
      <w:r>
        <w:t xml:space="preserve"> for </w:t>
      </w:r>
      <w:proofErr w:type="gramStart"/>
      <w:r>
        <w:t>example</w:t>
      </w:r>
      <w:proofErr w:type="gramEnd"/>
      <w:r>
        <w:t xml:space="preserve"> where the supplier handles live regulated volume and no substitute can be stood up in the time available.</w:t>
      </w:r>
    </w:p>
    <w:p w14:paraId="6DB105C5" w14:textId="77777777" w:rsidR="00DC28A2" w:rsidRDefault="00000000">
      <w:pPr>
        <w:spacing w:after="140" w:line="276" w:lineRule="auto"/>
      </w:pPr>
      <w:r>
        <w:t>Where that arises:</w:t>
      </w:r>
    </w:p>
    <w:p w14:paraId="3B37411D" w14:textId="77777777" w:rsidR="00DC28A2" w:rsidRDefault="00000000">
      <w:pPr>
        <w:pStyle w:val="ListParagraph"/>
        <w:numPr>
          <w:ilvl w:val="0"/>
          <w:numId w:val="2"/>
        </w:numPr>
        <w:spacing w:after="80" w:line="276" w:lineRule="auto"/>
      </w:pPr>
      <w:r>
        <w:t xml:space="preserve">The deviation is recorded as a deviation, with </w:t>
      </w:r>
      <w:proofErr w:type="gramStart"/>
      <w:r>
        <w:t>the reasoning</w:t>
      </w:r>
      <w:proofErr w:type="gramEnd"/>
      <w:r>
        <w:t xml:space="preserve">, and is never </w:t>
      </w:r>
      <w:proofErr w:type="gramStart"/>
      <w:r>
        <w:t>effected</w:t>
      </w:r>
      <w:proofErr w:type="gramEnd"/>
      <w:r>
        <w:t xml:space="preserve"> by adjusting an assessment input to produce a more convenient rating.</w:t>
      </w:r>
    </w:p>
    <w:p w14:paraId="51C9DAC3" w14:textId="77777777" w:rsidR="00DC28A2" w:rsidRDefault="00000000">
      <w:pPr>
        <w:pStyle w:val="ListParagraph"/>
        <w:numPr>
          <w:ilvl w:val="0"/>
          <w:numId w:val="2"/>
        </w:numPr>
        <w:spacing w:after="80" w:line="276" w:lineRule="auto"/>
      </w:pPr>
      <w:r>
        <w:t xml:space="preserve">Interim compensating controls are implemented within a stated period, and where possible under Aldridge’s own control rather than the </w:t>
      </w:r>
      <w:proofErr w:type="gramStart"/>
      <w:r>
        <w:t>supplier’s</w:t>
      </w:r>
      <w:proofErr w:type="gramEnd"/>
      <w:r>
        <w:t>.</w:t>
      </w:r>
    </w:p>
    <w:p w14:paraId="47DA53E4" w14:textId="77777777" w:rsidR="00DC28A2" w:rsidRDefault="00000000">
      <w:pPr>
        <w:pStyle w:val="ListParagraph"/>
        <w:numPr>
          <w:ilvl w:val="0"/>
          <w:numId w:val="2"/>
        </w:numPr>
        <w:spacing w:after="80" w:line="276" w:lineRule="auto"/>
      </w:pPr>
      <w:r>
        <w:t>Executive Risk Committee approval is required, time-bound, with Board Audit Committee visibility where the rating is Critical.</w:t>
      </w:r>
    </w:p>
    <w:p w14:paraId="1DD11EA2" w14:textId="77777777" w:rsidR="00DC28A2" w:rsidRDefault="00000000">
      <w:pPr>
        <w:pStyle w:val="ListParagraph"/>
        <w:numPr>
          <w:ilvl w:val="0"/>
          <w:numId w:val="2"/>
        </w:numPr>
        <w:spacing w:after="80" w:line="276" w:lineRule="auto"/>
      </w:pPr>
      <w:r>
        <w:t>A parallel exit-capability assessment is commissioned.</w:t>
      </w:r>
    </w:p>
    <w:p w14:paraId="7A90E74B" w14:textId="77777777" w:rsidR="00DC28A2" w:rsidRDefault="00000000">
      <w:pPr>
        <w:pStyle w:val="ListParagraph"/>
        <w:numPr>
          <w:ilvl w:val="0"/>
          <w:numId w:val="2"/>
        </w:numPr>
        <w:spacing w:after="80" w:line="276" w:lineRule="auto"/>
      </w:pPr>
      <w:r>
        <w:t>The supplier is re-scored at the end of the period, and the standard consequence applies if the rating persists.</w:t>
      </w:r>
    </w:p>
    <w:p w14:paraId="24061C2A" w14:textId="77777777" w:rsidR="00DC28A2" w:rsidRDefault="00000000">
      <w:pPr>
        <w:pStyle w:val="Heading1"/>
      </w:pPr>
      <w:bookmarkStart w:id="15" w:name="_Toc240570877"/>
      <w:r>
        <w:t>8. Roles and responsibilities</w:t>
      </w:r>
      <w:bookmarkEnd w:id="1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DC28A2" w14:paraId="6611E67B" w14:textId="77777777">
        <w:tblPrEx>
          <w:tblCellMar>
            <w:top w:w="0" w:type="dxa"/>
            <w:bottom w:w="0" w:type="dxa"/>
          </w:tblCellMar>
        </w:tblPrEx>
        <w:trPr>
          <w:tblHeader/>
        </w:trPr>
        <w:tc>
          <w:tcPr>
            <w:tcW w:w="2600" w:type="dxa"/>
            <w:shd w:val="clear" w:color="auto" w:fill="E7EAF0"/>
            <w:tcMar>
              <w:top w:w="90" w:type="dxa"/>
              <w:left w:w="130" w:type="dxa"/>
              <w:bottom w:w="90" w:type="dxa"/>
              <w:right w:w="130" w:type="dxa"/>
            </w:tcMar>
          </w:tcPr>
          <w:p w14:paraId="19732ABC" w14:textId="77777777" w:rsidR="00DC28A2" w:rsidRDefault="00000000">
            <w:pPr>
              <w:spacing w:line="260" w:lineRule="auto"/>
            </w:pPr>
            <w:r>
              <w:rPr>
                <w:b/>
                <w:bCs/>
                <w:sz w:val="20"/>
                <w:szCs w:val="20"/>
              </w:rPr>
              <w:lastRenderedPageBreak/>
              <w:t>Role</w:t>
            </w:r>
          </w:p>
        </w:tc>
        <w:tc>
          <w:tcPr>
            <w:tcW w:w="6760" w:type="dxa"/>
            <w:shd w:val="clear" w:color="auto" w:fill="E7EAF0"/>
            <w:tcMar>
              <w:top w:w="90" w:type="dxa"/>
              <w:left w:w="130" w:type="dxa"/>
              <w:bottom w:w="90" w:type="dxa"/>
              <w:right w:w="130" w:type="dxa"/>
            </w:tcMar>
          </w:tcPr>
          <w:p w14:paraId="723B3FF7" w14:textId="77777777" w:rsidR="00DC28A2" w:rsidRDefault="00000000">
            <w:pPr>
              <w:spacing w:line="260" w:lineRule="auto"/>
            </w:pPr>
            <w:r>
              <w:rPr>
                <w:b/>
                <w:bCs/>
                <w:sz w:val="20"/>
                <w:szCs w:val="20"/>
              </w:rPr>
              <w:t>Responsibility</w:t>
            </w:r>
          </w:p>
        </w:tc>
      </w:tr>
      <w:tr w:rsidR="00DC28A2" w14:paraId="366AFEF1" w14:textId="77777777">
        <w:tblPrEx>
          <w:tblCellMar>
            <w:top w:w="0" w:type="dxa"/>
            <w:bottom w:w="0" w:type="dxa"/>
          </w:tblCellMar>
        </w:tblPrEx>
        <w:tc>
          <w:tcPr>
            <w:tcW w:w="2600" w:type="dxa"/>
            <w:tcMar>
              <w:top w:w="90" w:type="dxa"/>
              <w:left w:w="130" w:type="dxa"/>
              <w:bottom w:w="90" w:type="dxa"/>
              <w:right w:w="130" w:type="dxa"/>
            </w:tcMar>
          </w:tcPr>
          <w:p w14:paraId="57C3F159" w14:textId="77777777" w:rsidR="00DC28A2" w:rsidRDefault="00000000">
            <w:pPr>
              <w:spacing w:line="260" w:lineRule="auto"/>
            </w:pPr>
            <w:r>
              <w:rPr>
                <w:sz w:val="20"/>
                <w:szCs w:val="20"/>
              </w:rPr>
              <w:t>Business owner</w:t>
            </w:r>
          </w:p>
        </w:tc>
        <w:tc>
          <w:tcPr>
            <w:tcW w:w="6760" w:type="dxa"/>
            <w:tcMar>
              <w:top w:w="90" w:type="dxa"/>
              <w:left w:w="130" w:type="dxa"/>
              <w:bottom w:w="90" w:type="dxa"/>
              <w:right w:w="130" w:type="dxa"/>
            </w:tcMar>
          </w:tcPr>
          <w:p w14:paraId="130EB60E" w14:textId="77777777" w:rsidR="00DC28A2" w:rsidRDefault="00000000">
            <w:pPr>
              <w:spacing w:line="260" w:lineRule="auto"/>
            </w:pPr>
            <w:r>
              <w:rPr>
                <w:sz w:val="20"/>
                <w:szCs w:val="20"/>
              </w:rPr>
              <w:t>Identifies the need; owns the commercial relationship; accountable for the supplier’s performance and for initiating reassessment and exit.</w:t>
            </w:r>
          </w:p>
        </w:tc>
      </w:tr>
      <w:tr w:rsidR="00DC28A2" w14:paraId="03498792" w14:textId="77777777">
        <w:tblPrEx>
          <w:tblCellMar>
            <w:top w:w="0" w:type="dxa"/>
            <w:bottom w:w="0" w:type="dxa"/>
          </w:tblCellMar>
        </w:tblPrEx>
        <w:tc>
          <w:tcPr>
            <w:tcW w:w="2600" w:type="dxa"/>
            <w:tcMar>
              <w:top w:w="90" w:type="dxa"/>
              <w:left w:w="130" w:type="dxa"/>
              <w:bottom w:w="90" w:type="dxa"/>
              <w:right w:w="130" w:type="dxa"/>
            </w:tcMar>
          </w:tcPr>
          <w:p w14:paraId="41C344CF" w14:textId="77777777" w:rsidR="00DC28A2" w:rsidRDefault="00000000">
            <w:pPr>
              <w:spacing w:line="260" w:lineRule="auto"/>
            </w:pPr>
            <w:r>
              <w:rPr>
                <w:sz w:val="20"/>
                <w:szCs w:val="20"/>
              </w:rPr>
              <w:t>Head of Procurement</w:t>
            </w:r>
          </w:p>
        </w:tc>
        <w:tc>
          <w:tcPr>
            <w:tcW w:w="6760" w:type="dxa"/>
            <w:tcMar>
              <w:top w:w="90" w:type="dxa"/>
              <w:left w:w="130" w:type="dxa"/>
              <w:bottom w:w="90" w:type="dxa"/>
              <w:right w:w="130" w:type="dxa"/>
            </w:tcMar>
          </w:tcPr>
          <w:p w14:paraId="7B338A32" w14:textId="77777777" w:rsidR="00DC28A2" w:rsidRDefault="00000000">
            <w:pPr>
              <w:spacing w:line="260" w:lineRule="auto"/>
            </w:pPr>
            <w:r>
              <w:rPr>
                <w:sz w:val="20"/>
                <w:szCs w:val="20"/>
              </w:rPr>
              <w:t>Gatekeeps engagement; maintains the supplier register and reassessment schedule; commissions assessments.</w:t>
            </w:r>
          </w:p>
        </w:tc>
      </w:tr>
      <w:tr w:rsidR="00DC28A2" w14:paraId="3DB53153" w14:textId="77777777">
        <w:tblPrEx>
          <w:tblCellMar>
            <w:top w:w="0" w:type="dxa"/>
            <w:bottom w:w="0" w:type="dxa"/>
          </w:tblCellMar>
        </w:tblPrEx>
        <w:tc>
          <w:tcPr>
            <w:tcW w:w="2600" w:type="dxa"/>
            <w:tcMar>
              <w:top w:w="90" w:type="dxa"/>
              <w:left w:w="130" w:type="dxa"/>
              <w:bottom w:w="90" w:type="dxa"/>
              <w:right w:w="130" w:type="dxa"/>
            </w:tcMar>
          </w:tcPr>
          <w:p w14:paraId="36E292A1" w14:textId="77777777" w:rsidR="00DC28A2" w:rsidRDefault="00000000">
            <w:pPr>
              <w:spacing w:line="260" w:lineRule="auto"/>
            </w:pPr>
            <w:r>
              <w:rPr>
                <w:sz w:val="20"/>
                <w:szCs w:val="20"/>
              </w:rPr>
              <w:t>Security Governance</w:t>
            </w:r>
          </w:p>
        </w:tc>
        <w:tc>
          <w:tcPr>
            <w:tcW w:w="6760" w:type="dxa"/>
            <w:tcMar>
              <w:top w:w="90" w:type="dxa"/>
              <w:left w:w="130" w:type="dxa"/>
              <w:bottom w:w="90" w:type="dxa"/>
              <w:right w:w="130" w:type="dxa"/>
            </w:tcMar>
          </w:tcPr>
          <w:p w14:paraId="2D1FF2DF" w14:textId="77777777" w:rsidR="00DC28A2" w:rsidRDefault="00000000">
            <w:pPr>
              <w:spacing w:line="260" w:lineRule="auto"/>
            </w:pPr>
            <w:r>
              <w:rPr>
                <w:sz w:val="20"/>
                <w:szCs w:val="20"/>
              </w:rPr>
              <w:t>Performs the assessment; assigns tier; produces findings; verifies offboarding.</w:t>
            </w:r>
          </w:p>
        </w:tc>
      </w:tr>
      <w:tr w:rsidR="00DC28A2" w14:paraId="59D5CCB3" w14:textId="77777777">
        <w:tblPrEx>
          <w:tblCellMar>
            <w:top w:w="0" w:type="dxa"/>
            <w:bottom w:w="0" w:type="dxa"/>
          </w:tblCellMar>
        </w:tblPrEx>
        <w:tc>
          <w:tcPr>
            <w:tcW w:w="2600" w:type="dxa"/>
            <w:tcMar>
              <w:top w:w="90" w:type="dxa"/>
              <w:left w:w="130" w:type="dxa"/>
              <w:bottom w:w="90" w:type="dxa"/>
              <w:right w:w="130" w:type="dxa"/>
            </w:tcMar>
          </w:tcPr>
          <w:p w14:paraId="6B320E99" w14:textId="77777777" w:rsidR="00DC28A2" w:rsidRDefault="00000000">
            <w:pPr>
              <w:spacing w:line="260" w:lineRule="auto"/>
            </w:pPr>
            <w:r>
              <w:rPr>
                <w:sz w:val="20"/>
                <w:szCs w:val="20"/>
              </w:rPr>
              <w:t>General Counsel</w:t>
            </w:r>
          </w:p>
        </w:tc>
        <w:tc>
          <w:tcPr>
            <w:tcW w:w="6760" w:type="dxa"/>
            <w:tcMar>
              <w:top w:w="90" w:type="dxa"/>
              <w:left w:w="130" w:type="dxa"/>
              <w:bottom w:w="90" w:type="dxa"/>
              <w:right w:w="130" w:type="dxa"/>
            </w:tcMar>
          </w:tcPr>
          <w:p w14:paraId="7A66EE6D" w14:textId="77777777" w:rsidR="00DC28A2" w:rsidRDefault="00000000">
            <w:pPr>
              <w:spacing w:line="260" w:lineRule="auto"/>
            </w:pPr>
            <w:r>
              <w:rPr>
                <w:sz w:val="20"/>
                <w:szCs w:val="20"/>
              </w:rPr>
              <w:t>Owns the security schedule; advises on jurisdiction and enforceability; approves deviations from standard terms.</w:t>
            </w:r>
          </w:p>
        </w:tc>
      </w:tr>
      <w:tr w:rsidR="00DC28A2" w14:paraId="4A638B14" w14:textId="77777777">
        <w:tblPrEx>
          <w:tblCellMar>
            <w:top w:w="0" w:type="dxa"/>
            <w:bottom w:w="0" w:type="dxa"/>
          </w:tblCellMar>
        </w:tblPrEx>
        <w:tc>
          <w:tcPr>
            <w:tcW w:w="2600" w:type="dxa"/>
            <w:tcMar>
              <w:top w:w="90" w:type="dxa"/>
              <w:left w:w="130" w:type="dxa"/>
              <w:bottom w:w="90" w:type="dxa"/>
              <w:right w:w="130" w:type="dxa"/>
            </w:tcMar>
          </w:tcPr>
          <w:p w14:paraId="7A1AC7AA" w14:textId="77777777" w:rsidR="00DC28A2" w:rsidRDefault="00000000">
            <w:pPr>
              <w:spacing w:line="260" w:lineRule="auto"/>
            </w:pPr>
            <w:r>
              <w:rPr>
                <w:sz w:val="20"/>
                <w:szCs w:val="20"/>
              </w:rPr>
              <w:t>Data Protection Officer</w:t>
            </w:r>
          </w:p>
        </w:tc>
        <w:tc>
          <w:tcPr>
            <w:tcW w:w="6760" w:type="dxa"/>
            <w:tcMar>
              <w:top w:w="90" w:type="dxa"/>
              <w:left w:w="130" w:type="dxa"/>
              <w:bottom w:w="90" w:type="dxa"/>
              <w:right w:w="130" w:type="dxa"/>
            </w:tcMar>
          </w:tcPr>
          <w:p w14:paraId="706AC063" w14:textId="77777777" w:rsidR="00DC28A2" w:rsidRDefault="00000000">
            <w:pPr>
              <w:spacing w:line="260" w:lineRule="auto"/>
            </w:pPr>
            <w:r>
              <w:rPr>
                <w:sz w:val="20"/>
                <w:szCs w:val="20"/>
              </w:rPr>
              <w:t>Assesses processor terms, sub-processor disclosure and transfer mechanisms.</w:t>
            </w:r>
          </w:p>
        </w:tc>
      </w:tr>
      <w:tr w:rsidR="00DC28A2" w14:paraId="6709CE52" w14:textId="77777777">
        <w:tblPrEx>
          <w:tblCellMar>
            <w:top w:w="0" w:type="dxa"/>
            <w:bottom w:w="0" w:type="dxa"/>
          </w:tblCellMar>
        </w:tblPrEx>
        <w:tc>
          <w:tcPr>
            <w:tcW w:w="2600" w:type="dxa"/>
            <w:tcMar>
              <w:top w:w="90" w:type="dxa"/>
              <w:left w:w="130" w:type="dxa"/>
              <w:bottom w:w="90" w:type="dxa"/>
              <w:right w:w="130" w:type="dxa"/>
            </w:tcMar>
          </w:tcPr>
          <w:p w14:paraId="67DB5482" w14:textId="77777777" w:rsidR="00DC28A2" w:rsidRDefault="00000000">
            <w:pPr>
              <w:spacing w:line="260" w:lineRule="auto"/>
            </w:pPr>
            <w:r>
              <w:rPr>
                <w:sz w:val="20"/>
                <w:szCs w:val="20"/>
              </w:rPr>
              <w:t>Head of Financial Crime</w:t>
            </w:r>
          </w:p>
        </w:tc>
        <w:tc>
          <w:tcPr>
            <w:tcW w:w="6760" w:type="dxa"/>
            <w:tcMar>
              <w:top w:w="90" w:type="dxa"/>
              <w:left w:w="130" w:type="dxa"/>
              <w:bottom w:w="90" w:type="dxa"/>
              <w:right w:w="130" w:type="dxa"/>
            </w:tcMar>
          </w:tcPr>
          <w:p w14:paraId="6445DBB0" w14:textId="77777777" w:rsidR="00DC28A2" w:rsidRDefault="00000000">
            <w:pPr>
              <w:spacing w:line="260" w:lineRule="auto"/>
            </w:pPr>
            <w:r>
              <w:rPr>
                <w:sz w:val="20"/>
                <w:szCs w:val="20"/>
              </w:rPr>
              <w:t>Assesses sanctions and financial crime flow-down for suppliers touching payment, onboarding, servicing or customer contact.</w:t>
            </w:r>
          </w:p>
        </w:tc>
      </w:tr>
      <w:tr w:rsidR="00DC28A2" w14:paraId="424DCE91" w14:textId="77777777">
        <w:tblPrEx>
          <w:tblCellMar>
            <w:top w:w="0" w:type="dxa"/>
            <w:bottom w:w="0" w:type="dxa"/>
          </w:tblCellMar>
        </w:tblPrEx>
        <w:tc>
          <w:tcPr>
            <w:tcW w:w="2600" w:type="dxa"/>
            <w:tcMar>
              <w:top w:w="90" w:type="dxa"/>
              <w:left w:w="130" w:type="dxa"/>
              <w:bottom w:w="90" w:type="dxa"/>
              <w:right w:w="130" w:type="dxa"/>
            </w:tcMar>
          </w:tcPr>
          <w:p w14:paraId="7E3D0264" w14:textId="77777777" w:rsidR="00DC28A2" w:rsidRDefault="00000000">
            <w:pPr>
              <w:spacing w:line="260" w:lineRule="auto"/>
            </w:pPr>
            <w:r>
              <w:rPr>
                <w:sz w:val="20"/>
                <w:szCs w:val="20"/>
              </w:rPr>
              <w:t>Chief Information Security Officer</w:t>
            </w:r>
          </w:p>
        </w:tc>
        <w:tc>
          <w:tcPr>
            <w:tcW w:w="6760" w:type="dxa"/>
            <w:tcMar>
              <w:top w:w="90" w:type="dxa"/>
              <w:left w:w="130" w:type="dxa"/>
              <w:bottom w:w="90" w:type="dxa"/>
              <w:right w:w="130" w:type="dxa"/>
            </w:tcMar>
          </w:tcPr>
          <w:p w14:paraId="0591B808" w14:textId="77777777" w:rsidR="00DC28A2" w:rsidRDefault="00000000">
            <w:pPr>
              <w:spacing w:line="260" w:lineRule="auto"/>
            </w:pPr>
            <w:r>
              <w:rPr>
                <w:sz w:val="20"/>
                <w:szCs w:val="20"/>
              </w:rPr>
              <w:t>Owns this policy; approves exceptions; escalates High and Critical ratings.</w:t>
            </w:r>
          </w:p>
        </w:tc>
      </w:tr>
      <w:tr w:rsidR="00DC28A2" w14:paraId="29982F50" w14:textId="77777777">
        <w:tblPrEx>
          <w:tblCellMar>
            <w:top w:w="0" w:type="dxa"/>
            <w:bottom w:w="0" w:type="dxa"/>
          </w:tblCellMar>
        </w:tblPrEx>
        <w:tc>
          <w:tcPr>
            <w:tcW w:w="2600" w:type="dxa"/>
            <w:tcMar>
              <w:top w:w="90" w:type="dxa"/>
              <w:left w:w="130" w:type="dxa"/>
              <w:bottom w:w="90" w:type="dxa"/>
              <w:right w:w="130" w:type="dxa"/>
            </w:tcMar>
          </w:tcPr>
          <w:p w14:paraId="3DFA6B57" w14:textId="77777777" w:rsidR="00DC28A2" w:rsidRDefault="00000000">
            <w:pPr>
              <w:spacing w:line="260" w:lineRule="auto"/>
            </w:pPr>
            <w:r>
              <w:rPr>
                <w:sz w:val="20"/>
                <w:szCs w:val="20"/>
              </w:rPr>
              <w:t>Executive Risk Committee</w:t>
            </w:r>
          </w:p>
        </w:tc>
        <w:tc>
          <w:tcPr>
            <w:tcW w:w="6760" w:type="dxa"/>
            <w:tcMar>
              <w:top w:w="90" w:type="dxa"/>
              <w:left w:w="130" w:type="dxa"/>
              <w:bottom w:w="90" w:type="dxa"/>
              <w:right w:w="130" w:type="dxa"/>
            </w:tcMar>
          </w:tcPr>
          <w:p w14:paraId="4AF4BA34" w14:textId="77777777" w:rsidR="00DC28A2" w:rsidRDefault="00000000">
            <w:pPr>
              <w:spacing w:line="260" w:lineRule="auto"/>
            </w:pPr>
            <w:r>
              <w:rPr>
                <w:sz w:val="20"/>
                <w:szCs w:val="20"/>
              </w:rPr>
              <w:t>Approves engagement at High rating; approves deviations under section 7; receives the quarterly supplier risk report.</w:t>
            </w:r>
          </w:p>
        </w:tc>
      </w:tr>
    </w:tbl>
    <w:p w14:paraId="4E5BE268" w14:textId="77777777" w:rsidR="00DC28A2" w:rsidRDefault="00000000">
      <w:pPr>
        <w:pStyle w:val="Heading1"/>
      </w:pPr>
      <w:bookmarkStart w:id="16" w:name="_Toc240570878"/>
      <w:r>
        <w:t>9. Compliance and enforcement</w:t>
      </w:r>
      <w:bookmarkEnd w:id="16"/>
    </w:p>
    <w:p w14:paraId="3609A186" w14:textId="77777777" w:rsidR="00DC28A2" w:rsidRDefault="00000000">
      <w:pPr>
        <w:spacing w:after="140" w:line="276" w:lineRule="auto"/>
      </w:pPr>
      <w:r>
        <w:t>Compliance is measured through reassessment timeliness, the proportion of the estate with current security schedules, subcontractor disclosure coverage, exit plan coverage for Tier 1, and findings closure rates. These are reported quarterly to the Executive Risk Committee.</w:t>
      </w:r>
    </w:p>
    <w:p w14:paraId="2A86612E" w14:textId="77777777" w:rsidR="00DC28A2" w:rsidRDefault="00000000">
      <w:pPr>
        <w:spacing w:after="140" w:line="276" w:lineRule="auto"/>
      </w:pPr>
      <w:r>
        <w:t xml:space="preserve">Engaging a supplier without </w:t>
      </w:r>
      <w:proofErr w:type="gramStart"/>
      <w:r>
        <w:t>assessment, or</w:t>
      </w:r>
      <w:proofErr w:type="gramEnd"/>
      <w:r>
        <w:t xml:space="preserve"> sharing Restricted or Confidential data before a security schedule is executed, is a serious breach of policy and is dealt with under the Disciplinary Procedure.</w:t>
      </w:r>
    </w:p>
    <w:p w14:paraId="004AF0D7" w14:textId="77777777" w:rsidR="00DC28A2" w:rsidRDefault="00000000">
      <w:pPr>
        <w:pStyle w:val="Heading1"/>
      </w:pPr>
      <w:bookmarkStart w:id="17" w:name="_Toc240570879"/>
      <w:r>
        <w:t>10. Exceptions</w:t>
      </w:r>
      <w:bookmarkEnd w:id="17"/>
    </w:p>
    <w:p w14:paraId="56061463" w14:textId="77777777" w:rsidR="00DC28A2" w:rsidRDefault="00000000">
      <w:pPr>
        <w:spacing w:after="140" w:line="276" w:lineRule="auto"/>
      </w:pPr>
      <w:r>
        <w:t xml:space="preserve">Exceptions require Chief Information Security Officer approval in advance, are time-bound to ninety days, and must state </w:t>
      </w:r>
      <w:proofErr w:type="gramStart"/>
      <w:r>
        <w:t>compensating</w:t>
      </w:r>
      <w:proofErr w:type="gramEnd"/>
      <w:r>
        <w:t xml:space="preserve"> controls. No exception is granted to the prohibition on sharing Restricted data before a security schedule is executed, to the incident notification requirement, or to subcontractor disclosure.</w:t>
      </w:r>
    </w:p>
    <w:p w14:paraId="42490138" w14:textId="77777777" w:rsidR="00DC28A2" w:rsidRDefault="00000000">
      <w:pPr>
        <w:pStyle w:val="Heading1"/>
      </w:pPr>
      <w:bookmarkStart w:id="18" w:name="_Toc240570880"/>
      <w:r>
        <w:t>11. What this policy does not cover</w:t>
      </w:r>
      <w:bookmarkEnd w:id="18"/>
    </w:p>
    <w:p w14:paraId="05C08EC0" w14:textId="77777777" w:rsidR="00DC28A2" w:rsidRDefault="00000000">
      <w:pPr>
        <w:pStyle w:val="ListParagraph"/>
        <w:numPr>
          <w:ilvl w:val="0"/>
          <w:numId w:val="2"/>
        </w:numPr>
        <w:spacing w:after="80" w:line="276" w:lineRule="auto"/>
      </w:pPr>
      <w:r>
        <w:t>The questionnaire content and domain weightings, which are maintained as the assessment instrument by Security Governance and Procurement and revised without re-approval of this policy.</w:t>
      </w:r>
    </w:p>
    <w:p w14:paraId="47310137" w14:textId="77777777" w:rsidR="00DC28A2" w:rsidRDefault="00000000">
      <w:pPr>
        <w:pStyle w:val="ListParagraph"/>
        <w:numPr>
          <w:ilvl w:val="0"/>
          <w:numId w:val="2"/>
        </w:numPr>
        <w:spacing w:after="80" w:line="276" w:lineRule="auto"/>
      </w:pPr>
      <w:r>
        <w:t>Commercial due diligence, pricing and contract negotiation other than the security schedule.</w:t>
      </w:r>
    </w:p>
    <w:p w14:paraId="3E086DED" w14:textId="77777777" w:rsidR="00DC28A2" w:rsidRDefault="00000000">
      <w:pPr>
        <w:pStyle w:val="ListParagraph"/>
        <w:numPr>
          <w:ilvl w:val="0"/>
          <w:numId w:val="2"/>
        </w:numPr>
        <w:spacing w:after="80" w:line="276" w:lineRule="auto"/>
      </w:pPr>
      <w:r>
        <w:t>The sponsor bank and regulator relationships, governed by Legal and Compliance.</w:t>
      </w:r>
    </w:p>
    <w:p w14:paraId="646DF9DB" w14:textId="77777777" w:rsidR="00DC28A2" w:rsidRDefault="00000000">
      <w:pPr>
        <w:pStyle w:val="ListParagraph"/>
        <w:numPr>
          <w:ilvl w:val="0"/>
          <w:numId w:val="2"/>
        </w:numPr>
        <w:spacing w:after="80" w:line="276" w:lineRule="auto"/>
      </w:pPr>
      <w:r>
        <w:t xml:space="preserve">The financial crime </w:t>
      </w:r>
      <w:proofErr w:type="spellStart"/>
      <w:r>
        <w:t>programme</w:t>
      </w:r>
      <w:proofErr w:type="spellEnd"/>
      <w:r>
        <w:t xml:space="preserve"> itself. This policy requires the flow-down; the </w:t>
      </w:r>
      <w:proofErr w:type="spellStart"/>
      <w:r>
        <w:t>programme</w:t>
      </w:r>
      <w:proofErr w:type="spellEnd"/>
      <w:r>
        <w:t xml:space="preserve"> is governed separately.</w:t>
      </w:r>
    </w:p>
    <w:p w14:paraId="6A1741D0" w14:textId="77777777" w:rsidR="00DC28A2" w:rsidRDefault="00000000">
      <w:pPr>
        <w:pStyle w:val="Heading1"/>
      </w:pPr>
      <w:bookmarkStart w:id="19" w:name="_Toc240570881"/>
      <w:r>
        <w:lastRenderedPageBreak/>
        <w:t>12. Open decisions</w:t>
      </w:r>
      <w:bookmarkEnd w:id="19"/>
    </w:p>
    <w:p w14:paraId="1944C10D" w14:textId="77777777" w:rsidR="00DC28A2" w:rsidRDefault="00000000">
      <w:pPr>
        <w:pStyle w:val="ListParagraph"/>
        <w:numPr>
          <w:ilvl w:val="0"/>
          <w:numId w:val="2"/>
        </w:numPr>
        <w:spacing w:after="80" w:line="276" w:lineRule="auto"/>
      </w:pPr>
      <w:r>
        <w:t>Whether continuous external monitoring is procured for the Tier 1 estate. No supplier currently consents and no tooling is in place. Under consideration by the Executive Risk Committee, no date.</w:t>
      </w:r>
    </w:p>
    <w:p w14:paraId="7DAEC631" w14:textId="77777777" w:rsidR="00DC28A2" w:rsidRDefault="00000000">
      <w:pPr>
        <w:pStyle w:val="ListParagraph"/>
        <w:numPr>
          <w:ilvl w:val="0"/>
          <w:numId w:val="2"/>
        </w:numPr>
        <w:spacing w:after="80" w:line="276" w:lineRule="auto"/>
      </w:pPr>
      <w:r>
        <w:t xml:space="preserve">Whether the Meridian BPO engagement continues under finding F-16. A deviation under section 7 has been recommended and not yet approved. Until it is, the standard consequence for a </w:t>
      </w:r>
      <w:proofErr w:type="gramStart"/>
      <w:r>
        <w:t>Critical rating stands</w:t>
      </w:r>
      <w:proofErr w:type="gramEnd"/>
      <w:r>
        <w:t>.</w:t>
      </w:r>
    </w:p>
    <w:p w14:paraId="34F64807" w14:textId="77777777" w:rsidR="00DC28A2" w:rsidRDefault="00000000">
      <w:pPr>
        <w:pStyle w:val="Heading1"/>
      </w:pPr>
      <w:bookmarkStart w:id="20" w:name="_Toc240570882"/>
      <w:r>
        <w:t>13. Related documents</w:t>
      </w:r>
      <w:bookmarkEnd w:id="20"/>
    </w:p>
    <w:p w14:paraId="673602B1" w14:textId="77777777" w:rsidR="00DC28A2" w:rsidRDefault="00000000">
      <w:pPr>
        <w:pStyle w:val="ListParagraph"/>
        <w:numPr>
          <w:ilvl w:val="0"/>
          <w:numId w:val="2"/>
        </w:numPr>
        <w:spacing w:after="80" w:line="276" w:lineRule="auto"/>
      </w:pPr>
      <w:r>
        <w:t xml:space="preserve">AFT-CTX-01 — </w:t>
      </w:r>
      <w:proofErr w:type="spellStart"/>
      <w:r>
        <w:t>Organisation</w:t>
      </w:r>
      <w:proofErr w:type="spellEnd"/>
      <w:r>
        <w:t xml:space="preserve"> Context Pack, sections 6 and 9</w:t>
      </w:r>
    </w:p>
    <w:p w14:paraId="1E122B73" w14:textId="77777777" w:rsidR="00DC28A2" w:rsidRDefault="00000000">
      <w:pPr>
        <w:pStyle w:val="ListParagraph"/>
        <w:numPr>
          <w:ilvl w:val="0"/>
          <w:numId w:val="2"/>
        </w:numPr>
        <w:spacing w:after="80" w:line="276" w:lineRule="auto"/>
      </w:pPr>
      <w:r>
        <w:t>AFT-TPRM-ASM-01 — Third-Party Risk Assessment (the assessment instrument and the current assessed position)</w:t>
      </w:r>
    </w:p>
    <w:p w14:paraId="3A19AAE0" w14:textId="77777777" w:rsidR="00DC28A2" w:rsidRDefault="00000000">
      <w:pPr>
        <w:pStyle w:val="ListParagraph"/>
        <w:numPr>
          <w:ilvl w:val="0"/>
          <w:numId w:val="2"/>
        </w:numPr>
        <w:spacing w:after="80" w:line="276" w:lineRule="auto"/>
      </w:pPr>
      <w:r>
        <w:t>AFT-ISMS-POL-02 — Information Security Incident Response Policy</w:t>
      </w:r>
    </w:p>
    <w:p w14:paraId="05BD33E3" w14:textId="77777777" w:rsidR="00DC28A2" w:rsidRDefault="00000000">
      <w:pPr>
        <w:pStyle w:val="ListParagraph"/>
        <w:numPr>
          <w:ilvl w:val="0"/>
          <w:numId w:val="2"/>
        </w:numPr>
        <w:spacing w:after="80" w:line="276" w:lineRule="auto"/>
      </w:pPr>
      <w:r>
        <w:t>AFT-ISMS-POL-04 — Data Classification and Handling Policy</w:t>
      </w:r>
    </w:p>
    <w:p w14:paraId="467C3D24" w14:textId="77777777" w:rsidR="00DC28A2" w:rsidRDefault="00000000">
      <w:pPr>
        <w:pStyle w:val="ListParagraph"/>
        <w:numPr>
          <w:ilvl w:val="0"/>
          <w:numId w:val="2"/>
        </w:numPr>
        <w:spacing w:after="80" w:line="276" w:lineRule="auto"/>
      </w:pPr>
      <w:r>
        <w:t>AFT-ISMS-POL-08 — Business Continuity Policy</w:t>
      </w:r>
    </w:p>
    <w:p w14:paraId="27427854" w14:textId="77777777" w:rsidR="00DC28A2" w:rsidRDefault="00000000">
      <w:pPr>
        <w:pStyle w:val="ListParagraph"/>
        <w:numPr>
          <w:ilvl w:val="0"/>
          <w:numId w:val="2"/>
        </w:numPr>
        <w:spacing w:after="80" w:line="276" w:lineRule="auto"/>
      </w:pPr>
      <w:r>
        <w:t>AFT-ISMS-RSK-01 — Information Security Risk Register (R-07 to R-10, R-36, R-39 to R-41, R-47)</w:t>
      </w:r>
    </w:p>
    <w:p w14:paraId="3C0EF7B9" w14:textId="77777777" w:rsidR="00DC28A2" w:rsidRDefault="00000000">
      <w:pPr>
        <w:pStyle w:val="ListParagraph"/>
        <w:numPr>
          <w:ilvl w:val="0"/>
          <w:numId w:val="2"/>
        </w:numPr>
        <w:spacing w:after="80" w:line="276" w:lineRule="auto"/>
      </w:pPr>
      <w:r>
        <w:t>AFT-LEG-POL-01 — Data Protection Policy</w:t>
      </w:r>
    </w:p>
    <w:p w14:paraId="25423971" w14:textId="77777777" w:rsidR="00DC28A2" w:rsidRDefault="00000000">
      <w:pPr>
        <w:pStyle w:val="Heading1"/>
      </w:pPr>
      <w:bookmarkStart w:id="21" w:name="_Toc240570883"/>
      <w:r>
        <w:t>14. Standards mapping</w:t>
      </w:r>
      <w:bookmarkEnd w:id="2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4360"/>
        <w:gridCol w:w="2600"/>
      </w:tblGrid>
      <w:tr w:rsidR="00DC28A2" w14:paraId="019B3FC4" w14:textId="77777777">
        <w:tblPrEx>
          <w:tblCellMar>
            <w:top w:w="0" w:type="dxa"/>
            <w:bottom w:w="0" w:type="dxa"/>
          </w:tblCellMar>
        </w:tblPrEx>
        <w:trPr>
          <w:tblHeader/>
        </w:trPr>
        <w:tc>
          <w:tcPr>
            <w:tcW w:w="2400" w:type="dxa"/>
            <w:shd w:val="clear" w:color="auto" w:fill="E7EAF0"/>
            <w:tcMar>
              <w:top w:w="90" w:type="dxa"/>
              <w:left w:w="130" w:type="dxa"/>
              <w:bottom w:w="90" w:type="dxa"/>
              <w:right w:w="130" w:type="dxa"/>
            </w:tcMar>
          </w:tcPr>
          <w:p w14:paraId="78A27798" w14:textId="77777777" w:rsidR="00DC28A2" w:rsidRDefault="00000000">
            <w:pPr>
              <w:spacing w:line="260" w:lineRule="auto"/>
            </w:pPr>
            <w:r>
              <w:rPr>
                <w:b/>
                <w:bCs/>
                <w:sz w:val="20"/>
                <w:szCs w:val="20"/>
              </w:rPr>
              <w:t>Framework</w:t>
            </w:r>
          </w:p>
        </w:tc>
        <w:tc>
          <w:tcPr>
            <w:tcW w:w="4360" w:type="dxa"/>
            <w:shd w:val="clear" w:color="auto" w:fill="E7EAF0"/>
            <w:tcMar>
              <w:top w:w="90" w:type="dxa"/>
              <w:left w:w="130" w:type="dxa"/>
              <w:bottom w:w="90" w:type="dxa"/>
              <w:right w:w="130" w:type="dxa"/>
            </w:tcMar>
          </w:tcPr>
          <w:p w14:paraId="0BD2F05E" w14:textId="77777777" w:rsidR="00DC28A2" w:rsidRDefault="00000000">
            <w:pPr>
              <w:spacing w:line="260" w:lineRule="auto"/>
            </w:pPr>
            <w:r>
              <w:rPr>
                <w:b/>
                <w:bCs/>
                <w:sz w:val="20"/>
                <w:szCs w:val="20"/>
              </w:rPr>
              <w:t>Reference</w:t>
            </w:r>
          </w:p>
        </w:tc>
        <w:tc>
          <w:tcPr>
            <w:tcW w:w="2600" w:type="dxa"/>
            <w:shd w:val="clear" w:color="auto" w:fill="E7EAF0"/>
            <w:tcMar>
              <w:top w:w="90" w:type="dxa"/>
              <w:left w:w="130" w:type="dxa"/>
              <w:bottom w:w="90" w:type="dxa"/>
              <w:right w:w="130" w:type="dxa"/>
            </w:tcMar>
          </w:tcPr>
          <w:p w14:paraId="365BFA39" w14:textId="77777777" w:rsidR="00DC28A2" w:rsidRDefault="00000000">
            <w:pPr>
              <w:spacing w:line="260" w:lineRule="auto"/>
            </w:pPr>
            <w:r>
              <w:rPr>
                <w:b/>
                <w:bCs/>
                <w:sz w:val="20"/>
                <w:szCs w:val="20"/>
              </w:rPr>
              <w:t>Control theme</w:t>
            </w:r>
          </w:p>
        </w:tc>
      </w:tr>
      <w:tr w:rsidR="00DC28A2" w14:paraId="4B7D7198" w14:textId="77777777">
        <w:tblPrEx>
          <w:tblCellMar>
            <w:top w:w="0" w:type="dxa"/>
            <w:bottom w:w="0" w:type="dxa"/>
          </w:tblCellMar>
        </w:tblPrEx>
        <w:tc>
          <w:tcPr>
            <w:tcW w:w="2400" w:type="dxa"/>
            <w:tcMar>
              <w:top w:w="90" w:type="dxa"/>
              <w:left w:w="130" w:type="dxa"/>
              <w:bottom w:w="90" w:type="dxa"/>
              <w:right w:w="130" w:type="dxa"/>
            </w:tcMar>
          </w:tcPr>
          <w:p w14:paraId="3BE9FAA0" w14:textId="77777777" w:rsidR="00DC28A2" w:rsidRDefault="00000000">
            <w:pPr>
              <w:spacing w:line="260" w:lineRule="auto"/>
            </w:pPr>
            <w:r>
              <w:rPr>
                <w:sz w:val="20"/>
                <w:szCs w:val="20"/>
              </w:rPr>
              <w:t>ISO/IEC 27001:2022 Annex A</w:t>
            </w:r>
          </w:p>
        </w:tc>
        <w:tc>
          <w:tcPr>
            <w:tcW w:w="4360" w:type="dxa"/>
            <w:tcMar>
              <w:top w:w="90" w:type="dxa"/>
              <w:left w:w="130" w:type="dxa"/>
              <w:bottom w:w="90" w:type="dxa"/>
              <w:right w:w="130" w:type="dxa"/>
            </w:tcMar>
          </w:tcPr>
          <w:p w14:paraId="1A409D5A" w14:textId="77777777" w:rsidR="00DC28A2" w:rsidRDefault="00000000">
            <w:pPr>
              <w:spacing w:line="260" w:lineRule="auto"/>
            </w:pPr>
            <w:r>
              <w:rPr>
                <w:sz w:val="20"/>
                <w:szCs w:val="20"/>
              </w:rPr>
              <w:t>A.5.19</w:t>
            </w:r>
          </w:p>
        </w:tc>
        <w:tc>
          <w:tcPr>
            <w:tcW w:w="2600" w:type="dxa"/>
            <w:tcMar>
              <w:top w:w="90" w:type="dxa"/>
              <w:left w:w="130" w:type="dxa"/>
              <w:bottom w:w="90" w:type="dxa"/>
              <w:right w:w="130" w:type="dxa"/>
            </w:tcMar>
          </w:tcPr>
          <w:p w14:paraId="3BE140BD" w14:textId="77777777" w:rsidR="00DC28A2" w:rsidRDefault="00000000">
            <w:pPr>
              <w:spacing w:line="260" w:lineRule="auto"/>
            </w:pPr>
            <w:r>
              <w:rPr>
                <w:sz w:val="20"/>
                <w:szCs w:val="20"/>
              </w:rPr>
              <w:t>Information security in supplier relationships</w:t>
            </w:r>
          </w:p>
        </w:tc>
      </w:tr>
      <w:tr w:rsidR="00DC28A2" w14:paraId="4B1A984A" w14:textId="77777777">
        <w:tblPrEx>
          <w:tblCellMar>
            <w:top w:w="0" w:type="dxa"/>
            <w:bottom w:w="0" w:type="dxa"/>
          </w:tblCellMar>
        </w:tblPrEx>
        <w:tc>
          <w:tcPr>
            <w:tcW w:w="2400" w:type="dxa"/>
            <w:tcMar>
              <w:top w:w="90" w:type="dxa"/>
              <w:left w:w="130" w:type="dxa"/>
              <w:bottom w:w="90" w:type="dxa"/>
              <w:right w:w="130" w:type="dxa"/>
            </w:tcMar>
          </w:tcPr>
          <w:p w14:paraId="267BB361" w14:textId="77777777" w:rsidR="00DC28A2" w:rsidRDefault="00000000">
            <w:pPr>
              <w:spacing w:line="260" w:lineRule="auto"/>
            </w:pPr>
            <w:r>
              <w:rPr>
                <w:sz w:val="20"/>
                <w:szCs w:val="20"/>
              </w:rPr>
              <w:t>ISO/IEC 27001:2022 Annex A</w:t>
            </w:r>
          </w:p>
        </w:tc>
        <w:tc>
          <w:tcPr>
            <w:tcW w:w="4360" w:type="dxa"/>
            <w:tcMar>
              <w:top w:w="90" w:type="dxa"/>
              <w:left w:w="130" w:type="dxa"/>
              <w:bottom w:w="90" w:type="dxa"/>
              <w:right w:w="130" w:type="dxa"/>
            </w:tcMar>
          </w:tcPr>
          <w:p w14:paraId="729D5DF0" w14:textId="77777777" w:rsidR="00DC28A2" w:rsidRDefault="00000000">
            <w:pPr>
              <w:spacing w:line="260" w:lineRule="auto"/>
            </w:pPr>
            <w:r>
              <w:rPr>
                <w:sz w:val="20"/>
                <w:szCs w:val="20"/>
              </w:rPr>
              <w:t>A.5.20</w:t>
            </w:r>
          </w:p>
        </w:tc>
        <w:tc>
          <w:tcPr>
            <w:tcW w:w="2600" w:type="dxa"/>
            <w:tcMar>
              <w:top w:w="90" w:type="dxa"/>
              <w:left w:w="130" w:type="dxa"/>
              <w:bottom w:w="90" w:type="dxa"/>
              <w:right w:w="130" w:type="dxa"/>
            </w:tcMar>
          </w:tcPr>
          <w:p w14:paraId="1A29A7E4" w14:textId="77777777" w:rsidR="00DC28A2" w:rsidRDefault="00000000">
            <w:pPr>
              <w:spacing w:line="260" w:lineRule="auto"/>
            </w:pPr>
            <w:r>
              <w:rPr>
                <w:sz w:val="20"/>
                <w:szCs w:val="20"/>
              </w:rPr>
              <w:t>Addressing information security within supplier agreements</w:t>
            </w:r>
          </w:p>
        </w:tc>
      </w:tr>
      <w:tr w:rsidR="00DC28A2" w14:paraId="6CA50B2D" w14:textId="77777777">
        <w:tblPrEx>
          <w:tblCellMar>
            <w:top w:w="0" w:type="dxa"/>
            <w:bottom w:w="0" w:type="dxa"/>
          </w:tblCellMar>
        </w:tblPrEx>
        <w:tc>
          <w:tcPr>
            <w:tcW w:w="2400" w:type="dxa"/>
            <w:tcMar>
              <w:top w:w="90" w:type="dxa"/>
              <w:left w:w="130" w:type="dxa"/>
              <w:bottom w:w="90" w:type="dxa"/>
              <w:right w:w="130" w:type="dxa"/>
            </w:tcMar>
          </w:tcPr>
          <w:p w14:paraId="56512D24" w14:textId="77777777" w:rsidR="00DC28A2" w:rsidRDefault="00000000">
            <w:pPr>
              <w:spacing w:line="260" w:lineRule="auto"/>
            </w:pPr>
            <w:r>
              <w:rPr>
                <w:sz w:val="20"/>
                <w:szCs w:val="20"/>
              </w:rPr>
              <w:t>ISO/IEC 27001:2022 Annex A</w:t>
            </w:r>
          </w:p>
        </w:tc>
        <w:tc>
          <w:tcPr>
            <w:tcW w:w="4360" w:type="dxa"/>
            <w:tcMar>
              <w:top w:w="90" w:type="dxa"/>
              <w:left w:w="130" w:type="dxa"/>
              <w:bottom w:w="90" w:type="dxa"/>
              <w:right w:w="130" w:type="dxa"/>
            </w:tcMar>
          </w:tcPr>
          <w:p w14:paraId="033DAB41" w14:textId="77777777" w:rsidR="00DC28A2" w:rsidRDefault="00000000">
            <w:pPr>
              <w:spacing w:line="260" w:lineRule="auto"/>
            </w:pPr>
            <w:r>
              <w:rPr>
                <w:sz w:val="20"/>
                <w:szCs w:val="20"/>
              </w:rPr>
              <w:t>A.5.21</w:t>
            </w:r>
          </w:p>
        </w:tc>
        <w:tc>
          <w:tcPr>
            <w:tcW w:w="2600" w:type="dxa"/>
            <w:tcMar>
              <w:top w:w="90" w:type="dxa"/>
              <w:left w:w="130" w:type="dxa"/>
              <w:bottom w:w="90" w:type="dxa"/>
              <w:right w:w="130" w:type="dxa"/>
            </w:tcMar>
          </w:tcPr>
          <w:p w14:paraId="6FDF82AD" w14:textId="77777777" w:rsidR="00DC28A2" w:rsidRDefault="00000000">
            <w:pPr>
              <w:spacing w:line="260" w:lineRule="auto"/>
            </w:pPr>
            <w:r>
              <w:rPr>
                <w:sz w:val="20"/>
                <w:szCs w:val="20"/>
              </w:rPr>
              <w:t>Managing information security in the ICT supply chain</w:t>
            </w:r>
          </w:p>
        </w:tc>
      </w:tr>
      <w:tr w:rsidR="00DC28A2" w14:paraId="27110E30" w14:textId="77777777">
        <w:tblPrEx>
          <w:tblCellMar>
            <w:top w:w="0" w:type="dxa"/>
            <w:bottom w:w="0" w:type="dxa"/>
          </w:tblCellMar>
        </w:tblPrEx>
        <w:tc>
          <w:tcPr>
            <w:tcW w:w="2400" w:type="dxa"/>
            <w:tcMar>
              <w:top w:w="90" w:type="dxa"/>
              <w:left w:w="130" w:type="dxa"/>
              <w:bottom w:w="90" w:type="dxa"/>
              <w:right w:w="130" w:type="dxa"/>
            </w:tcMar>
          </w:tcPr>
          <w:p w14:paraId="12AAB683" w14:textId="77777777" w:rsidR="00DC28A2" w:rsidRDefault="00000000">
            <w:pPr>
              <w:spacing w:line="260" w:lineRule="auto"/>
            </w:pPr>
            <w:r>
              <w:rPr>
                <w:sz w:val="20"/>
                <w:szCs w:val="20"/>
              </w:rPr>
              <w:t>ISO/IEC 27001:2022 Annex A</w:t>
            </w:r>
          </w:p>
        </w:tc>
        <w:tc>
          <w:tcPr>
            <w:tcW w:w="4360" w:type="dxa"/>
            <w:tcMar>
              <w:top w:w="90" w:type="dxa"/>
              <w:left w:w="130" w:type="dxa"/>
              <w:bottom w:w="90" w:type="dxa"/>
              <w:right w:w="130" w:type="dxa"/>
            </w:tcMar>
          </w:tcPr>
          <w:p w14:paraId="3A286820" w14:textId="77777777" w:rsidR="00DC28A2" w:rsidRDefault="00000000">
            <w:pPr>
              <w:spacing w:line="260" w:lineRule="auto"/>
            </w:pPr>
            <w:r>
              <w:rPr>
                <w:sz w:val="20"/>
                <w:szCs w:val="20"/>
              </w:rPr>
              <w:t>A.5.22</w:t>
            </w:r>
          </w:p>
        </w:tc>
        <w:tc>
          <w:tcPr>
            <w:tcW w:w="2600" w:type="dxa"/>
            <w:tcMar>
              <w:top w:w="90" w:type="dxa"/>
              <w:left w:w="130" w:type="dxa"/>
              <w:bottom w:w="90" w:type="dxa"/>
              <w:right w:w="130" w:type="dxa"/>
            </w:tcMar>
          </w:tcPr>
          <w:p w14:paraId="3B2F77BB" w14:textId="77777777" w:rsidR="00DC28A2" w:rsidRDefault="00000000">
            <w:pPr>
              <w:spacing w:line="260" w:lineRule="auto"/>
            </w:pPr>
            <w:r>
              <w:rPr>
                <w:sz w:val="20"/>
                <w:szCs w:val="20"/>
              </w:rPr>
              <w:t>Monitoring, review and change management of supplier services</w:t>
            </w:r>
          </w:p>
        </w:tc>
      </w:tr>
      <w:tr w:rsidR="00DC28A2" w14:paraId="59437E5B" w14:textId="77777777">
        <w:tblPrEx>
          <w:tblCellMar>
            <w:top w:w="0" w:type="dxa"/>
            <w:bottom w:w="0" w:type="dxa"/>
          </w:tblCellMar>
        </w:tblPrEx>
        <w:tc>
          <w:tcPr>
            <w:tcW w:w="2400" w:type="dxa"/>
            <w:tcMar>
              <w:top w:w="90" w:type="dxa"/>
              <w:left w:w="130" w:type="dxa"/>
              <w:bottom w:w="90" w:type="dxa"/>
              <w:right w:w="130" w:type="dxa"/>
            </w:tcMar>
          </w:tcPr>
          <w:p w14:paraId="545A0554" w14:textId="77777777" w:rsidR="00DC28A2" w:rsidRDefault="00000000">
            <w:pPr>
              <w:spacing w:line="260" w:lineRule="auto"/>
            </w:pPr>
            <w:r>
              <w:rPr>
                <w:sz w:val="20"/>
                <w:szCs w:val="20"/>
              </w:rPr>
              <w:t>ISO/IEC 27001:2022 Annex A</w:t>
            </w:r>
          </w:p>
        </w:tc>
        <w:tc>
          <w:tcPr>
            <w:tcW w:w="4360" w:type="dxa"/>
            <w:tcMar>
              <w:top w:w="90" w:type="dxa"/>
              <w:left w:w="130" w:type="dxa"/>
              <w:bottom w:w="90" w:type="dxa"/>
              <w:right w:w="130" w:type="dxa"/>
            </w:tcMar>
          </w:tcPr>
          <w:p w14:paraId="1C8B42B5" w14:textId="77777777" w:rsidR="00DC28A2" w:rsidRDefault="00000000">
            <w:pPr>
              <w:spacing w:line="260" w:lineRule="auto"/>
            </w:pPr>
            <w:r>
              <w:rPr>
                <w:sz w:val="20"/>
                <w:szCs w:val="20"/>
              </w:rPr>
              <w:t>A.5.23</w:t>
            </w:r>
          </w:p>
        </w:tc>
        <w:tc>
          <w:tcPr>
            <w:tcW w:w="2600" w:type="dxa"/>
            <w:tcMar>
              <w:top w:w="90" w:type="dxa"/>
              <w:left w:w="130" w:type="dxa"/>
              <w:bottom w:w="90" w:type="dxa"/>
              <w:right w:w="130" w:type="dxa"/>
            </w:tcMar>
          </w:tcPr>
          <w:p w14:paraId="258ACF68" w14:textId="77777777" w:rsidR="00DC28A2" w:rsidRDefault="00000000">
            <w:pPr>
              <w:spacing w:line="260" w:lineRule="auto"/>
            </w:pPr>
            <w:r>
              <w:rPr>
                <w:sz w:val="20"/>
                <w:szCs w:val="20"/>
              </w:rPr>
              <w:t>Information security for use of cloud services</w:t>
            </w:r>
          </w:p>
        </w:tc>
      </w:tr>
      <w:tr w:rsidR="00DC28A2" w14:paraId="3A42DCEA" w14:textId="77777777">
        <w:tblPrEx>
          <w:tblCellMar>
            <w:top w:w="0" w:type="dxa"/>
            <w:bottom w:w="0" w:type="dxa"/>
          </w:tblCellMar>
        </w:tblPrEx>
        <w:tc>
          <w:tcPr>
            <w:tcW w:w="2400" w:type="dxa"/>
            <w:tcMar>
              <w:top w:w="90" w:type="dxa"/>
              <w:left w:w="130" w:type="dxa"/>
              <w:bottom w:w="90" w:type="dxa"/>
              <w:right w:w="130" w:type="dxa"/>
            </w:tcMar>
          </w:tcPr>
          <w:p w14:paraId="0D533E08" w14:textId="77777777" w:rsidR="00DC28A2" w:rsidRDefault="00000000">
            <w:pPr>
              <w:spacing w:line="260" w:lineRule="auto"/>
            </w:pPr>
            <w:r>
              <w:rPr>
                <w:sz w:val="20"/>
                <w:szCs w:val="20"/>
              </w:rPr>
              <w:t>NIST CSF 2.0</w:t>
            </w:r>
          </w:p>
        </w:tc>
        <w:tc>
          <w:tcPr>
            <w:tcW w:w="4360" w:type="dxa"/>
            <w:tcMar>
              <w:top w:w="90" w:type="dxa"/>
              <w:left w:w="130" w:type="dxa"/>
              <w:bottom w:w="90" w:type="dxa"/>
              <w:right w:w="130" w:type="dxa"/>
            </w:tcMar>
          </w:tcPr>
          <w:p w14:paraId="4D7F6BA2" w14:textId="77777777" w:rsidR="00DC28A2" w:rsidRDefault="00000000">
            <w:pPr>
              <w:spacing w:line="260" w:lineRule="auto"/>
            </w:pPr>
            <w:r>
              <w:rPr>
                <w:sz w:val="20"/>
                <w:szCs w:val="20"/>
              </w:rPr>
              <w:t>GV.SC-01 to GV.SC-10</w:t>
            </w:r>
          </w:p>
        </w:tc>
        <w:tc>
          <w:tcPr>
            <w:tcW w:w="2600" w:type="dxa"/>
            <w:tcMar>
              <w:top w:w="90" w:type="dxa"/>
              <w:left w:w="130" w:type="dxa"/>
              <w:bottom w:w="90" w:type="dxa"/>
              <w:right w:w="130" w:type="dxa"/>
            </w:tcMar>
          </w:tcPr>
          <w:p w14:paraId="2C50FE91" w14:textId="77777777" w:rsidR="00DC28A2" w:rsidRDefault="00000000">
            <w:pPr>
              <w:spacing w:line="260" w:lineRule="auto"/>
            </w:pPr>
            <w:r>
              <w:rPr>
                <w:sz w:val="20"/>
                <w:szCs w:val="20"/>
              </w:rPr>
              <w:t>Cybersecurity supply chain risk management</w:t>
            </w:r>
          </w:p>
        </w:tc>
      </w:tr>
      <w:tr w:rsidR="00DC28A2" w14:paraId="5D6EBC45" w14:textId="77777777">
        <w:tblPrEx>
          <w:tblCellMar>
            <w:top w:w="0" w:type="dxa"/>
            <w:bottom w:w="0" w:type="dxa"/>
          </w:tblCellMar>
        </w:tblPrEx>
        <w:tc>
          <w:tcPr>
            <w:tcW w:w="2400" w:type="dxa"/>
            <w:tcMar>
              <w:top w:w="90" w:type="dxa"/>
              <w:left w:w="130" w:type="dxa"/>
              <w:bottom w:w="90" w:type="dxa"/>
              <w:right w:w="130" w:type="dxa"/>
            </w:tcMar>
          </w:tcPr>
          <w:p w14:paraId="3221C77D" w14:textId="77777777" w:rsidR="00DC28A2" w:rsidRDefault="00000000">
            <w:pPr>
              <w:spacing w:line="260" w:lineRule="auto"/>
            </w:pPr>
            <w:r>
              <w:rPr>
                <w:sz w:val="20"/>
                <w:szCs w:val="20"/>
              </w:rPr>
              <w:lastRenderedPageBreak/>
              <w:t>PCI DSS v4.0</w:t>
            </w:r>
          </w:p>
        </w:tc>
        <w:tc>
          <w:tcPr>
            <w:tcW w:w="4360" w:type="dxa"/>
            <w:tcMar>
              <w:top w:w="90" w:type="dxa"/>
              <w:left w:w="130" w:type="dxa"/>
              <w:bottom w:w="90" w:type="dxa"/>
              <w:right w:w="130" w:type="dxa"/>
            </w:tcMar>
          </w:tcPr>
          <w:p w14:paraId="54EECF04" w14:textId="77777777" w:rsidR="00DC28A2" w:rsidRDefault="00000000">
            <w:pPr>
              <w:spacing w:line="260" w:lineRule="auto"/>
            </w:pPr>
            <w:r>
              <w:rPr>
                <w:sz w:val="20"/>
                <w:szCs w:val="20"/>
              </w:rPr>
              <w:t>Requirement 12.8, 12.9</w:t>
            </w:r>
          </w:p>
        </w:tc>
        <w:tc>
          <w:tcPr>
            <w:tcW w:w="2600" w:type="dxa"/>
            <w:tcMar>
              <w:top w:w="90" w:type="dxa"/>
              <w:left w:w="130" w:type="dxa"/>
              <w:bottom w:w="90" w:type="dxa"/>
              <w:right w:w="130" w:type="dxa"/>
            </w:tcMar>
          </w:tcPr>
          <w:p w14:paraId="6888A6AA" w14:textId="77777777" w:rsidR="00DC28A2" w:rsidRDefault="00000000">
            <w:pPr>
              <w:spacing w:line="260" w:lineRule="auto"/>
            </w:pPr>
            <w:r>
              <w:rPr>
                <w:sz w:val="20"/>
                <w:szCs w:val="20"/>
              </w:rPr>
              <w:t>Service provider management and acknowledgement</w:t>
            </w:r>
          </w:p>
        </w:tc>
      </w:tr>
      <w:tr w:rsidR="00DC28A2" w14:paraId="79F92AD7" w14:textId="77777777">
        <w:tblPrEx>
          <w:tblCellMar>
            <w:top w:w="0" w:type="dxa"/>
            <w:bottom w:w="0" w:type="dxa"/>
          </w:tblCellMar>
        </w:tblPrEx>
        <w:tc>
          <w:tcPr>
            <w:tcW w:w="2400" w:type="dxa"/>
            <w:tcMar>
              <w:top w:w="90" w:type="dxa"/>
              <w:left w:w="130" w:type="dxa"/>
              <w:bottom w:w="90" w:type="dxa"/>
              <w:right w:w="130" w:type="dxa"/>
            </w:tcMar>
          </w:tcPr>
          <w:p w14:paraId="7C398E36" w14:textId="77777777" w:rsidR="00DC28A2" w:rsidRDefault="00000000">
            <w:pPr>
              <w:spacing w:line="260" w:lineRule="auto"/>
            </w:pPr>
            <w:r>
              <w:rPr>
                <w:sz w:val="20"/>
                <w:szCs w:val="20"/>
              </w:rPr>
              <w:t>NYDFS Part 500</w:t>
            </w:r>
          </w:p>
        </w:tc>
        <w:tc>
          <w:tcPr>
            <w:tcW w:w="4360" w:type="dxa"/>
            <w:tcMar>
              <w:top w:w="90" w:type="dxa"/>
              <w:left w:w="130" w:type="dxa"/>
              <w:bottom w:w="90" w:type="dxa"/>
              <w:right w:w="130" w:type="dxa"/>
            </w:tcMar>
          </w:tcPr>
          <w:p w14:paraId="4711A414" w14:textId="77777777" w:rsidR="00DC28A2" w:rsidRDefault="00000000">
            <w:pPr>
              <w:spacing w:line="260" w:lineRule="auto"/>
            </w:pPr>
            <w:r>
              <w:rPr>
                <w:sz w:val="20"/>
                <w:szCs w:val="20"/>
              </w:rPr>
              <w:t>500.11</w:t>
            </w:r>
          </w:p>
        </w:tc>
        <w:tc>
          <w:tcPr>
            <w:tcW w:w="2600" w:type="dxa"/>
            <w:tcMar>
              <w:top w:w="90" w:type="dxa"/>
              <w:left w:w="130" w:type="dxa"/>
              <w:bottom w:w="90" w:type="dxa"/>
              <w:right w:w="130" w:type="dxa"/>
            </w:tcMar>
          </w:tcPr>
          <w:p w14:paraId="0AD073DA" w14:textId="77777777" w:rsidR="00DC28A2" w:rsidRDefault="00000000">
            <w:pPr>
              <w:spacing w:line="260" w:lineRule="auto"/>
            </w:pPr>
            <w:r>
              <w:rPr>
                <w:sz w:val="20"/>
                <w:szCs w:val="20"/>
              </w:rPr>
              <w:t>Third-party service provider security policy</w:t>
            </w:r>
          </w:p>
        </w:tc>
      </w:tr>
      <w:tr w:rsidR="00DC28A2" w14:paraId="5604BA78" w14:textId="77777777">
        <w:tblPrEx>
          <w:tblCellMar>
            <w:top w:w="0" w:type="dxa"/>
            <w:bottom w:w="0" w:type="dxa"/>
          </w:tblCellMar>
        </w:tblPrEx>
        <w:tc>
          <w:tcPr>
            <w:tcW w:w="2400" w:type="dxa"/>
            <w:tcMar>
              <w:top w:w="90" w:type="dxa"/>
              <w:left w:w="130" w:type="dxa"/>
              <w:bottom w:w="90" w:type="dxa"/>
              <w:right w:w="130" w:type="dxa"/>
            </w:tcMar>
          </w:tcPr>
          <w:p w14:paraId="66ED603B" w14:textId="77777777" w:rsidR="00DC28A2" w:rsidRDefault="00000000">
            <w:pPr>
              <w:spacing w:line="260" w:lineRule="auto"/>
            </w:pPr>
            <w:r>
              <w:rPr>
                <w:sz w:val="20"/>
                <w:szCs w:val="20"/>
              </w:rPr>
              <w:t>UK GDPR</w:t>
            </w:r>
          </w:p>
        </w:tc>
        <w:tc>
          <w:tcPr>
            <w:tcW w:w="4360" w:type="dxa"/>
            <w:tcMar>
              <w:top w:w="90" w:type="dxa"/>
              <w:left w:w="130" w:type="dxa"/>
              <w:bottom w:w="90" w:type="dxa"/>
              <w:right w:w="130" w:type="dxa"/>
            </w:tcMar>
          </w:tcPr>
          <w:p w14:paraId="3B91A774" w14:textId="77777777" w:rsidR="00DC28A2" w:rsidRDefault="00000000">
            <w:pPr>
              <w:spacing w:line="260" w:lineRule="auto"/>
            </w:pPr>
            <w:r>
              <w:rPr>
                <w:sz w:val="20"/>
                <w:szCs w:val="20"/>
              </w:rPr>
              <w:t>Articles 28, 44–49</w:t>
            </w:r>
          </w:p>
        </w:tc>
        <w:tc>
          <w:tcPr>
            <w:tcW w:w="2600" w:type="dxa"/>
            <w:tcMar>
              <w:top w:w="90" w:type="dxa"/>
              <w:left w:w="130" w:type="dxa"/>
              <w:bottom w:w="90" w:type="dxa"/>
              <w:right w:w="130" w:type="dxa"/>
            </w:tcMar>
          </w:tcPr>
          <w:p w14:paraId="5DD1D5D2" w14:textId="77777777" w:rsidR="00DC28A2" w:rsidRDefault="00000000">
            <w:pPr>
              <w:spacing w:line="260" w:lineRule="auto"/>
            </w:pPr>
            <w:r>
              <w:rPr>
                <w:sz w:val="20"/>
                <w:szCs w:val="20"/>
              </w:rPr>
              <w:t>Processor obligations and international transfers</w:t>
            </w:r>
          </w:p>
        </w:tc>
      </w:tr>
      <w:tr w:rsidR="00DC28A2" w14:paraId="546F45CD" w14:textId="77777777">
        <w:tblPrEx>
          <w:tblCellMar>
            <w:top w:w="0" w:type="dxa"/>
            <w:bottom w:w="0" w:type="dxa"/>
          </w:tblCellMar>
        </w:tblPrEx>
        <w:tc>
          <w:tcPr>
            <w:tcW w:w="2400" w:type="dxa"/>
            <w:tcMar>
              <w:top w:w="90" w:type="dxa"/>
              <w:left w:w="130" w:type="dxa"/>
              <w:bottom w:w="90" w:type="dxa"/>
              <w:right w:w="130" w:type="dxa"/>
            </w:tcMar>
          </w:tcPr>
          <w:p w14:paraId="0E727DFD" w14:textId="77777777" w:rsidR="00DC28A2" w:rsidRDefault="00000000">
            <w:pPr>
              <w:spacing w:line="260" w:lineRule="auto"/>
            </w:pPr>
            <w:r>
              <w:rPr>
                <w:sz w:val="20"/>
                <w:szCs w:val="20"/>
              </w:rPr>
              <w:t>FCA</w:t>
            </w:r>
          </w:p>
        </w:tc>
        <w:tc>
          <w:tcPr>
            <w:tcW w:w="4360" w:type="dxa"/>
            <w:tcMar>
              <w:top w:w="90" w:type="dxa"/>
              <w:left w:w="130" w:type="dxa"/>
              <w:bottom w:w="90" w:type="dxa"/>
              <w:right w:w="130" w:type="dxa"/>
            </w:tcMar>
          </w:tcPr>
          <w:p w14:paraId="59581811" w14:textId="77777777" w:rsidR="00DC28A2" w:rsidRDefault="00000000">
            <w:pPr>
              <w:spacing w:line="260" w:lineRule="auto"/>
            </w:pPr>
            <w:r>
              <w:rPr>
                <w:sz w:val="20"/>
                <w:szCs w:val="20"/>
              </w:rPr>
              <w:t>SYSC 8 outsourcing</w:t>
            </w:r>
          </w:p>
        </w:tc>
        <w:tc>
          <w:tcPr>
            <w:tcW w:w="2600" w:type="dxa"/>
            <w:tcMar>
              <w:top w:w="90" w:type="dxa"/>
              <w:left w:w="130" w:type="dxa"/>
              <w:bottom w:w="90" w:type="dxa"/>
              <w:right w:w="130" w:type="dxa"/>
            </w:tcMar>
          </w:tcPr>
          <w:p w14:paraId="23A0371E" w14:textId="77777777" w:rsidR="00DC28A2" w:rsidRDefault="00000000">
            <w:pPr>
              <w:spacing w:line="260" w:lineRule="auto"/>
            </w:pPr>
            <w:r>
              <w:rPr>
                <w:sz w:val="20"/>
                <w:szCs w:val="20"/>
              </w:rPr>
              <w:t>Material outsourcing due diligence, audit rights and exit</w:t>
            </w:r>
          </w:p>
        </w:tc>
      </w:tr>
    </w:tbl>
    <w:p w14:paraId="4BD5A363" w14:textId="77777777" w:rsidR="00DC28A2" w:rsidRDefault="00000000">
      <w:pPr>
        <w:pStyle w:val="Heading1"/>
      </w:pPr>
      <w:bookmarkStart w:id="22" w:name="_Toc240570884"/>
      <w:r>
        <w:t>15. Approval</w:t>
      </w:r>
      <w:bookmarkEnd w:id="2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3200"/>
        <w:gridCol w:w="2200"/>
        <w:gridCol w:w="1560"/>
      </w:tblGrid>
      <w:tr w:rsidR="00DC28A2" w14:paraId="0EDC08D9" w14:textId="77777777">
        <w:tblPrEx>
          <w:tblCellMar>
            <w:top w:w="0" w:type="dxa"/>
            <w:bottom w:w="0" w:type="dxa"/>
          </w:tblCellMar>
        </w:tblPrEx>
        <w:trPr>
          <w:tblHeader/>
        </w:trPr>
        <w:tc>
          <w:tcPr>
            <w:tcW w:w="2400" w:type="dxa"/>
            <w:shd w:val="clear" w:color="auto" w:fill="E7EAF0"/>
            <w:tcMar>
              <w:top w:w="90" w:type="dxa"/>
              <w:left w:w="130" w:type="dxa"/>
              <w:bottom w:w="90" w:type="dxa"/>
              <w:right w:w="130" w:type="dxa"/>
            </w:tcMar>
          </w:tcPr>
          <w:p w14:paraId="5DE9E59A" w14:textId="77777777" w:rsidR="00DC28A2" w:rsidRDefault="00000000">
            <w:pPr>
              <w:spacing w:line="260" w:lineRule="auto"/>
            </w:pPr>
            <w:r>
              <w:rPr>
                <w:b/>
                <w:bCs/>
                <w:sz w:val="20"/>
                <w:szCs w:val="20"/>
              </w:rPr>
              <w:t>Role</w:t>
            </w:r>
          </w:p>
        </w:tc>
        <w:tc>
          <w:tcPr>
            <w:tcW w:w="3200" w:type="dxa"/>
            <w:shd w:val="clear" w:color="auto" w:fill="E7EAF0"/>
            <w:tcMar>
              <w:top w:w="90" w:type="dxa"/>
              <w:left w:w="130" w:type="dxa"/>
              <w:bottom w:w="90" w:type="dxa"/>
              <w:right w:w="130" w:type="dxa"/>
            </w:tcMar>
          </w:tcPr>
          <w:p w14:paraId="711A4093" w14:textId="77777777" w:rsidR="00DC28A2" w:rsidRDefault="00000000">
            <w:pPr>
              <w:spacing w:line="260" w:lineRule="auto"/>
            </w:pPr>
            <w:r>
              <w:rPr>
                <w:b/>
                <w:bCs/>
                <w:sz w:val="20"/>
                <w:szCs w:val="20"/>
              </w:rPr>
              <w:t>Name</w:t>
            </w:r>
          </w:p>
        </w:tc>
        <w:tc>
          <w:tcPr>
            <w:tcW w:w="2200" w:type="dxa"/>
            <w:shd w:val="clear" w:color="auto" w:fill="E7EAF0"/>
            <w:tcMar>
              <w:top w:w="90" w:type="dxa"/>
              <w:left w:w="130" w:type="dxa"/>
              <w:bottom w:w="90" w:type="dxa"/>
              <w:right w:w="130" w:type="dxa"/>
            </w:tcMar>
          </w:tcPr>
          <w:p w14:paraId="172C3C5E" w14:textId="77777777" w:rsidR="00DC28A2" w:rsidRDefault="00000000">
            <w:pPr>
              <w:spacing w:line="260" w:lineRule="auto"/>
            </w:pPr>
            <w:r>
              <w:rPr>
                <w:b/>
                <w:bCs/>
                <w:sz w:val="20"/>
                <w:szCs w:val="20"/>
              </w:rPr>
              <w:t>Signature</w:t>
            </w:r>
          </w:p>
        </w:tc>
        <w:tc>
          <w:tcPr>
            <w:tcW w:w="1560" w:type="dxa"/>
            <w:shd w:val="clear" w:color="auto" w:fill="E7EAF0"/>
            <w:tcMar>
              <w:top w:w="90" w:type="dxa"/>
              <w:left w:w="130" w:type="dxa"/>
              <w:bottom w:w="90" w:type="dxa"/>
              <w:right w:w="130" w:type="dxa"/>
            </w:tcMar>
          </w:tcPr>
          <w:p w14:paraId="1714AA75" w14:textId="77777777" w:rsidR="00DC28A2" w:rsidRDefault="00000000">
            <w:pPr>
              <w:spacing w:line="260" w:lineRule="auto"/>
            </w:pPr>
            <w:r>
              <w:rPr>
                <w:b/>
                <w:bCs/>
                <w:sz w:val="20"/>
                <w:szCs w:val="20"/>
              </w:rPr>
              <w:t>Date</w:t>
            </w:r>
          </w:p>
        </w:tc>
      </w:tr>
      <w:tr w:rsidR="00DC28A2" w14:paraId="0B104FD0" w14:textId="77777777">
        <w:tblPrEx>
          <w:tblCellMar>
            <w:top w:w="0" w:type="dxa"/>
            <w:bottom w:w="0" w:type="dxa"/>
          </w:tblCellMar>
        </w:tblPrEx>
        <w:tc>
          <w:tcPr>
            <w:tcW w:w="2400" w:type="dxa"/>
            <w:tcMar>
              <w:top w:w="90" w:type="dxa"/>
              <w:left w:w="130" w:type="dxa"/>
              <w:bottom w:w="90" w:type="dxa"/>
              <w:right w:w="130" w:type="dxa"/>
            </w:tcMar>
          </w:tcPr>
          <w:p w14:paraId="2A4C251B" w14:textId="77777777" w:rsidR="00DC28A2" w:rsidRDefault="00000000">
            <w:pPr>
              <w:spacing w:line="260" w:lineRule="auto"/>
            </w:pPr>
            <w:r>
              <w:rPr>
                <w:sz w:val="20"/>
                <w:szCs w:val="20"/>
              </w:rPr>
              <w:t>Prepared by</w:t>
            </w:r>
          </w:p>
        </w:tc>
        <w:tc>
          <w:tcPr>
            <w:tcW w:w="3200" w:type="dxa"/>
            <w:tcMar>
              <w:top w:w="90" w:type="dxa"/>
              <w:left w:w="130" w:type="dxa"/>
              <w:bottom w:w="90" w:type="dxa"/>
              <w:right w:w="130" w:type="dxa"/>
            </w:tcMar>
          </w:tcPr>
          <w:p w14:paraId="46384018" w14:textId="77777777" w:rsidR="00DC28A2" w:rsidRDefault="00000000">
            <w:pPr>
              <w:spacing w:line="260" w:lineRule="auto"/>
            </w:pPr>
            <w:r>
              <w:rPr>
                <w:sz w:val="20"/>
                <w:szCs w:val="20"/>
              </w:rPr>
              <w:t>Elena Petrova, Head of Procurement, with Security Governance</w:t>
            </w:r>
          </w:p>
        </w:tc>
        <w:tc>
          <w:tcPr>
            <w:tcW w:w="2200" w:type="dxa"/>
            <w:tcMar>
              <w:top w:w="90" w:type="dxa"/>
              <w:left w:w="130" w:type="dxa"/>
              <w:bottom w:w="90" w:type="dxa"/>
              <w:right w:w="130" w:type="dxa"/>
            </w:tcMar>
          </w:tcPr>
          <w:p w14:paraId="76FFB6E7" w14:textId="77777777" w:rsidR="00DC28A2" w:rsidRDefault="00DC28A2">
            <w:pPr>
              <w:spacing w:line="260" w:lineRule="auto"/>
            </w:pPr>
          </w:p>
        </w:tc>
        <w:tc>
          <w:tcPr>
            <w:tcW w:w="1560" w:type="dxa"/>
            <w:tcMar>
              <w:top w:w="90" w:type="dxa"/>
              <w:left w:w="130" w:type="dxa"/>
              <w:bottom w:w="90" w:type="dxa"/>
              <w:right w:w="130" w:type="dxa"/>
            </w:tcMar>
          </w:tcPr>
          <w:p w14:paraId="4B18A21F" w14:textId="77777777" w:rsidR="00DC28A2" w:rsidRDefault="00DC28A2">
            <w:pPr>
              <w:spacing w:line="260" w:lineRule="auto"/>
            </w:pPr>
          </w:p>
        </w:tc>
      </w:tr>
      <w:tr w:rsidR="00DC28A2" w14:paraId="351121AD" w14:textId="77777777">
        <w:tblPrEx>
          <w:tblCellMar>
            <w:top w:w="0" w:type="dxa"/>
            <w:bottom w:w="0" w:type="dxa"/>
          </w:tblCellMar>
        </w:tblPrEx>
        <w:tc>
          <w:tcPr>
            <w:tcW w:w="2400" w:type="dxa"/>
            <w:tcMar>
              <w:top w:w="90" w:type="dxa"/>
              <w:left w:w="130" w:type="dxa"/>
              <w:bottom w:w="90" w:type="dxa"/>
              <w:right w:w="130" w:type="dxa"/>
            </w:tcMar>
          </w:tcPr>
          <w:p w14:paraId="0BD29C28" w14:textId="77777777" w:rsidR="00DC28A2" w:rsidRDefault="00000000">
            <w:pPr>
              <w:spacing w:line="260" w:lineRule="auto"/>
            </w:pPr>
            <w:r>
              <w:rPr>
                <w:sz w:val="20"/>
                <w:szCs w:val="20"/>
              </w:rPr>
              <w:t>Legal review</w:t>
            </w:r>
          </w:p>
        </w:tc>
        <w:tc>
          <w:tcPr>
            <w:tcW w:w="3200" w:type="dxa"/>
            <w:tcMar>
              <w:top w:w="90" w:type="dxa"/>
              <w:left w:w="130" w:type="dxa"/>
              <w:bottom w:w="90" w:type="dxa"/>
              <w:right w:w="130" w:type="dxa"/>
            </w:tcMar>
          </w:tcPr>
          <w:p w14:paraId="29BD69D9" w14:textId="77777777" w:rsidR="00DC28A2" w:rsidRDefault="00000000">
            <w:pPr>
              <w:spacing w:line="260" w:lineRule="auto"/>
            </w:pPr>
            <w:r>
              <w:rPr>
                <w:sz w:val="20"/>
                <w:szCs w:val="20"/>
              </w:rPr>
              <w:t>Jonathan Reyes, General Counsel — sections 3, 5.4, 5.7 and 7</w:t>
            </w:r>
          </w:p>
        </w:tc>
        <w:tc>
          <w:tcPr>
            <w:tcW w:w="2200" w:type="dxa"/>
            <w:tcMar>
              <w:top w:w="90" w:type="dxa"/>
              <w:left w:w="130" w:type="dxa"/>
              <w:bottom w:w="90" w:type="dxa"/>
              <w:right w:w="130" w:type="dxa"/>
            </w:tcMar>
          </w:tcPr>
          <w:p w14:paraId="62926FF7" w14:textId="77777777" w:rsidR="00DC28A2" w:rsidRDefault="00DC28A2">
            <w:pPr>
              <w:spacing w:line="260" w:lineRule="auto"/>
            </w:pPr>
          </w:p>
        </w:tc>
        <w:tc>
          <w:tcPr>
            <w:tcW w:w="1560" w:type="dxa"/>
            <w:tcMar>
              <w:top w:w="90" w:type="dxa"/>
              <w:left w:w="130" w:type="dxa"/>
              <w:bottom w:w="90" w:type="dxa"/>
              <w:right w:w="130" w:type="dxa"/>
            </w:tcMar>
          </w:tcPr>
          <w:p w14:paraId="26DE312C" w14:textId="77777777" w:rsidR="00DC28A2" w:rsidRDefault="00DC28A2">
            <w:pPr>
              <w:spacing w:line="260" w:lineRule="auto"/>
            </w:pPr>
          </w:p>
        </w:tc>
      </w:tr>
      <w:tr w:rsidR="00DC28A2" w14:paraId="6B7C67BD" w14:textId="77777777">
        <w:tblPrEx>
          <w:tblCellMar>
            <w:top w:w="0" w:type="dxa"/>
            <w:bottom w:w="0" w:type="dxa"/>
          </w:tblCellMar>
        </w:tblPrEx>
        <w:tc>
          <w:tcPr>
            <w:tcW w:w="2400" w:type="dxa"/>
            <w:tcMar>
              <w:top w:w="90" w:type="dxa"/>
              <w:left w:w="130" w:type="dxa"/>
              <w:bottom w:w="90" w:type="dxa"/>
              <w:right w:w="130" w:type="dxa"/>
            </w:tcMar>
          </w:tcPr>
          <w:p w14:paraId="6D45C8A1" w14:textId="77777777" w:rsidR="00DC28A2" w:rsidRDefault="00000000">
            <w:pPr>
              <w:spacing w:line="260" w:lineRule="auto"/>
            </w:pPr>
            <w:r>
              <w:rPr>
                <w:sz w:val="20"/>
                <w:szCs w:val="20"/>
              </w:rPr>
              <w:t>Data protection review</w:t>
            </w:r>
          </w:p>
        </w:tc>
        <w:tc>
          <w:tcPr>
            <w:tcW w:w="3200" w:type="dxa"/>
            <w:tcMar>
              <w:top w:w="90" w:type="dxa"/>
              <w:left w:w="130" w:type="dxa"/>
              <w:bottom w:w="90" w:type="dxa"/>
              <w:right w:w="130" w:type="dxa"/>
            </w:tcMar>
          </w:tcPr>
          <w:p w14:paraId="292EC013" w14:textId="77777777" w:rsidR="00DC28A2" w:rsidRDefault="00000000">
            <w:pPr>
              <w:spacing w:line="260" w:lineRule="auto"/>
            </w:pPr>
            <w:r>
              <w:rPr>
                <w:sz w:val="20"/>
                <w:szCs w:val="20"/>
              </w:rPr>
              <w:t>Sofia Kallio, Data Protection Officer — sections 3, 5.4 and 6</w:t>
            </w:r>
          </w:p>
        </w:tc>
        <w:tc>
          <w:tcPr>
            <w:tcW w:w="2200" w:type="dxa"/>
            <w:tcMar>
              <w:top w:w="90" w:type="dxa"/>
              <w:left w:w="130" w:type="dxa"/>
              <w:bottom w:w="90" w:type="dxa"/>
              <w:right w:w="130" w:type="dxa"/>
            </w:tcMar>
          </w:tcPr>
          <w:p w14:paraId="018B6ED9" w14:textId="77777777" w:rsidR="00DC28A2" w:rsidRDefault="00DC28A2">
            <w:pPr>
              <w:spacing w:line="260" w:lineRule="auto"/>
            </w:pPr>
          </w:p>
        </w:tc>
        <w:tc>
          <w:tcPr>
            <w:tcW w:w="1560" w:type="dxa"/>
            <w:tcMar>
              <w:top w:w="90" w:type="dxa"/>
              <w:left w:w="130" w:type="dxa"/>
              <w:bottom w:w="90" w:type="dxa"/>
              <w:right w:w="130" w:type="dxa"/>
            </w:tcMar>
          </w:tcPr>
          <w:p w14:paraId="5D283B6B" w14:textId="77777777" w:rsidR="00DC28A2" w:rsidRDefault="00DC28A2">
            <w:pPr>
              <w:spacing w:line="260" w:lineRule="auto"/>
            </w:pPr>
          </w:p>
        </w:tc>
      </w:tr>
      <w:tr w:rsidR="00DC28A2" w14:paraId="0A0720A7" w14:textId="77777777">
        <w:tblPrEx>
          <w:tblCellMar>
            <w:top w:w="0" w:type="dxa"/>
            <w:bottom w:w="0" w:type="dxa"/>
          </w:tblCellMar>
        </w:tblPrEx>
        <w:tc>
          <w:tcPr>
            <w:tcW w:w="2400" w:type="dxa"/>
            <w:tcMar>
              <w:top w:w="90" w:type="dxa"/>
              <w:left w:w="130" w:type="dxa"/>
              <w:bottom w:w="90" w:type="dxa"/>
              <w:right w:w="130" w:type="dxa"/>
            </w:tcMar>
          </w:tcPr>
          <w:p w14:paraId="1EA4AA3C" w14:textId="77777777" w:rsidR="00DC28A2" w:rsidRDefault="00000000">
            <w:pPr>
              <w:spacing w:line="260" w:lineRule="auto"/>
            </w:pPr>
            <w:r>
              <w:rPr>
                <w:sz w:val="20"/>
                <w:szCs w:val="20"/>
              </w:rPr>
              <w:t>Financial crime review</w:t>
            </w:r>
          </w:p>
        </w:tc>
        <w:tc>
          <w:tcPr>
            <w:tcW w:w="3200" w:type="dxa"/>
            <w:tcMar>
              <w:top w:w="90" w:type="dxa"/>
              <w:left w:w="130" w:type="dxa"/>
              <w:bottom w:w="90" w:type="dxa"/>
              <w:right w:w="130" w:type="dxa"/>
            </w:tcMar>
          </w:tcPr>
          <w:p w14:paraId="2E237AEB" w14:textId="77777777" w:rsidR="00DC28A2" w:rsidRDefault="00000000">
            <w:pPr>
              <w:spacing w:line="260" w:lineRule="auto"/>
            </w:pPr>
            <w:r>
              <w:rPr>
                <w:sz w:val="20"/>
                <w:szCs w:val="20"/>
              </w:rPr>
              <w:t>Head of Financial Crime — sections 3 and 5.2</w:t>
            </w:r>
          </w:p>
        </w:tc>
        <w:tc>
          <w:tcPr>
            <w:tcW w:w="2200" w:type="dxa"/>
            <w:tcMar>
              <w:top w:w="90" w:type="dxa"/>
              <w:left w:w="130" w:type="dxa"/>
              <w:bottom w:w="90" w:type="dxa"/>
              <w:right w:w="130" w:type="dxa"/>
            </w:tcMar>
          </w:tcPr>
          <w:p w14:paraId="222F48EA" w14:textId="77777777" w:rsidR="00DC28A2" w:rsidRDefault="00DC28A2">
            <w:pPr>
              <w:spacing w:line="260" w:lineRule="auto"/>
            </w:pPr>
          </w:p>
        </w:tc>
        <w:tc>
          <w:tcPr>
            <w:tcW w:w="1560" w:type="dxa"/>
            <w:tcMar>
              <w:top w:w="90" w:type="dxa"/>
              <w:left w:w="130" w:type="dxa"/>
              <w:bottom w:w="90" w:type="dxa"/>
              <w:right w:w="130" w:type="dxa"/>
            </w:tcMar>
          </w:tcPr>
          <w:p w14:paraId="0B0CEDB0" w14:textId="77777777" w:rsidR="00DC28A2" w:rsidRDefault="00DC28A2">
            <w:pPr>
              <w:spacing w:line="260" w:lineRule="auto"/>
            </w:pPr>
          </w:p>
        </w:tc>
      </w:tr>
      <w:tr w:rsidR="00DC28A2" w14:paraId="1DF2E2D4" w14:textId="77777777">
        <w:tblPrEx>
          <w:tblCellMar>
            <w:top w:w="0" w:type="dxa"/>
            <w:bottom w:w="0" w:type="dxa"/>
          </w:tblCellMar>
        </w:tblPrEx>
        <w:tc>
          <w:tcPr>
            <w:tcW w:w="2400" w:type="dxa"/>
            <w:tcMar>
              <w:top w:w="90" w:type="dxa"/>
              <w:left w:w="130" w:type="dxa"/>
              <w:bottom w:w="90" w:type="dxa"/>
              <w:right w:w="130" w:type="dxa"/>
            </w:tcMar>
          </w:tcPr>
          <w:p w14:paraId="4E7C647C" w14:textId="77777777" w:rsidR="00DC28A2" w:rsidRDefault="00000000">
            <w:pPr>
              <w:spacing w:line="260" w:lineRule="auto"/>
            </w:pPr>
            <w:r>
              <w:rPr>
                <w:sz w:val="20"/>
                <w:szCs w:val="20"/>
              </w:rPr>
              <w:t>Reviewed by</w:t>
            </w:r>
          </w:p>
        </w:tc>
        <w:tc>
          <w:tcPr>
            <w:tcW w:w="3200" w:type="dxa"/>
            <w:tcMar>
              <w:top w:w="90" w:type="dxa"/>
              <w:left w:w="130" w:type="dxa"/>
              <w:bottom w:w="90" w:type="dxa"/>
              <w:right w:w="130" w:type="dxa"/>
            </w:tcMar>
          </w:tcPr>
          <w:p w14:paraId="1527BD45" w14:textId="77777777" w:rsidR="00DC28A2" w:rsidRDefault="00000000">
            <w:pPr>
              <w:spacing w:line="260" w:lineRule="auto"/>
            </w:pPr>
            <w:r>
              <w:rPr>
                <w:sz w:val="20"/>
                <w:szCs w:val="20"/>
              </w:rPr>
              <w:t>Helen Achebe-Ward, Chief Information Security Officer</w:t>
            </w:r>
          </w:p>
        </w:tc>
        <w:tc>
          <w:tcPr>
            <w:tcW w:w="2200" w:type="dxa"/>
            <w:tcMar>
              <w:top w:w="90" w:type="dxa"/>
              <w:left w:w="130" w:type="dxa"/>
              <w:bottom w:w="90" w:type="dxa"/>
              <w:right w:w="130" w:type="dxa"/>
            </w:tcMar>
          </w:tcPr>
          <w:p w14:paraId="3094B9D6" w14:textId="77777777" w:rsidR="00DC28A2" w:rsidRDefault="00DC28A2">
            <w:pPr>
              <w:spacing w:line="260" w:lineRule="auto"/>
            </w:pPr>
          </w:p>
        </w:tc>
        <w:tc>
          <w:tcPr>
            <w:tcW w:w="1560" w:type="dxa"/>
            <w:tcMar>
              <w:top w:w="90" w:type="dxa"/>
              <w:left w:w="130" w:type="dxa"/>
              <w:bottom w:w="90" w:type="dxa"/>
              <w:right w:w="130" w:type="dxa"/>
            </w:tcMar>
          </w:tcPr>
          <w:p w14:paraId="54AA224E" w14:textId="77777777" w:rsidR="00DC28A2" w:rsidRDefault="00DC28A2">
            <w:pPr>
              <w:spacing w:line="260" w:lineRule="auto"/>
            </w:pPr>
          </w:p>
        </w:tc>
      </w:tr>
      <w:tr w:rsidR="00DC28A2" w14:paraId="632F8A59" w14:textId="77777777">
        <w:tblPrEx>
          <w:tblCellMar>
            <w:top w:w="0" w:type="dxa"/>
            <w:bottom w:w="0" w:type="dxa"/>
          </w:tblCellMar>
        </w:tblPrEx>
        <w:tc>
          <w:tcPr>
            <w:tcW w:w="2400" w:type="dxa"/>
            <w:tcMar>
              <w:top w:w="90" w:type="dxa"/>
              <w:left w:w="130" w:type="dxa"/>
              <w:bottom w:w="90" w:type="dxa"/>
              <w:right w:w="130" w:type="dxa"/>
            </w:tcMar>
          </w:tcPr>
          <w:p w14:paraId="09F4A65A" w14:textId="77777777" w:rsidR="00DC28A2" w:rsidRDefault="00000000">
            <w:pPr>
              <w:spacing w:line="260" w:lineRule="auto"/>
            </w:pPr>
            <w:r>
              <w:rPr>
                <w:sz w:val="20"/>
                <w:szCs w:val="20"/>
              </w:rPr>
              <w:t>Approved by</w:t>
            </w:r>
          </w:p>
        </w:tc>
        <w:tc>
          <w:tcPr>
            <w:tcW w:w="3200" w:type="dxa"/>
            <w:tcMar>
              <w:top w:w="90" w:type="dxa"/>
              <w:left w:w="130" w:type="dxa"/>
              <w:bottom w:w="90" w:type="dxa"/>
              <w:right w:w="130" w:type="dxa"/>
            </w:tcMar>
          </w:tcPr>
          <w:p w14:paraId="099E7B2D" w14:textId="77777777" w:rsidR="00DC28A2" w:rsidRDefault="00000000">
            <w:pPr>
              <w:spacing w:line="260" w:lineRule="auto"/>
            </w:pPr>
            <w:r>
              <w:rPr>
                <w:sz w:val="20"/>
                <w:szCs w:val="20"/>
              </w:rPr>
              <w:t>Executive Risk Committee</w:t>
            </w:r>
          </w:p>
        </w:tc>
        <w:tc>
          <w:tcPr>
            <w:tcW w:w="2200" w:type="dxa"/>
            <w:tcMar>
              <w:top w:w="90" w:type="dxa"/>
              <w:left w:w="130" w:type="dxa"/>
              <w:bottom w:w="90" w:type="dxa"/>
              <w:right w:w="130" w:type="dxa"/>
            </w:tcMar>
          </w:tcPr>
          <w:p w14:paraId="1FE834D5" w14:textId="77777777" w:rsidR="00DC28A2" w:rsidRDefault="00DC28A2">
            <w:pPr>
              <w:spacing w:line="260" w:lineRule="auto"/>
            </w:pPr>
          </w:p>
        </w:tc>
        <w:tc>
          <w:tcPr>
            <w:tcW w:w="1560" w:type="dxa"/>
            <w:tcMar>
              <w:top w:w="90" w:type="dxa"/>
              <w:left w:w="130" w:type="dxa"/>
              <w:bottom w:w="90" w:type="dxa"/>
              <w:right w:w="130" w:type="dxa"/>
            </w:tcMar>
          </w:tcPr>
          <w:p w14:paraId="2A3F8DCC" w14:textId="77777777" w:rsidR="00DC28A2" w:rsidRDefault="00DC28A2">
            <w:pPr>
              <w:spacing w:line="260" w:lineRule="auto"/>
            </w:pPr>
          </w:p>
        </w:tc>
      </w:tr>
    </w:tbl>
    <w:p w14:paraId="31DB5DDC" w14:textId="77777777" w:rsidR="00DC28A2" w:rsidRDefault="00000000">
      <w:pPr>
        <w:spacing w:after="140" w:line="276" w:lineRule="auto"/>
      </w:pPr>
      <w:r>
        <w:t>UNAPPROVED. Issued for review; version 1.3 remains operative until this block is executed.</w:t>
      </w:r>
    </w:p>
    <w:p w14:paraId="47AC9F7B" w14:textId="77777777" w:rsidR="00DC28A2" w:rsidRDefault="00000000">
      <w:pPr>
        <w:pStyle w:val="Heading1"/>
      </w:pPr>
      <w:bookmarkStart w:id="23" w:name="_Toc240570885"/>
      <w:r>
        <w:t>16. Revision history</w:t>
      </w:r>
      <w:bookmarkEnd w:id="2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00"/>
        <w:gridCol w:w="1900"/>
        <w:gridCol w:w="2600"/>
        <w:gridCol w:w="3660"/>
      </w:tblGrid>
      <w:tr w:rsidR="00DC28A2" w14:paraId="7E85C681" w14:textId="77777777">
        <w:tblPrEx>
          <w:tblCellMar>
            <w:top w:w="0" w:type="dxa"/>
            <w:bottom w:w="0" w:type="dxa"/>
          </w:tblCellMar>
        </w:tblPrEx>
        <w:trPr>
          <w:tblHeader/>
        </w:trPr>
        <w:tc>
          <w:tcPr>
            <w:tcW w:w="1200" w:type="dxa"/>
            <w:shd w:val="clear" w:color="auto" w:fill="E7EAF0"/>
            <w:tcMar>
              <w:top w:w="90" w:type="dxa"/>
              <w:left w:w="130" w:type="dxa"/>
              <w:bottom w:w="90" w:type="dxa"/>
              <w:right w:w="130" w:type="dxa"/>
            </w:tcMar>
          </w:tcPr>
          <w:p w14:paraId="446F145D" w14:textId="77777777" w:rsidR="00DC28A2" w:rsidRDefault="00000000">
            <w:pPr>
              <w:spacing w:line="260" w:lineRule="auto"/>
            </w:pPr>
            <w:r>
              <w:rPr>
                <w:b/>
                <w:bCs/>
                <w:sz w:val="20"/>
                <w:szCs w:val="20"/>
              </w:rPr>
              <w:t>Version</w:t>
            </w:r>
          </w:p>
        </w:tc>
        <w:tc>
          <w:tcPr>
            <w:tcW w:w="1900" w:type="dxa"/>
            <w:shd w:val="clear" w:color="auto" w:fill="E7EAF0"/>
            <w:tcMar>
              <w:top w:w="90" w:type="dxa"/>
              <w:left w:w="130" w:type="dxa"/>
              <w:bottom w:w="90" w:type="dxa"/>
              <w:right w:w="130" w:type="dxa"/>
            </w:tcMar>
          </w:tcPr>
          <w:p w14:paraId="746D1617" w14:textId="77777777" w:rsidR="00DC28A2" w:rsidRDefault="00000000">
            <w:pPr>
              <w:spacing w:line="260" w:lineRule="auto"/>
            </w:pPr>
            <w:r>
              <w:rPr>
                <w:b/>
                <w:bCs/>
                <w:sz w:val="20"/>
                <w:szCs w:val="20"/>
              </w:rPr>
              <w:t>Date</w:t>
            </w:r>
          </w:p>
        </w:tc>
        <w:tc>
          <w:tcPr>
            <w:tcW w:w="2600" w:type="dxa"/>
            <w:shd w:val="clear" w:color="auto" w:fill="E7EAF0"/>
            <w:tcMar>
              <w:top w:w="90" w:type="dxa"/>
              <w:left w:w="130" w:type="dxa"/>
              <w:bottom w:w="90" w:type="dxa"/>
              <w:right w:w="130" w:type="dxa"/>
            </w:tcMar>
          </w:tcPr>
          <w:p w14:paraId="17F55630" w14:textId="77777777" w:rsidR="00DC28A2" w:rsidRDefault="00000000">
            <w:pPr>
              <w:spacing w:line="260" w:lineRule="auto"/>
            </w:pPr>
            <w:r>
              <w:rPr>
                <w:b/>
                <w:bCs/>
                <w:sz w:val="20"/>
                <w:szCs w:val="20"/>
              </w:rPr>
              <w:t>Author</w:t>
            </w:r>
          </w:p>
        </w:tc>
        <w:tc>
          <w:tcPr>
            <w:tcW w:w="3660" w:type="dxa"/>
            <w:shd w:val="clear" w:color="auto" w:fill="E7EAF0"/>
            <w:tcMar>
              <w:top w:w="90" w:type="dxa"/>
              <w:left w:w="130" w:type="dxa"/>
              <w:bottom w:w="90" w:type="dxa"/>
              <w:right w:w="130" w:type="dxa"/>
            </w:tcMar>
          </w:tcPr>
          <w:p w14:paraId="39F81D38" w14:textId="77777777" w:rsidR="00DC28A2" w:rsidRDefault="00000000">
            <w:pPr>
              <w:spacing w:line="260" w:lineRule="auto"/>
            </w:pPr>
            <w:r>
              <w:rPr>
                <w:b/>
                <w:bCs/>
                <w:sz w:val="20"/>
                <w:szCs w:val="20"/>
              </w:rPr>
              <w:t>Summary of change</w:t>
            </w:r>
          </w:p>
        </w:tc>
      </w:tr>
      <w:tr w:rsidR="00DC28A2" w14:paraId="74683F73" w14:textId="77777777">
        <w:tblPrEx>
          <w:tblCellMar>
            <w:top w:w="0" w:type="dxa"/>
            <w:bottom w:w="0" w:type="dxa"/>
          </w:tblCellMar>
        </w:tblPrEx>
        <w:tc>
          <w:tcPr>
            <w:tcW w:w="1200" w:type="dxa"/>
            <w:tcMar>
              <w:top w:w="90" w:type="dxa"/>
              <w:left w:w="130" w:type="dxa"/>
              <w:bottom w:w="90" w:type="dxa"/>
              <w:right w:w="130" w:type="dxa"/>
            </w:tcMar>
          </w:tcPr>
          <w:p w14:paraId="6D1D48E8" w14:textId="77777777" w:rsidR="00DC28A2" w:rsidRDefault="00000000">
            <w:pPr>
              <w:spacing w:line="260" w:lineRule="auto"/>
            </w:pPr>
            <w:r>
              <w:rPr>
                <w:sz w:val="20"/>
                <w:szCs w:val="20"/>
              </w:rPr>
              <w:t>1.0</w:t>
            </w:r>
          </w:p>
        </w:tc>
        <w:tc>
          <w:tcPr>
            <w:tcW w:w="1900" w:type="dxa"/>
            <w:tcMar>
              <w:top w:w="90" w:type="dxa"/>
              <w:left w:w="130" w:type="dxa"/>
              <w:bottom w:w="90" w:type="dxa"/>
              <w:right w:w="130" w:type="dxa"/>
            </w:tcMar>
          </w:tcPr>
          <w:p w14:paraId="1782EAD7" w14:textId="77777777" w:rsidR="00DC28A2" w:rsidRDefault="00000000">
            <w:pPr>
              <w:spacing w:line="260" w:lineRule="auto"/>
            </w:pPr>
            <w:r>
              <w:rPr>
                <w:sz w:val="20"/>
                <w:szCs w:val="20"/>
              </w:rPr>
              <w:t>22 May 2023</w:t>
            </w:r>
          </w:p>
        </w:tc>
        <w:tc>
          <w:tcPr>
            <w:tcW w:w="2600" w:type="dxa"/>
            <w:tcMar>
              <w:top w:w="90" w:type="dxa"/>
              <w:left w:w="130" w:type="dxa"/>
              <w:bottom w:w="90" w:type="dxa"/>
              <w:right w:w="130" w:type="dxa"/>
            </w:tcMar>
          </w:tcPr>
          <w:p w14:paraId="1477E5A4" w14:textId="77777777" w:rsidR="00DC28A2" w:rsidRDefault="00000000">
            <w:pPr>
              <w:spacing w:line="260" w:lineRule="auto"/>
            </w:pPr>
            <w:r>
              <w:rPr>
                <w:sz w:val="20"/>
                <w:szCs w:val="20"/>
              </w:rPr>
              <w:t>Head of Security Governance</w:t>
            </w:r>
          </w:p>
        </w:tc>
        <w:tc>
          <w:tcPr>
            <w:tcW w:w="3660" w:type="dxa"/>
            <w:tcMar>
              <w:top w:w="90" w:type="dxa"/>
              <w:left w:w="130" w:type="dxa"/>
              <w:bottom w:w="90" w:type="dxa"/>
              <w:right w:w="130" w:type="dxa"/>
            </w:tcMar>
          </w:tcPr>
          <w:p w14:paraId="56B18C82" w14:textId="77777777" w:rsidR="00DC28A2" w:rsidRDefault="00000000">
            <w:pPr>
              <w:spacing w:line="260" w:lineRule="auto"/>
            </w:pPr>
            <w:r>
              <w:rPr>
                <w:sz w:val="20"/>
                <w:szCs w:val="20"/>
              </w:rPr>
              <w:t>Initial issue.</w:t>
            </w:r>
          </w:p>
        </w:tc>
      </w:tr>
      <w:tr w:rsidR="00DC28A2" w14:paraId="23B2AC30" w14:textId="77777777">
        <w:tblPrEx>
          <w:tblCellMar>
            <w:top w:w="0" w:type="dxa"/>
            <w:bottom w:w="0" w:type="dxa"/>
          </w:tblCellMar>
        </w:tblPrEx>
        <w:tc>
          <w:tcPr>
            <w:tcW w:w="1200" w:type="dxa"/>
            <w:tcMar>
              <w:top w:w="90" w:type="dxa"/>
              <w:left w:w="130" w:type="dxa"/>
              <w:bottom w:w="90" w:type="dxa"/>
              <w:right w:w="130" w:type="dxa"/>
            </w:tcMar>
          </w:tcPr>
          <w:p w14:paraId="5E571204" w14:textId="77777777" w:rsidR="00DC28A2" w:rsidRDefault="00000000">
            <w:pPr>
              <w:spacing w:line="260" w:lineRule="auto"/>
            </w:pPr>
            <w:r>
              <w:rPr>
                <w:sz w:val="20"/>
                <w:szCs w:val="20"/>
              </w:rPr>
              <w:t>1.2</w:t>
            </w:r>
          </w:p>
        </w:tc>
        <w:tc>
          <w:tcPr>
            <w:tcW w:w="1900" w:type="dxa"/>
            <w:tcMar>
              <w:top w:w="90" w:type="dxa"/>
              <w:left w:w="130" w:type="dxa"/>
              <w:bottom w:w="90" w:type="dxa"/>
              <w:right w:w="130" w:type="dxa"/>
            </w:tcMar>
          </w:tcPr>
          <w:p w14:paraId="4D5B0B61" w14:textId="77777777" w:rsidR="00DC28A2" w:rsidRDefault="00000000">
            <w:pPr>
              <w:spacing w:line="260" w:lineRule="auto"/>
            </w:pPr>
            <w:r>
              <w:rPr>
                <w:sz w:val="20"/>
                <w:szCs w:val="20"/>
              </w:rPr>
              <w:t>14 August 2024</w:t>
            </w:r>
          </w:p>
        </w:tc>
        <w:tc>
          <w:tcPr>
            <w:tcW w:w="2600" w:type="dxa"/>
            <w:tcMar>
              <w:top w:w="90" w:type="dxa"/>
              <w:left w:w="130" w:type="dxa"/>
              <w:bottom w:w="90" w:type="dxa"/>
              <w:right w:w="130" w:type="dxa"/>
            </w:tcMar>
          </w:tcPr>
          <w:p w14:paraId="38D05F9B" w14:textId="77777777" w:rsidR="00DC28A2" w:rsidRDefault="00000000">
            <w:pPr>
              <w:spacing w:line="260" w:lineRule="auto"/>
            </w:pPr>
            <w:r>
              <w:rPr>
                <w:sz w:val="20"/>
                <w:szCs w:val="20"/>
              </w:rPr>
              <w:t>Head of Procurement</w:t>
            </w:r>
          </w:p>
        </w:tc>
        <w:tc>
          <w:tcPr>
            <w:tcW w:w="3660" w:type="dxa"/>
            <w:tcMar>
              <w:top w:w="90" w:type="dxa"/>
              <w:left w:w="130" w:type="dxa"/>
              <w:bottom w:w="90" w:type="dxa"/>
              <w:right w:w="130" w:type="dxa"/>
            </w:tcMar>
          </w:tcPr>
          <w:p w14:paraId="2CF08F35" w14:textId="77777777" w:rsidR="00DC28A2" w:rsidRDefault="00000000">
            <w:pPr>
              <w:spacing w:line="260" w:lineRule="auto"/>
            </w:pPr>
            <w:r>
              <w:rPr>
                <w:sz w:val="20"/>
                <w:szCs w:val="20"/>
              </w:rPr>
              <w:t>Added tiering model; introduced the standard security schedule.</w:t>
            </w:r>
          </w:p>
        </w:tc>
      </w:tr>
      <w:tr w:rsidR="00DC28A2" w14:paraId="62471A95" w14:textId="77777777">
        <w:tblPrEx>
          <w:tblCellMar>
            <w:top w:w="0" w:type="dxa"/>
            <w:bottom w:w="0" w:type="dxa"/>
          </w:tblCellMar>
        </w:tblPrEx>
        <w:tc>
          <w:tcPr>
            <w:tcW w:w="1200" w:type="dxa"/>
            <w:tcMar>
              <w:top w:w="90" w:type="dxa"/>
              <w:left w:w="130" w:type="dxa"/>
              <w:bottom w:w="90" w:type="dxa"/>
              <w:right w:w="130" w:type="dxa"/>
            </w:tcMar>
          </w:tcPr>
          <w:p w14:paraId="18846F4D" w14:textId="77777777" w:rsidR="00DC28A2" w:rsidRDefault="00000000">
            <w:pPr>
              <w:spacing w:line="260" w:lineRule="auto"/>
            </w:pPr>
            <w:r>
              <w:rPr>
                <w:sz w:val="20"/>
                <w:szCs w:val="20"/>
              </w:rPr>
              <w:t>1.3</w:t>
            </w:r>
          </w:p>
        </w:tc>
        <w:tc>
          <w:tcPr>
            <w:tcW w:w="1900" w:type="dxa"/>
            <w:tcMar>
              <w:top w:w="90" w:type="dxa"/>
              <w:left w:w="130" w:type="dxa"/>
              <w:bottom w:w="90" w:type="dxa"/>
              <w:right w:w="130" w:type="dxa"/>
            </w:tcMar>
          </w:tcPr>
          <w:p w14:paraId="2BAEA9DA" w14:textId="77777777" w:rsidR="00DC28A2" w:rsidRDefault="00000000">
            <w:pPr>
              <w:spacing w:line="260" w:lineRule="auto"/>
            </w:pPr>
            <w:r>
              <w:rPr>
                <w:sz w:val="20"/>
                <w:szCs w:val="20"/>
              </w:rPr>
              <w:t>30 April 2025</w:t>
            </w:r>
          </w:p>
        </w:tc>
        <w:tc>
          <w:tcPr>
            <w:tcW w:w="2600" w:type="dxa"/>
            <w:tcMar>
              <w:top w:w="90" w:type="dxa"/>
              <w:left w:w="130" w:type="dxa"/>
              <w:bottom w:w="90" w:type="dxa"/>
              <w:right w:w="130" w:type="dxa"/>
            </w:tcMar>
          </w:tcPr>
          <w:p w14:paraId="66B6D19B" w14:textId="77777777" w:rsidR="00DC28A2" w:rsidRDefault="00000000">
            <w:pPr>
              <w:spacing w:line="260" w:lineRule="auto"/>
            </w:pPr>
            <w:r>
              <w:rPr>
                <w:sz w:val="20"/>
                <w:szCs w:val="20"/>
              </w:rPr>
              <w:t>Head of Procurement</w:t>
            </w:r>
          </w:p>
        </w:tc>
        <w:tc>
          <w:tcPr>
            <w:tcW w:w="3660" w:type="dxa"/>
            <w:tcMar>
              <w:top w:w="90" w:type="dxa"/>
              <w:left w:w="130" w:type="dxa"/>
              <w:bottom w:w="90" w:type="dxa"/>
              <w:right w:w="130" w:type="dxa"/>
            </w:tcMar>
          </w:tcPr>
          <w:p w14:paraId="0E94171B" w14:textId="77777777" w:rsidR="00DC28A2" w:rsidRDefault="00000000">
            <w:pPr>
              <w:spacing w:line="260" w:lineRule="auto"/>
            </w:pPr>
            <w:r>
              <w:rPr>
                <w:sz w:val="20"/>
                <w:szCs w:val="20"/>
              </w:rPr>
              <w:t>Clarified onboarding assessment requirements.</w:t>
            </w:r>
          </w:p>
        </w:tc>
      </w:tr>
      <w:tr w:rsidR="00DC28A2" w14:paraId="18B3F24A" w14:textId="77777777">
        <w:tblPrEx>
          <w:tblCellMar>
            <w:top w:w="0" w:type="dxa"/>
            <w:bottom w:w="0" w:type="dxa"/>
          </w:tblCellMar>
        </w:tblPrEx>
        <w:tc>
          <w:tcPr>
            <w:tcW w:w="1200" w:type="dxa"/>
            <w:tcMar>
              <w:top w:w="90" w:type="dxa"/>
              <w:left w:w="130" w:type="dxa"/>
              <w:bottom w:w="90" w:type="dxa"/>
              <w:right w:w="130" w:type="dxa"/>
            </w:tcMar>
          </w:tcPr>
          <w:p w14:paraId="5CD3B3AC" w14:textId="77777777" w:rsidR="00DC28A2" w:rsidRDefault="00000000">
            <w:pPr>
              <w:spacing w:line="260" w:lineRule="auto"/>
            </w:pPr>
            <w:r>
              <w:rPr>
                <w:sz w:val="20"/>
                <w:szCs w:val="20"/>
              </w:rPr>
              <w:lastRenderedPageBreak/>
              <w:t>2.0</w:t>
            </w:r>
          </w:p>
        </w:tc>
        <w:tc>
          <w:tcPr>
            <w:tcW w:w="1900" w:type="dxa"/>
            <w:tcMar>
              <w:top w:w="90" w:type="dxa"/>
              <w:left w:w="130" w:type="dxa"/>
              <w:bottom w:w="90" w:type="dxa"/>
              <w:right w:w="130" w:type="dxa"/>
            </w:tcMar>
          </w:tcPr>
          <w:p w14:paraId="40A0BCC1" w14:textId="77777777" w:rsidR="00DC28A2" w:rsidRDefault="00000000">
            <w:pPr>
              <w:spacing w:line="260" w:lineRule="auto"/>
            </w:pPr>
            <w:r>
              <w:rPr>
                <w:sz w:val="20"/>
                <w:szCs w:val="20"/>
              </w:rPr>
              <w:t>Draft, 9 September 2026</w:t>
            </w:r>
          </w:p>
        </w:tc>
        <w:tc>
          <w:tcPr>
            <w:tcW w:w="2600" w:type="dxa"/>
            <w:tcMar>
              <w:top w:w="90" w:type="dxa"/>
              <w:left w:w="130" w:type="dxa"/>
              <w:bottom w:w="90" w:type="dxa"/>
              <w:right w:w="130" w:type="dxa"/>
            </w:tcMar>
          </w:tcPr>
          <w:p w14:paraId="717607D6" w14:textId="77777777" w:rsidR="00DC28A2" w:rsidRDefault="00000000">
            <w:pPr>
              <w:spacing w:line="260" w:lineRule="auto"/>
            </w:pPr>
            <w:r>
              <w:rPr>
                <w:sz w:val="20"/>
                <w:szCs w:val="20"/>
              </w:rPr>
              <w:t>Head of Procurement</w:t>
            </w:r>
          </w:p>
        </w:tc>
        <w:tc>
          <w:tcPr>
            <w:tcW w:w="3660" w:type="dxa"/>
            <w:tcMar>
              <w:top w:w="90" w:type="dxa"/>
              <w:left w:w="130" w:type="dxa"/>
              <w:bottom w:w="90" w:type="dxa"/>
              <w:right w:w="130" w:type="dxa"/>
            </w:tcMar>
          </w:tcPr>
          <w:p w14:paraId="581780C5" w14:textId="77777777" w:rsidR="00DC28A2" w:rsidRDefault="00000000">
            <w:pPr>
              <w:spacing w:line="260" w:lineRule="auto"/>
            </w:pPr>
            <w:r>
              <w:rPr>
                <w:sz w:val="20"/>
                <w:szCs w:val="20"/>
              </w:rPr>
              <w:t xml:space="preserve">Substantial revision following the September 2026 assessment of V-01 to V-03. Added section 3 recording the outsourcing, sanctions, financial crime and processor obligations driving the policy. Introduced the full engagement lifecycle at section 5, including ongoing monitoring, reassessment escalation and exit and offboarding, none of which version 1.3 covered. Added subcontractor and fourth-party requirements at section 6, and the deviation route at section 7. Added financial viability, jurisdiction and financial crime flow-down to due diligence. </w:t>
            </w:r>
            <w:proofErr w:type="gramStart"/>
            <w:r>
              <w:rPr>
                <w:sz w:val="20"/>
                <w:szCs w:val="20"/>
              </w:rPr>
              <w:t>Remediates</w:t>
            </w:r>
            <w:proofErr w:type="gramEnd"/>
            <w:r>
              <w:rPr>
                <w:sz w:val="20"/>
                <w:szCs w:val="20"/>
              </w:rPr>
              <w:t xml:space="preserve"> gap analysis findings against A.5.19, A.5.20, A.5.21 and A.5.22.</w:t>
            </w:r>
          </w:p>
        </w:tc>
      </w:tr>
    </w:tbl>
    <w:p w14:paraId="4A62C9DD" w14:textId="77777777" w:rsidR="00AD3296" w:rsidRDefault="00AD3296"/>
    <w:sectPr w:rsidR="00AD3296">
      <w:headerReference w:type="default" r:id="rId7"/>
      <w:footerReference w:type="default" r:id="rId8"/>
      <w:pgSz w:w="12240" w:h="15840"/>
      <w:pgMar w:top="1180" w:right="1440" w:bottom="1100" w:left="1440"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6DEC2" w14:textId="77777777" w:rsidR="00AD3296" w:rsidRDefault="00AD3296">
      <w:r>
        <w:separator/>
      </w:r>
    </w:p>
  </w:endnote>
  <w:endnote w:type="continuationSeparator" w:id="0">
    <w:p w14:paraId="4D0D0877" w14:textId="77777777" w:rsidR="00AD3296" w:rsidRDefault="00AD3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0937" w14:textId="77777777" w:rsidR="00DC28A2" w:rsidRDefault="00000000">
    <w:pPr>
      <w:tabs>
        <w:tab w:val="right" w:pos="9360"/>
      </w:tabs>
      <w:spacing w:before="60"/>
    </w:pPr>
    <w:r>
      <w:rPr>
        <w:color w:val="44546A"/>
        <w:sz w:val="16"/>
        <w:szCs w:val="16"/>
      </w:rPr>
      <w:t>AFT-ISMS-POL-</w:t>
    </w:r>
    <w:proofErr w:type="gramStart"/>
    <w:r>
      <w:rPr>
        <w:color w:val="44546A"/>
        <w:sz w:val="16"/>
        <w:szCs w:val="16"/>
      </w:rPr>
      <w:t>09  ·</w:t>
    </w:r>
    <w:proofErr w:type="gramEnd"/>
    <w:r>
      <w:rPr>
        <w:color w:val="44546A"/>
        <w:sz w:val="16"/>
        <w:szCs w:val="16"/>
      </w:rPr>
      <w:t xml:space="preserve">  Internal</w:t>
    </w:r>
    <w:r>
      <w:rPr>
        <w:color w:val="44546A"/>
        <w:sz w:val="16"/>
        <w:szCs w:val="16"/>
      </w:rPr>
      <w:tab/>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8D15E9">
      <w:rPr>
        <w:noProof/>
        <w:color w:val="44546A"/>
        <w:sz w:val="16"/>
        <w:szCs w:val="16"/>
      </w:rPr>
      <w:t>1</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sidR="008D15E9">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3009" w14:textId="77777777" w:rsidR="00AD3296" w:rsidRDefault="00AD3296">
      <w:r>
        <w:separator/>
      </w:r>
    </w:p>
  </w:footnote>
  <w:footnote w:type="continuationSeparator" w:id="0">
    <w:p w14:paraId="2F8935AC" w14:textId="77777777" w:rsidR="00AD3296" w:rsidRDefault="00AD3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2113" w14:textId="77777777" w:rsidR="00DC28A2" w:rsidRDefault="00000000">
    <w:pPr>
      <w:tabs>
        <w:tab w:val="right" w:pos="9360"/>
      </w:tabs>
    </w:pPr>
    <w:r>
      <w:rPr>
        <w:b/>
        <w:bCs/>
        <w:color w:val="44546A"/>
        <w:sz w:val="17"/>
        <w:szCs w:val="17"/>
      </w:rPr>
      <w:t>Aldridge Financial Technologies</w:t>
    </w:r>
    <w:r>
      <w:rPr>
        <w:color w:val="44546A"/>
        <w:sz w:val="17"/>
        <w:szCs w:val="17"/>
      </w:rPr>
      <w:tab/>
      <w:t>Third-Party Risk Management Policy</w:t>
    </w:r>
  </w:p>
  <w:p w14:paraId="70C6B67B" w14:textId="77777777" w:rsidR="00DC28A2" w:rsidRDefault="00DC28A2">
    <w:pPr>
      <w:pBdr>
        <w:bottom w:val="single" w:sz="6" w:space="0" w:color="BFBFB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15E36"/>
    <w:multiLevelType w:val="hybridMultilevel"/>
    <w:tmpl w:val="2F2E7DD8"/>
    <w:lvl w:ilvl="0" w:tplc="6F1A9BA4">
      <w:start w:val="1"/>
      <w:numFmt w:val="bullet"/>
      <w:lvlText w:val="●"/>
      <w:lvlJc w:val="left"/>
      <w:pPr>
        <w:ind w:left="720" w:hanging="360"/>
      </w:pPr>
    </w:lvl>
    <w:lvl w:ilvl="1" w:tplc="738C1E3A">
      <w:start w:val="1"/>
      <w:numFmt w:val="bullet"/>
      <w:lvlText w:val="○"/>
      <w:lvlJc w:val="left"/>
      <w:pPr>
        <w:ind w:left="1440" w:hanging="360"/>
      </w:pPr>
    </w:lvl>
    <w:lvl w:ilvl="2" w:tplc="DC8C8D7E">
      <w:start w:val="1"/>
      <w:numFmt w:val="bullet"/>
      <w:lvlText w:val="■"/>
      <w:lvlJc w:val="left"/>
      <w:pPr>
        <w:ind w:left="2160" w:hanging="360"/>
      </w:pPr>
    </w:lvl>
    <w:lvl w:ilvl="3" w:tplc="7CCC351E">
      <w:start w:val="1"/>
      <w:numFmt w:val="bullet"/>
      <w:lvlText w:val="●"/>
      <w:lvlJc w:val="left"/>
      <w:pPr>
        <w:ind w:left="2880" w:hanging="360"/>
      </w:pPr>
    </w:lvl>
    <w:lvl w:ilvl="4" w:tplc="3A10D142">
      <w:start w:val="1"/>
      <w:numFmt w:val="bullet"/>
      <w:lvlText w:val="○"/>
      <w:lvlJc w:val="left"/>
      <w:pPr>
        <w:ind w:left="3600" w:hanging="360"/>
      </w:pPr>
    </w:lvl>
    <w:lvl w:ilvl="5" w:tplc="893ADE96">
      <w:start w:val="1"/>
      <w:numFmt w:val="bullet"/>
      <w:lvlText w:val="■"/>
      <w:lvlJc w:val="left"/>
      <w:pPr>
        <w:ind w:left="4320" w:hanging="360"/>
      </w:pPr>
    </w:lvl>
    <w:lvl w:ilvl="6" w:tplc="D3142FF6">
      <w:start w:val="1"/>
      <w:numFmt w:val="bullet"/>
      <w:lvlText w:val="●"/>
      <w:lvlJc w:val="left"/>
      <w:pPr>
        <w:ind w:left="5040" w:hanging="360"/>
      </w:pPr>
    </w:lvl>
    <w:lvl w:ilvl="7" w:tplc="7122845E">
      <w:start w:val="1"/>
      <w:numFmt w:val="bullet"/>
      <w:lvlText w:val="●"/>
      <w:lvlJc w:val="left"/>
      <w:pPr>
        <w:ind w:left="5760" w:hanging="360"/>
      </w:pPr>
    </w:lvl>
    <w:lvl w:ilvl="8" w:tplc="78443D58">
      <w:start w:val="1"/>
      <w:numFmt w:val="bullet"/>
      <w:lvlText w:val="●"/>
      <w:lvlJc w:val="left"/>
      <w:pPr>
        <w:ind w:left="6480" w:hanging="360"/>
      </w:pPr>
    </w:lvl>
  </w:abstractNum>
  <w:abstractNum w:abstractNumId="1" w15:restartNumberingAfterBreak="0">
    <w:nsid w:val="71644877"/>
    <w:multiLevelType w:val="hybridMultilevel"/>
    <w:tmpl w:val="8EB64BCA"/>
    <w:lvl w:ilvl="0" w:tplc="FB8CCC7C">
      <w:start w:val="1"/>
      <w:numFmt w:val="bullet"/>
      <w:lvlText w:val="•"/>
      <w:lvlJc w:val="left"/>
      <w:pPr>
        <w:ind w:left="620" w:hanging="300"/>
      </w:pPr>
    </w:lvl>
    <w:lvl w:ilvl="1" w:tplc="4D60AFAE">
      <w:start w:val="1"/>
      <w:numFmt w:val="bullet"/>
      <w:lvlText w:val="–"/>
      <w:lvlJc w:val="left"/>
      <w:pPr>
        <w:ind w:left="1180" w:hanging="300"/>
      </w:pPr>
    </w:lvl>
    <w:lvl w:ilvl="2" w:tplc="3FBA3388">
      <w:numFmt w:val="decimal"/>
      <w:lvlText w:val=""/>
      <w:lvlJc w:val="left"/>
    </w:lvl>
    <w:lvl w:ilvl="3" w:tplc="57EA327C">
      <w:numFmt w:val="decimal"/>
      <w:lvlText w:val=""/>
      <w:lvlJc w:val="left"/>
    </w:lvl>
    <w:lvl w:ilvl="4" w:tplc="2A2C36D8">
      <w:numFmt w:val="decimal"/>
      <w:lvlText w:val=""/>
      <w:lvlJc w:val="left"/>
    </w:lvl>
    <w:lvl w:ilvl="5" w:tplc="6542FF9C">
      <w:numFmt w:val="decimal"/>
      <w:lvlText w:val=""/>
      <w:lvlJc w:val="left"/>
    </w:lvl>
    <w:lvl w:ilvl="6" w:tplc="93CC5ECA">
      <w:numFmt w:val="decimal"/>
      <w:lvlText w:val=""/>
      <w:lvlJc w:val="left"/>
    </w:lvl>
    <w:lvl w:ilvl="7" w:tplc="D340E230">
      <w:numFmt w:val="decimal"/>
      <w:lvlText w:val=""/>
      <w:lvlJc w:val="left"/>
    </w:lvl>
    <w:lvl w:ilvl="8" w:tplc="EEFE266E">
      <w:numFmt w:val="decimal"/>
      <w:lvlText w:val=""/>
      <w:lvlJc w:val="left"/>
    </w:lvl>
  </w:abstractNum>
  <w:num w:numId="1" w16cid:durableId="1719279010">
    <w:abstractNumId w:val="0"/>
    <w:lvlOverride w:ilvl="0">
      <w:startOverride w:val="1"/>
    </w:lvlOverride>
  </w:num>
  <w:num w:numId="2" w16cid:durableId="7422143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8A2"/>
    <w:rsid w:val="008D15E9"/>
    <w:rsid w:val="00AD3296"/>
    <w:rsid w:val="00B91FFB"/>
    <w:rsid w:val="00DC2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64B9"/>
  <w15:docId w15:val="{9F0F97BE-447C-4056-B392-A4B4AFD9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44546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8D15E9"/>
    <w:pPr>
      <w:spacing w:after="100"/>
      <w:ind w:left="220"/>
    </w:pPr>
  </w:style>
  <w:style w:type="paragraph" w:styleId="TOC1">
    <w:name w:val="toc 1"/>
    <w:basedOn w:val="Normal"/>
    <w:next w:val="Normal"/>
    <w:autoRedefine/>
    <w:uiPriority w:val="39"/>
    <w:unhideWhenUsed/>
    <w:rsid w:val="008D15E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2960</Words>
  <Characters>16875</Characters>
  <Application>Microsoft Office Word</Application>
  <DocSecurity>0</DocSecurity>
  <Lines>140</Lines>
  <Paragraphs>39</Paragraphs>
  <ScaleCrop>false</ScaleCrop>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Financial Technologies — Third-Party Risk Management Policy</dc:title>
  <dc:creator>Aldridge Financial Technologies — Information Security</dc:creator>
  <dc:description>Information Security Management System — Tier 2 Policy</dc:description>
  <cp:lastModifiedBy>Matthew Akpomie</cp:lastModifiedBy>
  <cp:revision>2</cp:revision>
  <dcterms:created xsi:type="dcterms:W3CDTF">2026-09-13T02:25:00Z</dcterms:created>
  <dcterms:modified xsi:type="dcterms:W3CDTF">2026-09-18T01:52:00Z</dcterms:modified>
</cp:coreProperties>
</file>