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Gerne erstelle ich eine inhaltliche Zusammenfassung des Ordners "ThemisDB" als Dokument.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Inhaltliche Zusammenfassung des ThemisDB Ordners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Ordner "ThemisDB" enthält eine Vielzahl von Dokumenten, die sich mit dem Design, der Architektur, der Implementierung und den operativen Aspekten eines Multi-Modell-Datenbanksystems namens Themis befassen. Die Dokumente decken eine breite Palette von Themen ab, von der Datenmodellierung über Abfragesprachen bis hin zu Speichermanagement und Bereitstellung.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Hauptthemen und Erkenntnisse: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Datenbankarchitektur und Design:</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Multi-Modell-Ansatz:</w:t>
      </w:r>
      <w:r w:rsidDel="00000000" w:rsidR="00000000" w:rsidRPr="00000000">
        <w:rPr>
          <w:rtl w:val="0"/>
        </w:rPr>
        <w:t xml:space="preserve"> Themis ist als Multi-Modell-Datenbanksystem konzipiert, das relationale, Dokumenten-, Graph- und Vektor-Daten unterstützt. Das Herzstück bildet eine "Base Entity" als JSON-ähnlicher Blob, der verschiedene Datenformate aufnehmen kann.</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Content Manager System:</w:t>
      </w:r>
      <w:r w:rsidDel="00000000" w:rsidR="00000000" w:rsidRPr="00000000">
        <w:rPr>
          <w:rtl w:val="0"/>
        </w:rPr>
        <w:t xml:space="preserve"> Eine einheitliche Ingestion-Pipeline ist für die Verarbeitung und Speicherung von Inhalten verantwortlich. Dies beinhaltet Extraktion, Normalisierung, Deduplizierung und das Routing von Prozessoren basierend auf dem Inhaltstyp.</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Speichermanagement:</w:t>
      </w:r>
      <w:r w:rsidDel="00000000" w:rsidR="00000000" w:rsidRPr="00000000">
        <w:rPr>
          <w:rtl w:val="0"/>
        </w:rPr>
        <w:t xml:space="preserve"> RocksDB wird als Speicherschicht verwendet, wobei Optimierungen wie Kompression (LZ4/ZSTD), WAL auf NVMe und Block-Cache im RAM für verbesserte Performance empfohlen werden. MVCC (Multi-Version Concurrency Control) gewährleistet Transaktionskonsistenz und Snapshot-Isolation.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Datenmodellierung und Schemata:</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Geodaten:</w:t>
      </w:r>
      <w:r w:rsidDel="00000000" w:rsidR="00000000" w:rsidRPr="00000000">
        <w:rPr>
          <w:rtl w:val="0"/>
        </w:rPr>
        <w:t xml:space="preserve"> Ein relationales Schema ist speziell für Geodaten (Punkte, Linien, Polygone) definiert, um deren Speicherung und Abfrage zu ermöglichen.</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JSON-Ingestion:</w:t>
      </w:r>
      <w:r w:rsidDel="00000000" w:rsidR="00000000" w:rsidRPr="00000000">
        <w:rPr>
          <w:rtl w:val="0"/>
        </w:rPr>
        <w:t xml:space="preserve"> Ein standardisierter JSON-basierter Ingestion-Prozess (ETL) wird verwendet, um heterogene Datenquellen über Mappings und Transformationen in das System zu integrieren.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Abfragesprache und -optimierung:</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AQL (Advanced Query Language):</w:t>
      </w:r>
      <w:r w:rsidDel="00000000" w:rsidR="00000000" w:rsidRPr="00000000">
        <w:rPr>
          <w:rtl w:val="0"/>
        </w:rPr>
        <w:t xml:space="preserve"> Themis nutzt AQL, eine leistungsstarke Abfragesprache, die Operationen wie FOR, FILTER, SORT, LIMIT und RETURN unterstützt, sowie Joins und Graph-Traversals.</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Query-Analyse:</w:t>
      </w:r>
      <w:r w:rsidDel="00000000" w:rsidR="00000000" w:rsidRPr="00000000">
        <w:rPr>
          <w:rtl w:val="0"/>
        </w:rPr>
        <w:t xml:space="preserve"> Tools wie EXPLAIN und PROFILE sind verfügbar, um AQL-Abfragen zu analysieren, zu optimieren und Performance-Engpässe zu identifizieren.</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Paginierung:</w:t>
      </w:r>
      <w:r w:rsidDel="00000000" w:rsidR="00000000" w:rsidRPr="00000000">
        <w:rPr>
          <w:rtl w:val="0"/>
        </w:rPr>
        <w:t xml:space="preserve"> Cursor-basierte Paginierung wird für effiziente Abfrageergebnisse empfohlen, um die Performance gegenüber Offset-basierter Paginierung zu verbessern.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Indizierung und Suche:</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Sekundärindizes:</w:t>
      </w:r>
      <w:r w:rsidDel="00000000" w:rsidR="00000000" w:rsidRPr="00000000">
        <w:rPr>
          <w:rtl w:val="0"/>
        </w:rPr>
        <w:t xml:space="preserve"> Themis unterstützt verschiedene Sekundärindizes wie Single-Column, Composite, Range, Sparse, Geo, TTL und Fulltext, um die Abfrageperformance zu optimieren.</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Vektor-Operationen:</w:t>
      </w:r>
      <w:r w:rsidDel="00000000" w:rsidR="00000000" w:rsidRPr="00000000">
        <w:rPr>
          <w:rtl w:val="0"/>
        </w:rPr>
        <w:t xml:space="preserve"> Funktionen für Batch-Einfügung, gezielte Löschung und KNN-Suche (K-Nearest Neighbor) für Vektor-Indizes sind implementiert, mit Persistenz über HNSW (Hierarchical Navigable Small World).</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Hybride Suche:</w:t>
      </w:r>
      <w:r w:rsidDel="00000000" w:rsidR="00000000" w:rsidRPr="00000000">
        <w:rPr>
          <w:rtl w:val="0"/>
        </w:rPr>
        <w:t xml:space="preserve"> Ein Design für hybride Suche kombiniert Vektorähnlichkeit mit Graph-Expansion und Filtern, um semantische Suche mit kontextueller Erweiterung zu ermöglichen.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Entwicklung und Betrieb:</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Entwickler-Leitfaden:</w:t>
      </w:r>
      <w:r w:rsidDel="00000000" w:rsidR="00000000" w:rsidRPr="00000000">
        <w:rPr>
          <w:rtl w:val="0"/>
        </w:rPr>
        <w:t xml:space="preserve"> Ein umfassender Leitfaden unterstützt Entwickler beim lokalen Setup, Build, Test und der Interaktion mit Themis über AQL und Endpunkte.</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Admin-Tools:</w:t>
      </w:r>
      <w:r w:rsidDel="00000000" w:rsidR="00000000" w:rsidRPr="00000000">
        <w:rPr>
          <w:rtl w:val="0"/>
        </w:rPr>
        <w:t xml:space="preserve"> Benutzerhandbücher für Admin-Tools wie Audit Log Viewer, SAGA Verifier und PII Manager sind vorhanden.</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Bereitstellung:</w:t>
      </w:r>
      <w:r w:rsidDel="00000000" w:rsidR="00000000" w:rsidRPr="00000000">
        <w:rPr>
          <w:rtl w:val="0"/>
        </w:rPr>
        <w:t xml:space="preserve"> Ein Deployment Guide beschreibt Systemanforderungen, Installationsoptionen (Binary, Docker, Source) und Konfiguration.</w:t>
      </w:r>
    </w:p>
    <w:p w:rsidR="00000000" w:rsidDel="00000000" w:rsidP="00000000" w:rsidRDefault="00000000" w:rsidRPr="00000000" w14:paraId="0000001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Implementierungsstatus:</w:t>
      </w:r>
      <w:r w:rsidDel="00000000" w:rsidR="00000000" w:rsidRPr="00000000">
        <w:rPr>
          <w:rtl w:val="0"/>
        </w:rPr>
        <w:t xml:space="preserve"> Der Implementierungsstatus zeigt einen Gesamtfortschritt von etwa 52% mit 100% Abschluss der P0-Features und implementiertem OpenTelemetry Tracing. Die Prioritätenliste hebt den Abschluss aller P0/P1-Features für die Produktionsreife hervor.</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Sicherheit und Datenschutz:</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Spaltenverschlüsselung:</w:t>
      </w:r>
      <w:r w:rsidDel="00000000" w:rsidR="00000000" w:rsidRPr="00000000">
        <w:rPr>
          <w:rtl w:val="0"/>
        </w:rPr>
        <w:t xml:space="preserve"> Ein Design für Spaltenverschlüsselung ist in der Designphase, um Daten-at-Rest-Schutz, transparente Nutzung, Schlüsselrotation und pluggbares Schlüsselmanagement zu gewährleisten.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Zusammenfassend lässt sich sagen, dass die Dokumentation im Ordner "ThemisDB" einen tiefen Einblick in die Entwicklung eines modernen, leistungsstarken und vielseitigen Datenbanksystems bietet, das für verschiedene Datenmodelle und Anwendungsfälle konzipiert ist.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Gibt es spezifische Bereiche, die Sie weiter vertiefen möchten, oder haben Sie weitere Fragen zu den Inhalten?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