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Strategische Gesamtanalyse: ThemisDB als ACID-Fundament für die RAG-LLM-Strategie der deutschen Verwaltung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 STRATEGISCHE ZUSAMMENFASSUNG FÜR ENTSCHEIDUNGSTRÄGER (MANAGEMENT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Bericht analysiert das strategische Kerndilemma der deutschen öffentlichen Verwaltung bei der Modernisierung ihrer KI-Infrastruktur. Die bisherige technische Blaupause, die "Unified Database Strategy" (UDS3), basierte auf "Polyglot Persistence" – der losen Kopplung mehrerer spezialisierter Datenbanken.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Diese Architektur erzwingt systemisch die Nutzung des komplexen "Saga-Patterns"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kann folglich lediglich "Eventual Consistency" (BASE)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garantieren. Diese Analyse identifiziert dies als einen "fatalen, nicht behebbaren Mangel"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 ein Zustand "eventueller Konsistenz" für "revisionssichere Verwaltungsakte"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rechtlich und operativ inakzeptabel ist.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Als designierter Ersatz wird die </w:t>
      </w:r>
      <w:r w:rsidDel="00000000" w:rsidR="00000000" w:rsidRPr="00000000">
        <w:rPr>
          <w:rFonts w:ascii="Google Sans Text" w:cs="Google Sans Text" w:eastAsia="Google Sans Text" w:hAnsi="Google Sans Text"/>
          <w:b w:val="1"/>
          <w:bCs w:val="1"/>
          <w:color w:val="1b1c1d"/>
          <w:rtl w:val="0"/>
        </w:rPr>
        <w:t xml:space="preserve">ThemisDB</w:t>
      </w:r>
      <w:r w:rsidDel="00000000" w:rsidR="00000000" w:rsidRPr="00000000">
        <w:rPr>
          <w:rFonts w:ascii="Google Sans Text" w:cs="Google Sans Text" w:eastAsia="Google Sans Text" w:hAnsi="Google Sans Text"/>
          <w:color w:val="1b1c1d"/>
          <w:rtl w:val="0"/>
        </w:rPr>
        <w:t xml:space="preserve"> analysiert, eine proprietär entwickelte, native Multi-Modell-Datenbank (TMMDB).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Ihre Architektur ist dem Polyglot-Ansatz fundamental überlegen. Durch die Speicherung aller Datenmodelle (Graph, Vektor, Relational) in einem einheitlichen "Base Entity"-Blob-Format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innerhalb eines einzigen, transaktionalen </w:t>
      </w:r>
      <w:r w:rsidDel="00000000" w:rsidR="00000000" w:rsidRPr="00000000">
        <w:rPr>
          <w:rFonts w:ascii="Google Sans Text" w:cs="Google Sans Text" w:eastAsia="Google Sans Text" w:hAnsi="Google Sans Text"/>
          <w:b w:val="1"/>
          <w:bCs w:val="1"/>
          <w:color w:val="1b1c1d"/>
          <w:rtl w:val="0"/>
        </w:rPr>
        <w:t xml:space="preserve">RocksDB</w:t>
      </w:r>
      <w:r w:rsidDel="00000000" w:rsidR="00000000" w:rsidRPr="00000000">
        <w:rPr>
          <w:rFonts w:ascii="Google Sans Text" w:cs="Google Sans Text" w:eastAsia="Google Sans Text" w:hAnsi="Google Sans Text"/>
          <w:color w:val="1b1c1d"/>
          <w:rtl w:val="0"/>
        </w:rPr>
        <w:t xml:space="preserve">-Backends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garantiert ThemisDB (via MVCC) </w:t>
      </w:r>
      <w:r w:rsidDel="00000000" w:rsidR="00000000" w:rsidRPr="00000000">
        <w:rPr>
          <w:rFonts w:ascii="Google Sans Text" w:cs="Google Sans Text" w:eastAsia="Google Sans Text" w:hAnsi="Google Sans Text"/>
          <w:b w:val="1"/>
          <w:bCs w:val="1"/>
          <w:color w:val="1b1c1d"/>
          <w:rtl w:val="0"/>
        </w:rPr>
        <w:t xml:space="preserve">starke ACID-Transaktionen</w:t>
      </w:r>
      <w:r w:rsidDel="00000000" w:rsidR="00000000" w:rsidRPr="00000000">
        <w:rPr>
          <w:rFonts w:ascii="Google Sans Text" w:cs="Google Sans Text" w:eastAsia="Google Sans Text" w:hAnsi="Google Sans Text"/>
          <w:color w:val="1b1c1d"/>
          <w:rtl w:val="0"/>
        </w:rPr>
        <w:t xml:space="preserve"> über alle Modelle hinweg.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 löst das juristische Kernproblem der UDS3. Darüber hinaus ermöglicht die native Architektur eine überlegene RAG-Leistung (Retrieval-Augmented Generation) durch hocheffizientes </w:t>
      </w:r>
      <w:r w:rsidDel="00000000" w:rsidR="00000000" w:rsidRPr="00000000">
        <w:rPr>
          <w:rFonts w:ascii="Google Sans Text" w:cs="Google Sans Text" w:eastAsia="Google Sans Text" w:hAnsi="Google Sans Text"/>
          <w:b w:val="1"/>
          <w:bCs w:val="1"/>
          <w:color w:val="1b1c1d"/>
          <w:rtl w:val="0"/>
        </w:rPr>
        <w:t xml:space="preserve">"Pre-Filtering"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statt des ineffizienten "Post-Filtering" der Konkurrenz.</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Trotz dieser architektonischen Überlegenheit identifiziert die Analyse eine kritische </w:t>
      </w:r>
      <w:r w:rsidDel="00000000" w:rsidR="00000000" w:rsidRPr="00000000">
        <w:rPr>
          <w:rFonts w:ascii="Google Sans Text" w:cs="Google Sans Text" w:eastAsia="Google Sans Text" w:hAnsi="Google Sans Text"/>
          <w:b w:val="1"/>
          <w:bCs w:val="1"/>
          <w:color w:val="1b1c1d"/>
          <w:rtl w:val="0"/>
        </w:rPr>
        <w:t xml:space="preserve">"Enterprise Integration Gap"</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als den primären Blocker für die Produktionsreife. Während das ACID-Fundament und die DSGVO-Compliance-Tools (z. B. PII-Redaction, Auto-Purge, Audit-Logs) als </w:t>
      </w:r>
      <w:r w:rsidDel="00000000" w:rsidR="00000000" w:rsidRPr="00000000">
        <w:rPr>
          <w:rFonts w:ascii="Google Sans Text" w:cs="Google Sans Text" w:eastAsia="Google Sans Text" w:hAnsi="Google Sans Text"/>
          <w:b w:val="1"/>
          <w:bCs w:val="1"/>
          <w:color w:val="1b1c1d"/>
          <w:rtl w:val="0"/>
        </w:rPr>
        <w:t xml:space="preserve">"Produktionsreif"</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eingestuft werden, fehlen die für den BSI-konformen Einsatz (Bundesamt für Sicherheit in der Informationstechnik) zwingend erforderlichen Enterprise-Funktionen: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Hybride Suche (RAG-Engine):</w:t>
      </w:r>
      <w:r w:rsidDel="00000000" w:rsidR="00000000" w:rsidRPr="00000000">
        <w:rPr>
          <w:rFonts w:ascii="Google Sans Text" w:cs="Google Sans Text" w:eastAsia="Google Sans Text" w:hAnsi="Google Sans Text"/>
          <w:color w:val="1b1c1d"/>
          <w:rtl w:val="0"/>
        </w:rPr>
        <w:t xml:space="preserve"> Status "Phase 4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Enterprise-Autorisierung (Apache Ranger):</w:t>
      </w:r>
      <w:r w:rsidDel="00000000" w:rsidR="00000000" w:rsidRPr="00000000">
        <w:rPr>
          <w:rFonts w:ascii="Google Sans Text" w:cs="Google Sans Text" w:eastAsia="Google Sans Text" w:hAnsi="Google Sans Text"/>
          <w:color w:val="1b1c1d"/>
          <w:rtl w:val="0"/>
        </w:rPr>
        <w:t xml:space="preserve"> Status "Geplant".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Spaltenverschlüsselung (At-Rest):</w:t>
      </w:r>
      <w:r w:rsidDel="00000000" w:rsidR="00000000" w:rsidRPr="00000000">
        <w:rPr>
          <w:rFonts w:ascii="Google Sans Text" w:cs="Google Sans Text" w:eastAsia="Google Sans Text" w:hAnsi="Google Sans Text"/>
          <w:color w:val="1b1c1d"/>
          <w:rtl w:val="0"/>
        </w:rPr>
        <w:t xml:space="preserve"> Status "Design Phase".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Key Management (KMS):</w:t>
      </w:r>
      <w:r w:rsidDel="00000000" w:rsidR="00000000" w:rsidRPr="00000000">
        <w:rPr>
          <w:rFonts w:ascii="Google Sans Text" w:cs="Google Sans Text" w:eastAsia="Google Sans Text" w:hAnsi="Google Sans Text"/>
          <w:color w:val="1b1c1d"/>
          <w:rtl w:val="0"/>
        </w:rPr>
        <w:t xml:space="preserve"> Status "Mock aktiv".</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"Buy"-Alternativen werden ebenfalls bewertet. Der "Hausansatz" (On-Premise Open-Source-Stack, z. B. PostgreSQL/pg_vector + Elasticsearch)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wird </w:t>
      </w:r>
      <w:r w:rsidDel="00000000" w:rsidR="00000000" w:rsidRPr="00000000">
        <w:rPr>
          <w:rFonts w:ascii="Google Sans Text" w:cs="Google Sans Text" w:eastAsia="Google Sans Text" w:hAnsi="Google Sans Text"/>
          <w:b w:val="1"/>
          <w:bCs w:val="1"/>
          <w:color w:val="1b1c1d"/>
          <w:rtl w:val="0"/>
        </w:rPr>
        <w:t xml:space="preserve">disqualifiziert</w:t>
      </w:r>
      <w:r w:rsidDel="00000000" w:rsidR="00000000" w:rsidRPr="00000000">
        <w:rPr>
          <w:rFonts w:ascii="Google Sans Text" w:cs="Google Sans Text" w:eastAsia="Google Sans Text" w:hAnsi="Google Sans Text"/>
          <w:color w:val="1b1c1d"/>
          <w:rtl w:val="0"/>
        </w:rPr>
        <w:t xml:space="preserve">. Er leidet unter demselben BASE-Konsistenzproblem wie UDS3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scheitert am entscheidenden Showstopper: dem Fehlen eines etablierten, BSI-konformen </w:t>
      </w:r>
      <w:r w:rsidDel="00000000" w:rsidR="00000000" w:rsidRPr="00000000">
        <w:rPr>
          <w:rFonts w:ascii="Google Sans Text" w:cs="Google Sans Text" w:eastAsia="Google Sans Text" w:hAnsi="Google Sans Text"/>
          <w:b w:val="1"/>
          <w:bCs w:val="1"/>
          <w:color w:val="1b1c1d"/>
          <w:rtl w:val="0"/>
        </w:rPr>
        <w:t xml:space="preserve">Apache-Ranger-Plugins für PostgreSQL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Sovereign-Cloud-Angebote von </w:t>
      </w:r>
      <w:r w:rsidDel="00000000" w:rsidR="00000000" w:rsidRPr="00000000">
        <w:rPr>
          <w:rFonts w:ascii="Google Sans Text" w:cs="Google Sans Text" w:eastAsia="Google Sans Text" w:hAnsi="Google Sans Text"/>
          <w:b w:val="1"/>
          <w:bCs w:val="1"/>
          <w:color w:val="1b1c1d"/>
          <w:rtl w:val="0"/>
        </w:rPr>
        <w:t xml:space="preserve">AWS (European Sovereign Cloud, ESC)</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Azure (Delos Cloud)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werden als reife, BSI-konforme und funktional vollständige RAG-Plattformen identifiziert. Die </w:t>
      </w:r>
      <w:r w:rsidDel="00000000" w:rsidR="00000000" w:rsidRPr="00000000">
        <w:rPr>
          <w:rFonts w:ascii="Google Sans Text" w:cs="Google Sans Text" w:eastAsia="Google Sans Text" w:hAnsi="Google Sans Text"/>
          <w:b w:val="1"/>
          <w:bCs w:val="1"/>
          <w:color w:val="1b1c1d"/>
          <w:rtl w:val="0"/>
        </w:rPr>
        <w:t xml:space="preserve">Google/T-Systems-Cloud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wird aufgrund einer kritischen </w:t>
      </w:r>
      <w:r w:rsidDel="00000000" w:rsidR="00000000" w:rsidRPr="00000000">
        <w:rPr>
          <w:rFonts w:ascii="Google Sans Text" w:cs="Google Sans Text" w:eastAsia="Google Sans Text" w:hAnsi="Google Sans Text"/>
          <w:b w:val="1"/>
          <w:bCs w:val="1"/>
          <w:color w:val="1b1c1d"/>
          <w:rtl w:val="0"/>
        </w:rPr>
        <w:t xml:space="preserve">"Sovereign Service Gap"</w:t>
      </w:r>
      <w:r w:rsidDel="00000000" w:rsidR="00000000" w:rsidRPr="00000000">
        <w:rPr>
          <w:rFonts w:ascii="Google Sans Text" w:cs="Google Sans Text" w:eastAsia="Google Sans Text" w:hAnsi="Google Sans Text"/>
          <w:color w:val="1b1c1d"/>
          <w:rtl w:val="0"/>
        </w:rPr>
        <w:t xml:space="preserve"> (fehlende GraphRAG-Dienste wie Spanner Graph und Vertex AI Vector Search)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als strategisch </w:t>
      </w:r>
      <w:r w:rsidDel="00000000" w:rsidR="00000000" w:rsidRPr="00000000">
        <w:rPr>
          <w:rFonts w:ascii="Google Sans Text" w:cs="Google Sans Text" w:eastAsia="Google Sans Text" w:hAnsi="Google Sans Text"/>
          <w:i w:val="1"/>
          <w:iCs w:val="1"/>
          <w:color w:val="1b1c1d"/>
          <w:rtl w:val="0"/>
        </w:rPr>
        <w:t xml:space="preserve">nicht tragfähig</w:t>
      </w:r>
      <w:r w:rsidDel="00000000" w:rsidR="00000000" w:rsidRPr="00000000">
        <w:rPr>
          <w:rFonts w:ascii="Google Sans Text" w:cs="Google Sans Text" w:eastAsia="Google Sans Text" w:hAnsi="Google Sans Text"/>
          <w:color w:val="1b1c1d"/>
          <w:rtl w:val="0"/>
        </w:rPr>
        <w:t xml:space="preserve"> eingestuft.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abschließende strategische Empfehlung ist eine pragmatische </w:t>
      </w:r>
      <w:r w:rsidDel="00000000" w:rsidR="00000000" w:rsidRPr="00000000">
        <w:rPr>
          <w:rFonts w:ascii="Google Sans Text" w:cs="Google Sans Text" w:eastAsia="Google Sans Text" w:hAnsi="Google Sans Text"/>
          <w:b w:val="1"/>
          <w:bCs w:val="1"/>
          <w:color w:val="1b1c1d"/>
          <w:rtl w:val="0"/>
        </w:rPr>
        <w:t xml:space="preserve">Zwei-Säulen-Strategie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zur Risikominimierung:</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Säule 1 (Langfristig - BUILD):</w:t>
      </w:r>
      <w:r w:rsidDel="00000000" w:rsidR="00000000" w:rsidRPr="00000000">
        <w:rPr>
          <w:rFonts w:ascii="Google Sans Text" w:cs="Google Sans Text" w:eastAsia="Google Sans Text" w:hAnsi="Google Sans Text"/>
          <w:color w:val="1b1c1d"/>
          <w:rtl w:val="0"/>
        </w:rPr>
        <w:t xml:space="preserve"> Strategische Verpflichtung zur ThemisDB aufgrund ihrer architektonischen und juristischen Überlegenheit (ACID-konforme Souveränität).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 bedarf einer sofortigen Neupriorisierung aller Entwicklungsressourcen auf die Schließung der vier identifizierten BSI/RAG-Blocker.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Säule 2 (Kurzfristig - BUY):</w:t>
      </w:r>
      <w:r w:rsidDel="00000000" w:rsidR="00000000" w:rsidRPr="00000000">
        <w:rPr>
          <w:rFonts w:ascii="Google Sans Text" w:cs="Google Sans Text" w:eastAsia="Google Sans Text" w:hAnsi="Google Sans Text"/>
          <w:color w:val="1b1c1d"/>
          <w:rtl w:val="0"/>
        </w:rPr>
        <w:t xml:space="preserve"> Nutzung einer taktischen Brückenlösung, um den </w:t>
      </w:r>
      <w:r w:rsidDel="00000000" w:rsidR="00000000" w:rsidRPr="00000000">
        <w:rPr>
          <w:rFonts w:ascii="Google Sans Text" w:cs="Google Sans Text" w:eastAsia="Google Sans Text" w:hAnsi="Google Sans Text"/>
          <w:i w:val="1"/>
          <w:iCs w:val="1"/>
          <w:color w:val="1b1c1d"/>
          <w:rtl w:val="0"/>
        </w:rPr>
        <w:t xml:space="preserve">dringenden</w:t>
      </w:r>
      <w:r w:rsidDel="00000000" w:rsidR="00000000" w:rsidRPr="00000000">
        <w:rPr>
          <w:rFonts w:ascii="Google Sans Text" w:cs="Google Sans Text" w:eastAsia="Google Sans Text" w:hAnsi="Google Sans Text"/>
          <w:color w:val="1b1c1d"/>
          <w:rtl w:val="0"/>
        </w:rPr>
        <w:t xml:space="preserve"> Bedarf des VCC-Projekts sofort zu decken.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b w:val="1"/>
          <w:bCs w:val="1"/>
          <w:color w:val="1b1c1d"/>
          <w:rtl w:val="0"/>
        </w:rPr>
        <w:t xml:space="preserve">AWS European Sovereign Cloud (ESC)</w:t>
      </w:r>
      <w:r w:rsidDel="00000000" w:rsidR="00000000" w:rsidRPr="00000000">
        <w:rPr>
          <w:rFonts w:ascii="Google Sans Text" w:cs="Google Sans Text" w:eastAsia="Google Sans Text" w:hAnsi="Google Sans Text"/>
          <w:color w:val="1b1c1d"/>
          <w:rtl w:val="0"/>
        </w:rPr>
        <w:t xml:space="preserve"> wird als die "pragmatischste Wahl"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identifiziert, da sie BSI-konform ist, einen vollständigen RAG-Stack (Neptune/Bedrock)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bestätigt hat und einen entscheidenden </w:t>
      </w:r>
      <w:r w:rsidDel="00000000" w:rsidR="00000000" w:rsidRPr="00000000">
        <w:rPr>
          <w:rFonts w:ascii="Google Sans Text" w:cs="Google Sans Text" w:eastAsia="Google Sans Text" w:hAnsi="Google Sans Text"/>
          <w:b w:val="1"/>
          <w:bCs w:val="1"/>
          <w:color w:val="1b1c1d"/>
          <w:rtl w:val="0"/>
        </w:rPr>
        <w:t xml:space="preserve">lokalen Bezug (Standort Brandenburg)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aufweist.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II: DER STRATEGISCHE IMPERATIV: DAS VCC-ÖKOSYSTEM ALS ANTWORT AUF DEN FACHKRÄFTEMANGEL IN BRANDENBURG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deutsche öffentliche Verwaltung, mit besonderem Fokus auf das Land Brandenburg, steht vor einer doppelten, existenziellen Herausforderung. Einerseits bedroht ein akuter Fachkräftemangel, manifestiert in einer Stellenüberhangsquote von 93,9 % für Experten im öffentlichen Dienst Brandenburgs, die grundlegende staatliche Handlungsfähigkeit.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Andererseits nimmt die Komplexität der Verwaltungsaufgaben, beispielsweise im Vollzug des Bundes-Immissionsschutzgesetzes (BImSchG), exponentiell zu.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Landesregierung hat diese Herausforderung erkannt und im "Digitalprogramm 2025"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sowie in der KI-Strategie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den Einsatz von Künstlicher Intelligenz als strategisches Ziel zur Personalaugmentation und Effizienzsteigerung definiert.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technologische Antwort auf diese Imperative ist das </w:t>
      </w:r>
      <w:r w:rsidDel="00000000" w:rsidR="00000000" w:rsidRPr="00000000">
        <w:rPr>
          <w:rFonts w:ascii="Google Sans Text" w:cs="Google Sans Text" w:eastAsia="Google Sans Text" w:hAnsi="Google Sans Text"/>
          <w:b w:val="1"/>
          <w:bCs w:val="1"/>
          <w:color w:val="1b1c1d"/>
          <w:rtl w:val="0"/>
        </w:rPr>
        <w:t xml:space="preserve">VCC-Ökosystem (Veritas, Covina, Clara)</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Dieses System ist als souveräner, KI-gestützter Assistent konzipiert, der Fachexperten entlastet, Wissen konserviert und die Effizienz steigert.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 technologische Herzstück dieser Vision ist der </w:t>
      </w:r>
      <w:r w:rsidDel="00000000" w:rsidR="00000000" w:rsidRPr="00000000">
        <w:rPr>
          <w:rFonts w:ascii="Google Sans Text" w:cs="Google Sans Text" w:eastAsia="Google Sans Text" w:hAnsi="Google Sans Text"/>
          <w:b w:val="1"/>
          <w:bCs w:val="1"/>
          <w:color w:val="1b1c1d"/>
          <w:rtl w:val="0"/>
        </w:rPr>
        <w:t xml:space="preserve">Verwaltungsprozess-Backbone (VPB)</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 "Digitaler Zwilling" der Verwaltung. Dieser VPB erfordert eine fortschrittliche </w:t>
      </w:r>
      <w:r w:rsidDel="00000000" w:rsidR="00000000" w:rsidRPr="00000000">
        <w:rPr>
          <w:rFonts w:ascii="Google Sans Text" w:cs="Google Sans Text" w:eastAsia="Google Sans Text" w:hAnsi="Google Sans Text"/>
          <w:b w:val="1"/>
          <w:bCs w:val="1"/>
          <w:color w:val="1b1c1d"/>
          <w:rtl w:val="0"/>
        </w:rPr>
        <w:t xml:space="preserve">Graph-RAG-Architektur</w:t>
      </w:r>
      <w:r w:rsidDel="00000000" w:rsidR="00000000" w:rsidRPr="00000000">
        <w:rPr>
          <w:rFonts w:ascii="Google Sans Text" w:cs="Google Sans Text" w:eastAsia="Google Sans Text" w:hAnsi="Google Sans Text"/>
          <w:color w:val="1b1c1d"/>
          <w:rtl w:val="0"/>
        </w:rPr>
        <w:t xml:space="preserve">, um die inhärent vernetzten Daten der Verwaltung (Gesetze, Bescheide, Gutachten, Prozessabhängigkeiten) zu modellieren und semantische Suchen (Vektor) mit tiefem prozessualen Kontext (Graph) zu verbinden.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Jede technische Lösung, die zur Umsetzung dieser Vision in Betracht gezogen wird, muss zwei nicht verhandelbare Mandate erfüllen: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Digitale Souveränität:</w:t>
      </w:r>
      <w:r w:rsidDel="00000000" w:rsidR="00000000" w:rsidRPr="00000000">
        <w:rPr>
          <w:rFonts w:ascii="Google Sans Text" w:cs="Google Sans Text" w:eastAsia="Google Sans Text" w:hAnsi="Google Sans Text"/>
          <w:color w:val="1b1c1d"/>
          <w:rtl w:val="0"/>
        </w:rPr>
        <w:t xml:space="preserve"> Die volle Kontrolle über Daten, Algorithmen und Infrastruktur, idealerweise durch einen On-Premise-Betrieb, um die Abhängigkeit von externen Akteuren zu minimieren.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BSI-Konformität:</w:t>
      </w:r>
      <w:r w:rsidDel="00000000" w:rsidR="00000000" w:rsidRPr="00000000">
        <w:rPr>
          <w:rFonts w:ascii="Google Sans Text" w:cs="Google Sans Text" w:eastAsia="Google Sans Text" w:hAnsi="Google Sans Text"/>
          <w:color w:val="1b1c1d"/>
          <w:rtl w:val="0"/>
        </w:rPr>
        <w:t xml:space="preserve"> Die strikte Einhaltung der strengen deutschen Sicherheitsstandards, insbesondere des BSI Grundschutzes (Standards 200-x).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Anforderung der BSI-Konformität ist dabei mehr als nur eine formale Zertifizierung; sie ist der zentrale Dreh- und Angelpunkt der gesamten Marktanalyse. Die Einhaltung des BSI Grundschutzes impliziert die Notwendigkeit einer tiefen, nachweisbaren Integration in bestehende Enterprise-Sicherheits-Frameworks. Für die Autorisierung und die Verwaltung feingranularer Zugriffsrechte (AuthZ) in Big-Data-Ökosystemen ist </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der De-facto-Standard.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 Architekturdokumente von ThemisDB erkennen dies korrekt an und planen die Ranger-Integration.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Wie in Teil V dargelegt wird, ist genau diese BSI-bedingte Anforderung der entscheidende Showstopper, der gängige On-Premise-OSS-Alternativen (wie PostgreSQL) disqualifiziert und den "Build"-Pfad strategisch auf ThemisDB verengt.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Gleichzeitig schafft der politische Kontext eine besondere Dynamik für die "Buy"-Optionen. Die Analyse der Sovereign-Cloud-Angebote ist nicht rein technisch. Die Ankündigung von AWS, die erste Region seiner </w:t>
      </w:r>
      <w:r w:rsidDel="00000000" w:rsidR="00000000" w:rsidRPr="00000000">
        <w:rPr>
          <w:rFonts w:ascii="Google Sans Text" w:cs="Google Sans Text" w:eastAsia="Google Sans Text" w:hAnsi="Google Sans Text"/>
          <w:b w:val="1"/>
          <w:bCs w:val="1"/>
          <w:color w:val="1b1c1d"/>
          <w:rtl w:val="0"/>
        </w:rPr>
        <w:t xml:space="preserve">European Sovereign Cloud (ESC)</w:t>
      </w:r>
      <w:r w:rsidDel="00000000" w:rsidR="00000000" w:rsidRPr="00000000">
        <w:rPr>
          <w:rFonts w:ascii="Google Sans Text" w:cs="Google Sans Text" w:eastAsia="Google Sans Text" w:hAnsi="Google Sans Text"/>
          <w:color w:val="1b1c1d"/>
          <w:rtl w:val="0"/>
        </w:rPr>
        <w:t xml:space="preserve"> "explizit im </w:t>
      </w:r>
      <w:r w:rsidDel="00000000" w:rsidR="00000000" w:rsidRPr="00000000">
        <w:rPr>
          <w:rFonts w:ascii="Google Sans Text" w:cs="Google Sans Text" w:eastAsia="Google Sans Text" w:hAnsi="Google Sans Text"/>
          <w:b w:val="1"/>
          <w:bCs w:val="1"/>
          <w:color w:val="1b1c1d"/>
          <w:rtl w:val="0"/>
        </w:rPr>
        <w:t xml:space="preserve">Bundesland Brandenburg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anzusiedeln und dies mit einer Investition von 7,8 Milliarden Euro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zu untermauern, ist ein massives politisches und kommerzielles Signal. Für die Zielgruppe dieses Berichts – die Landesregierung Brandenburg – stellt die (selbst taktische) Nutzung der AWS ESC eine politisch positive Entscheidung dar, die lokale Investitionen nutzt. Dieser Standortfaktor macht AWS zur "pragmatischsten Wahl"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im Hyperscaler-Wettbewerb.</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III: DIE ARCHITEKTONISCHE KERNENTSCHEIDUNG: ABLÖSUNG VON "BASE" (UDS3) DURCH "ACID" (THEMISDB)</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strategische Neuausrichtung von der UDS3-Architektur hin zu ThemisDB ist die wichtigste technische Grundsatzentscheidung des gesamten VCC-Projekts. Sie ist keine bloße Optimierung, sondern die Behebung eines fundamentalen juristischen und operativen Mangels.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Die abgelöste Architektur (UDS3) und ihr fataler Fehler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ursprüngliche Blaupause, die "Unified Database Strategy (UDS3)"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war eine klassische Implementierung des "Polyglot Persistence"-Paradigmas.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Dieser Ansatz kombiniert lose mehrere "Best-of-Breed"-Datenbanken, um die Multi-Modell-Anforderungen des VPB zu erfüllen, beispielsweise eine Graph-Datenbank (z. B. Neo4j) für Prozessbeziehungen, eine Vektor-Datenbank (z. B. ChromaDB) für semantische Suchen und eine relationale Datenbank (z. B. PostgreSQL) für Metadaten.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Der fatale Fehler dieser Architektur liegt in der physischen Trennung der Datensilos. Die Verteilung der Daten auf drei separate, unverbundene Systeme macht atomare Transaktionen über alle drei hinweg </w:t>
      </w:r>
      <w:r w:rsidDel="00000000" w:rsidR="00000000" w:rsidRPr="00000000">
        <w:rPr>
          <w:rFonts w:ascii="Google Sans Text" w:cs="Google Sans Text" w:eastAsia="Google Sans Text" w:hAnsi="Google Sans Text"/>
          <w:i w:val="1"/>
          <w:iCs w:val="1"/>
          <w:color w:val="1b1c1d"/>
          <w:rtl w:val="0"/>
        </w:rPr>
        <w:t xml:space="preserve">unmöglich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Um die Datenkonsistenz bei einer Aktualisierung (z. B. die Löschung eines Datensatzes, der in allen drei DBs repräsentiert ist) zu wahren, </w:t>
      </w:r>
      <w:r w:rsidDel="00000000" w:rsidR="00000000" w:rsidRPr="00000000">
        <w:rPr>
          <w:rFonts w:ascii="Google Sans Text" w:cs="Google Sans Text" w:eastAsia="Google Sans Text" w:hAnsi="Google Sans Text"/>
          <w:i w:val="1"/>
          <w:iCs w:val="1"/>
          <w:color w:val="1b1c1d"/>
          <w:rtl w:val="0"/>
        </w:rPr>
        <w:t xml:space="preserve">muss</w:t>
      </w:r>
      <w:r w:rsidDel="00000000" w:rsidR="00000000" w:rsidRPr="00000000">
        <w:rPr>
          <w:rFonts w:ascii="Google Sans Text" w:cs="Google Sans Text" w:eastAsia="Google Sans Text" w:hAnsi="Google Sans Text"/>
          <w:color w:val="1b1c1d"/>
          <w:rtl w:val="0"/>
        </w:rPr>
        <w:t xml:space="preserve"> die UDS3-Architektur auf das </w:t>
      </w:r>
      <w:r w:rsidDel="00000000" w:rsidR="00000000" w:rsidRPr="00000000">
        <w:rPr>
          <w:rFonts w:ascii="Google Sans Text" w:cs="Google Sans Text" w:eastAsia="Google Sans Text" w:hAnsi="Google Sans Text"/>
          <w:b w:val="1"/>
          <w:bCs w:val="1"/>
          <w:color w:val="1b1c1d"/>
          <w:rtl w:val="0"/>
        </w:rPr>
        <w:t xml:space="preserve">Saga-Pattern</w:t>
      </w:r>
      <w:r w:rsidDel="00000000" w:rsidR="00000000" w:rsidRPr="00000000">
        <w:rPr>
          <w:rFonts w:ascii="Google Sans Text" w:cs="Google Sans Text" w:eastAsia="Google Sans Text" w:hAnsi="Google Sans Text"/>
          <w:color w:val="1b1c1d"/>
          <w:rtl w:val="0"/>
        </w:rPr>
        <w:t xml:space="preserve"> zurückgreifen.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Eine Saga ist eine Kette von lokalen Transaktionen, die im Fehlerfall durch komplexe, anwendungsseitige kompensierende Transaktionen rückgängig gemacht werden muss.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Dieses Muster erzwingt systemisch </w:t>
      </w:r>
      <w:r w:rsidDel="00000000" w:rsidR="00000000" w:rsidRPr="00000000">
        <w:rPr>
          <w:rFonts w:ascii="Google Sans Text" w:cs="Google Sans Text" w:eastAsia="Google Sans Text" w:hAnsi="Google Sans Text"/>
          <w:b w:val="1"/>
          <w:bCs w:val="1"/>
          <w:color w:val="1b1c1d"/>
          <w:rtl w:val="0"/>
        </w:rPr>
        <w:t xml:space="preserve">"Eventual Consistency" (BASE)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anstelle von starker ACID-Konsistenz.</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Für ein System, das "revisionssichere Verwaltungsakte"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verarbeiten muss, ist ein Zustand, in dem die Daten "eventuell konsistent" sind, "operativ und rechtlich untragbar".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 Verwaltungsakt (z. B. eine BImSchG-Genehmigung) kann nicht "eventuell" erteilt sein. Er ist es oder er ist es nicht. Ein System, das nicht </w:t>
      </w:r>
      <w:r w:rsidDel="00000000" w:rsidR="00000000" w:rsidRPr="00000000">
        <w:rPr>
          <w:rFonts w:ascii="Google Sans Text" w:cs="Google Sans Text" w:eastAsia="Google Sans Text" w:hAnsi="Google Sans Text"/>
          <w:i w:val="1"/>
          <w:iCs w:val="1"/>
          <w:color w:val="1b1c1d"/>
          <w:rtl w:val="0"/>
        </w:rPr>
        <w:t xml:space="preserve">sofort</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i w:val="1"/>
          <w:iCs w:val="1"/>
          <w:color w:val="1b1c1d"/>
          <w:rtl w:val="0"/>
        </w:rPr>
        <w:t xml:space="preserve">atomar</w:t>
      </w:r>
      <w:r w:rsidDel="00000000" w:rsidR="00000000" w:rsidRPr="00000000">
        <w:rPr>
          <w:rFonts w:ascii="Google Sans Text" w:cs="Google Sans Text" w:eastAsia="Google Sans Text" w:hAnsi="Google Sans Text"/>
          <w:color w:val="1b1c1d"/>
          <w:rtl w:val="0"/>
        </w:rPr>
        <w:t xml:space="preserve"> den konsistenten Zustand aller zugehörigen Daten (den Graph-Link im VPB, das semantische Embedding und das relationale Metadatum) garantieren kann, ist für den primären Anwendungsfall – rechtsstaatliches Handeln – fundamental ungeeignet. Die Umstellung war daher keine technische Optimierung, sondern eine zwingende juristische Notwendigkeit.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Die neue Architektur (ThemisDB) als ACID-Lösung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ThemisDB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wurde als direkter Ersatz konzipiert, um dieses Konsistenzproblem fundamental zu lösen. Sie ist keine Polyglot-Architektur, sondern eine </w:t>
      </w:r>
      <w:r w:rsidDel="00000000" w:rsidR="00000000" w:rsidRPr="00000000">
        <w:rPr>
          <w:rFonts w:ascii="Google Sans Text" w:cs="Google Sans Text" w:eastAsia="Google Sans Text" w:hAnsi="Google Sans Text"/>
          <w:b w:val="1"/>
          <w:bCs w:val="1"/>
          <w:color w:val="1b1c1d"/>
          <w:rtl w:val="0"/>
        </w:rPr>
        <w:t xml:space="preserve">native Multi-Modell-Datenbank (TMMDB)</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Das Herzstück der ThemisDB ist ein kanonischer Speicher: Alle Datenmodelle werden in einem einheitlichen Format gespeichert, dem </w:t>
      </w:r>
      <w:r w:rsidDel="00000000" w:rsidR="00000000" w:rsidRPr="00000000">
        <w:rPr>
          <w:rFonts w:ascii="Google Sans Text" w:cs="Google Sans Text" w:eastAsia="Google Sans Text" w:hAnsi="Google Sans Text"/>
          <w:b w:val="1"/>
          <w:bCs w:val="1"/>
          <w:color w:val="1b1c1d"/>
          <w:rtl w:val="0"/>
        </w:rPr>
        <w:t xml:space="preserve">"Base Entity"</w:t>
      </w:r>
      <w:r w:rsidDel="00000000" w:rsidR="00000000" w:rsidRPr="00000000">
        <w:rPr>
          <w:rFonts w:ascii="Google Sans Text" w:cs="Google Sans Text" w:eastAsia="Google Sans Text" w:hAnsi="Google Sans Text"/>
          <w:color w:val="1b1c1d"/>
          <w:rtl w:val="0"/>
        </w:rPr>
        <w:t xml:space="preserve">-Blob.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All diese "Base Entity"-Blobs werden in einem </w:t>
      </w:r>
      <w:r w:rsidDel="00000000" w:rsidR="00000000" w:rsidRPr="00000000">
        <w:rPr>
          <w:rFonts w:ascii="Google Sans Text" w:cs="Google Sans Text" w:eastAsia="Google Sans Text" w:hAnsi="Google Sans Text"/>
          <w:i w:val="1"/>
          <w:iCs w:val="1"/>
          <w:color w:val="1b1c1d"/>
          <w:rtl w:val="0"/>
        </w:rPr>
        <w:t xml:space="preserve">einzigen</w:t>
      </w:r>
      <w:r w:rsidDel="00000000" w:rsidR="00000000" w:rsidRPr="00000000">
        <w:rPr>
          <w:rFonts w:ascii="Google Sans Text" w:cs="Google Sans Text" w:eastAsia="Google Sans Text" w:hAnsi="Google Sans Text"/>
          <w:color w:val="1b1c1d"/>
          <w:rtl w:val="0"/>
        </w:rPr>
        <w:t xml:space="preserve">, physischen Backend gespeichert: einer </w:t>
      </w:r>
      <w:r w:rsidDel="00000000" w:rsidR="00000000" w:rsidRPr="00000000">
        <w:rPr>
          <w:rFonts w:ascii="Google Sans Text" w:cs="Google Sans Text" w:eastAsia="Google Sans Text" w:hAnsi="Google Sans Text"/>
          <w:b w:val="1"/>
          <w:bCs w:val="1"/>
          <w:color w:val="1b1c1d"/>
          <w:rtl w:val="0"/>
        </w:rPr>
        <w:t xml:space="preserve">RocksDB</w:t>
      </w:r>
      <w:r w:rsidDel="00000000" w:rsidR="00000000" w:rsidRPr="00000000">
        <w:rPr>
          <w:rFonts w:ascii="Google Sans Text" w:cs="Google Sans Text" w:eastAsia="Google Sans Text" w:hAnsi="Google Sans Text"/>
          <w:color w:val="1b1c1d"/>
          <w:rtl w:val="0"/>
        </w:rPr>
        <w:t xml:space="preserve"> Key-Value-Engine, die auf einem Log-Structured-Merge-Tree (LSM-Tree) basiert.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entscheidende Vorteil dieser Architektur ist, dass durch die Speicherung aller Daten in einem einzigen transaktionalen Backend – ThemisDB nutzt hierfür die </w:t>
      </w:r>
      <w:r w:rsidDel="00000000" w:rsidR="00000000" w:rsidRPr="00000000">
        <w:rPr>
          <w:rFonts w:ascii="Google Sans Text" w:cs="Google Sans Text" w:eastAsia="Google Sans Text" w:hAnsi="Google Sans Text"/>
          <w:b w:val="1"/>
          <w:bCs w:val="1"/>
          <w:color w:val="1b1c1d"/>
          <w:rtl w:val="0"/>
        </w:rPr>
        <w:t xml:space="preserve">RocksDB TransactionDB</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 das System </w:t>
      </w:r>
      <w:r w:rsidDel="00000000" w:rsidR="00000000" w:rsidRPr="00000000">
        <w:rPr>
          <w:rFonts w:ascii="Google Sans Text" w:cs="Google Sans Text" w:eastAsia="Google Sans Text" w:hAnsi="Google Sans Text"/>
          <w:b w:val="1"/>
          <w:bCs w:val="1"/>
          <w:color w:val="1b1c1d"/>
          <w:rtl w:val="0"/>
        </w:rPr>
        <w:t xml:space="preserve">starke ACID-Transaktionen</w:t>
      </w:r>
      <w:r w:rsidDel="00000000" w:rsidR="00000000" w:rsidRPr="00000000">
        <w:rPr>
          <w:rFonts w:ascii="Google Sans Text" w:cs="Google Sans Text" w:eastAsia="Google Sans Text" w:hAnsi="Google Sans Text"/>
          <w:color w:val="1b1c1d"/>
          <w:rtl w:val="0"/>
        </w:rPr>
        <w:t xml:space="preserve"> (Atomicity, Consistency, Isolation, Durability) via Multi-Version Concurrency Control (MVCC)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über </w:t>
      </w:r>
      <w:r w:rsidDel="00000000" w:rsidR="00000000" w:rsidRPr="00000000">
        <w:rPr>
          <w:rFonts w:ascii="Google Sans Text" w:cs="Google Sans Text" w:eastAsia="Google Sans Text" w:hAnsi="Google Sans Text"/>
          <w:i w:val="1"/>
          <w:iCs w:val="1"/>
          <w:color w:val="1b1c1d"/>
          <w:rtl w:val="0"/>
        </w:rPr>
        <w:t xml:space="preserve">alle</w:t>
      </w:r>
      <w:r w:rsidDel="00000000" w:rsidR="00000000" w:rsidRPr="00000000">
        <w:rPr>
          <w:rFonts w:ascii="Google Sans Text" w:cs="Google Sans Text" w:eastAsia="Google Sans Text" w:hAnsi="Google Sans Text"/>
          <w:color w:val="1b1c1d"/>
          <w:rtl w:val="0"/>
        </w:rPr>
        <w:t xml:space="preserve"> Datenmodelle hinweg garantieren kann.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 bedeutet, dass eine komplexe Operation (z. B. die Aktualisierung eines Vektor-Embeddings, die Änderung eines Graph-Links im VPB und die Anpassung eines relationalen Metadatums) in einer </w:t>
      </w:r>
      <w:r w:rsidDel="00000000" w:rsidR="00000000" w:rsidRPr="00000000">
        <w:rPr>
          <w:rFonts w:ascii="Google Sans Text" w:cs="Google Sans Text" w:eastAsia="Google Sans Text" w:hAnsi="Google Sans Text"/>
          <w:b w:val="1"/>
          <w:bCs w:val="1"/>
          <w:color w:val="1b1c1d"/>
          <w:rtl w:val="0"/>
        </w:rPr>
        <w:t xml:space="preserve">einzigen, atomaren Transaktion</w:t>
      </w:r>
      <w:r w:rsidDel="00000000" w:rsidR="00000000" w:rsidRPr="00000000">
        <w:rPr>
          <w:rFonts w:ascii="Google Sans Text" w:cs="Google Sans Text" w:eastAsia="Google Sans Text" w:hAnsi="Google Sans Text"/>
          <w:color w:val="1b1c1d"/>
          <w:rtl w:val="0"/>
        </w:rPr>
        <w:t xml:space="preserve"> erfolgen kann.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 Saga-Pattern wird für die Datenbankintegrität überflüssig.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TMMDB-Architektur ist auch die </w:t>
      </w:r>
      <w:r w:rsidDel="00000000" w:rsidR="00000000" w:rsidRPr="00000000">
        <w:rPr>
          <w:rFonts w:ascii="Google Sans Text" w:cs="Google Sans Text" w:eastAsia="Google Sans Text" w:hAnsi="Google Sans Text"/>
          <w:i w:val="1"/>
          <w:iCs w:val="1"/>
          <w:color w:val="1b1c1d"/>
          <w:rtl w:val="0"/>
        </w:rPr>
        <w:t xml:space="preserve">Ursache</w:t>
      </w:r>
      <w:r w:rsidDel="00000000" w:rsidR="00000000" w:rsidRPr="00000000">
        <w:rPr>
          <w:rFonts w:ascii="Google Sans Text" w:cs="Google Sans Text" w:eastAsia="Google Sans Text" w:hAnsi="Google Sans Text"/>
          <w:color w:val="1b1c1d"/>
          <w:rtl w:val="0"/>
        </w:rPr>
        <w:t xml:space="preserve"> für die überlegene DSGVO-Compliance von ThemisDB. Die Analyse der Sovereign-Cloud-Alternativen (die dem Polyglot-Modell folgen) zeigt, dass die Umsetzung des "Rechts auf Vergessenwerden" (DSGVO Art. 17) dort ein "Alptraum" ist, der komplexe Sagas erfordert, um Daten aus allen Silos zu entfernen.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Im Gegensatz dazu ist die DSGVO-Funktionalität von ThemisDB (z. B. "Auto-Purge") als "Produktionsreif"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eingestuft. Dies ist kein Zufall: Die Löschung (oder das "Purgen") einer "Base Entity" ist in ThemisDB eine </w:t>
      </w:r>
      <w:r w:rsidDel="00000000" w:rsidR="00000000" w:rsidRPr="00000000">
        <w:rPr>
          <w:rFonts w:ascii="Google Sans Text" w:cs="Google Sans Text" w:eastAsia="Google Sans Text" w:hAnsi="Google Sans Text"/>
          <w:i w:val="1"/>
          <w:iCs w:val="1"/>
          <w:color w:val="1b1c1d"/>
          <w:rtl w:val="0"/>
        </w:rPr>
        <w:t xml:space="preserve">einzige atomare ACID-Transaktion</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i w:val="1"/>
          <w:iCs w:val="1"/>
          <w:color w:val="1b1c1d"/>
          <w:rtl w:val="0"/>
        </w:rPr>
        <w:t xml:space="preserve">garantiert</w:t>
      </w:r>
      <w:r w:rsidDel="00000000" w:rsidR="00000000" w:rsidRPr="00000000">
        <w:rPr>
          <w:rFonts w:ascii="Google Sans Text" w:cs="Google Sans Text" w:eastAsia="Google Sans Text" w:hAnsi="Google Sans Text"/>
          <w:color w:val="1b1c1d"/>
          <w:rtl w:val="0"/>
        </w:rPr>
        <w:t xml:space="preserve"> auch alle zugehörigen Index-Projektionen konsistent entfernt. Compliance ist hier "by Design", während sie bei Polyglot-Systemen ein fehleranfälliger Applikationsprozess ist.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IV: TIEFENANALYSE DER "BUILD"-OPTION: POTENZIAL UND RISIKEN DER THEMISDB</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Entscheidung für ThemisDB als "Build"-Lösung schafft eine architektonisch überlegene Plattform, birgt jedoch signifikante Implementierungsrisiken, die in einer Diskrepanz zwischen dem fertigen Fundament und den fehlenden Enterprise-Funktionen liegen.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Die Kernarchitektur: Das LSM-Tree-Dilemma und die "Layer"-Lösung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Fundament von ThemisDB ist, wie dargelegt, ein Log-Structured-Merge-Tree (LSM-Tree), implementiert durch RocksDB.</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Diese Wahl ist ein bewusster Kompromiss: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Vorteil (Schreiben):</w:t>
      </w:r>
      <w:r w:rsidDel="00000000" w:rsidR="00000000" w:rsidRPr="00000000">
        <w:rPr>
          <w:rFonts w:ascii="Google Sans Text" w:cs="Google Sans Text" w:eastAsia="Google Sans Text" w:hAnsi="Google Sans Text"/>
          <w:color w:val="1b1c1d"/>
          <w:rtl w:val="0"/>
        </w:rPr>
        <w:t xml:space="preserve"> LSM-Trees sind inhärent schreiboptimiert. Jede "Create"- oder "Update"-Operation ist ein extrem schneller, sequentieller "Append-Only"-Vorgang in eine In-Memory-Struktur (das Memtable).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Dies maximiert den Ingestion-Durchsatz, was ideal für die "Covina"-Pipeline (die Ingestion-Engine des VCC)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Nachteil (Lesen):</w:t>
      </w:r>
      <w:r w:rsidDel="00000000" w:rsidR="00000000" w:rsidRPr="00000000">
        <w:rPr>
          <w:rFonts w:ascii="Google Sans Text" w:cs="Google Sans Text" w:eastAsia="Google Sans Text" w:hAnsi="Google Sans Text"/>
          <w:color w:val="1b1c1d"/>
          <w:rtl w:val="0"/>
        </w:rPr>
        <w:t xml:space="preserve"> Diese Architektur führt zu einer inhärenten Leseschwäche für Attribut-basierte Abfragen (z. B. SELECT * WHERE age &gt; 30). Eine solche Abfrage wäre "katastrophal langsam"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da sie einen vollständigen Scan aller "Base Entity"-Blobs erfordern würde, wobei jeder einzelne Blob von der SSD gelesen, deserialisiert und gefiltert werden müsste.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Diese inhärente Leseschwäche </w:t>
      </w:r>
      <w:r w:rsidDel="00000000" w:rsidR="00000000" w:rsidRPr="00000000">
        <w:rPr>
          <w:rFonts w:ascii="Google Sans Text" w:cs="Google Sans Text" w:eastAsia="Google Sans Text" w:hAnsi="Google Sans Text"/>
          <w:i w:val="1"/>
          <w:iCs w:val="1"/>
          <w:color w:val="1b1c1d"/>
          <w:rtl w:val="0"/>
        </w:rPr>
        <w:t xml:space="preserve">erzwingt</w:t>
      </w:r>
      <w:r w:rsidDel="00000000" w:rsidR="00000000" w:rsidRPr="00000000">
        <w:rPr>
          <w:rFonts w:ascii="Google Sans Text" w:cs="Google Sans Text" w:eastAsia="Google Sans Text" w:hAnsi="Google Sans Text"/>
          <w:color w:val="1b1c1d"/>
          <w:rtl w:val="0"/>
        </w:rPr>
        <w:t xml:space="preserve"> architektonisch die Notwendigkeit der "Layer".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Wichtig ist, dass diese "Layer" keine separaten Datenbanken sind, sondern leseoptimierte Indexprojektionen, die physisch im </w:t>
      </w:r>
      <w:r w:rsidDel="00000000" w:rsidR="00000000" w:rsidRPr="00000000">
        <w:rPr>
          <w:rFonts w:ascii="Google Sans Text" w:cs="Google Sans Text" w:eastAsia="Google Sans Text" w:hAnsi="Google Sans Text"/>
          <w:i w:val="1"/>
          <w:iCs w:val="1"/>
          <w:color w:val="1b1c1d"/>
          <w:rtl w:val="0"/>
        </w:rPr>
        <w:t xml:space="preserve">selben</w:t>
      </w:r>
      <w:r w:rsidDel="00000000" w:rsidR="00000000" w:rsidRPr="00000000">
        <w:rPr>
          <w:rFonts w:ascii="Google Sans Text" w:cs="Google Sans Text" w:eastAsia="Google Sans Text" w:hAnsi="Google Sans Text"/>
          <w:color w:val="1b1c1d"/>
          <w:rtl w:val="0"/>
        </w:rPr>
        <w:t xml:space="preserve"> RocksDB-Speicher leben. Sie dienen ausschließlich als "Schnellstraßen", die auf die Primärschlüssel der "Base Entity"-Blobs verweisen, um den langsamen Scan zu umgehen.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Für den VCC/VPB-Anwendungsfall sind drei Projektionen entscheidend:</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Relationale Projektion:</w:t>
      </w:r>
      <w:r w:rsidDel="00000000" w:rsidR="00000000" w:rsidRPr="00000000">
        <w:rPr>
          <w:rFonts w:ascii="Google Sans Text" w:cs="Google Sans Text" w:eastAsia="Google Sans Text" w:hAnsi="Google Sans Text"/>
          <w:color w:val="1b1c1d"/>
          <w:rtl w:val="0"/>
        </w:rPr>
        <w:t xml:space="preserve"> Implementiert als klassische Sekundärindizes. Um die Abfrage WHERE age = 30 zu beschleunigen, wird ein Key-Value-Paar (z. B. Key: "idx:users:age:30:PK_des_Users_123") erstellt. Eine Abfrage wird so von einem "Table Scan" zu einem hocheffizienten "Index Scan" (einem RocksDB-Präfix-Seek).</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Graph-Projektion:</w:t>
      </w:r>
      <w:r w:rsidDel="00000000" w:rsidR="00000000" w:rsidRPr="00000000">
        <w:rPr>
          <w:rFonts w:ascii="Google Sans Text" w:cs="Google Sans Text" w:eastAsia="Google Sans Text" w:hAnsi="Google Sans Text"/>
          <w:color w:val="1b1c1d"/>
          <w:rtl w:val="0"/>
        </w:rPr>
        <w:t xml:space="preserve"> Da "Index-freie Adjazenz" (direkte Speicherzeiger) in einem KV-Store unmöglich ist, wird Adjazenz </w:t>
      </w:r>
      <w:r w:rsidDel="00000000" w:rsidR="00000000" w:rsidRPr="00000000">
        <w:rPr>
          <w:rFonts w:ascii="Google Sans Text" w:cs="Google Sans Text" w:eastAsia="Google Sans Text" w:hAnsi="Google Sans Text"/>
          <w:i w:val="1"/>
          <w:iCs w:val="1"/>
          <w:color w:val="1b1c1d"/>
          <w:rtl w:val="0"/>
        </w:rPr>
        <w:t xml:space="preserve">simuliert</w:t>
      </w:r>
      <w:r w:rsidDel="00000000" w:rsidR="00000000" w:rsidRPr="00000000">
        <w:rPr>
          <w:rFonts w:ascii="Google Sans Text" w:cs="Google Sans Text" w:eastAsia="Google Sans Text" w:hAnsi="Google Sans Text"/>
          <w:color w:val="1b1c1d"/>
          <w:rtl w:val="0"/>
        </w:rPr>
        <w:t xml:space="preserve">. Es werden dedizierte Indizes für ausgehende ("Outdex") und eingehende ("Index") Kanten erstellt (z. B. Key: "graph:out:PK_des_Startknotens:...").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Eine Graph-Traversierung wird so zu einem schnellen RocksDB-Präfix-Scan. ThemisDB hat auf dieser Basis sogar </w:t>
      </w:r>
      <w:r w:rsidDel="00000000" w:rsidR="00000000" w:rsidRPr="00000000">
        <w:rPr>
          <w:rFonts w:ascii="Google Sans Text" w:cs="Google Sans Text" w:eastAsia="Google Sans Text" w:hAnsi="Google Sans Text"/>
          <w:b w:val="1"/>
          <w:bCs w:val="1"/>
          <w:color w:val="1b1c1d"/>
          <w:rtl w:val="0"/>
        </w:rPr>
        <w:t xml:space="preserve">temporale Graph-Abfragen</w:t>
      </w:r>
      <w:r w:rsidDel="00000000" w:rsidR="00000000" w:rsidRPr="00000000">
        <w:rPr>
          <w:rFonts w:ascii="Google Sans Text" w:cs="Google Sans Text" w:eastAsia="Google Sans Text" w:hAnsi="Google Sans Text"/>
          <w:color w:val="1b1c1d"/>
          <w:rtl w:val="0"/>
        </w:rPr>
        <w:t xml:space="preserve"> (z. B. bfsAtTime, dijkstraAtTime) implementiert, die es erlauben, den Graphen exakt so abzufragen, "wie er zu einem bestimmten Zeitstempel existierte"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 ein signifikantes Alleinstellungsmerkmal.</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Vektor-Projektion:</w:t>
      </w:r>
      <w:r w:rsidDel="00000000" w:rsidR="00000000" w:rsidRPr="00000000">
        <w:rPr>
          <w:rFonts w:ascii="Google Sans Text" w:cs="Google Sans Text" w:eastAsia="Google Sans Text" w:hAnsi="Google Sans Text"/>
          <w:color w:val="1b1c1d"/>
          <w:rtl w:val="0"/>
        </w:rPr>
        <w:t xml:space="preserve"> Implementiert durch einen HNSW-Index (Hierarchical Navigable Small World).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Dieser Index speichert nicht die Vektoren selbst, sondern eine Struktur, die auf die Primärschlüssel der "Base Entities" verweist.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 Kernfunktionen, einschließlich HNSW-Persistenz und KNN-Suchoperationen (K-Nearest Neighbor), sind "implementiert".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Das "Kronjuwel" der RAG-Architektur: Native Hybride Suche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wahre architektonische Stärke von ThemisDB liegt in der </w:t>
      </w:r>
      <w:r w:rsidDel="00000000" w:rsidR="00000000" w:rsidRPr="00000000">
        <w:rPr>
          <w:rFonts w:ascii="Google Sans Text" w:cs="Google Sans Text" w:eastAsia="Google Sans Text" w:hAnsi="Google Sans Text"/>
          <w:i w:val="1"/>
          <w:iCs w:val="1"/>
          <w:color w:val="1b1c1d"/>
          <w:rtl w:val="0"/>
        </w:rPr>
        <w:t xml:space="preserve">Synthese</w:t>
      </w:r>
      <w:r w:rsidDel="00000000" w:rsidR="00000000" w:rsidRPr="00000000">
        <w:rPr>
          <w:rFonts w:ascii="Google Sans Text" w:cs="Google Sans Text" w:eastAsia="Google Sans Text" w:hAnsi="Google Sans Text"/>
          <w:color w:val="1b1c1d"/>
          <w:rtl w:val="0"/>
        </w:rPr>
        <w:t xml:space="preserve"> dieser drei Projektionen, um eine hocheffiziente hybride Suche zu ermöglichen.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traditionelle RAG-Ansatz, wie er in Polyglot-Systemen (UDS3 oder den Cloud-Toolkits) verwendet wird, leidet unter dem </w:t>
      </w:r>
      <w:r w:rsidDel="00000000" w:rsidR="00000000" w:rsidRPr="00000000">
        <w:rPr>
          <w:rFonts w:ascii="Google Sans Text" w:cs="Google Sans Text" w:eastAsia="Google Sans Text" w:hAnsi="Google Sans Text"/>
          <w:b w:val="1"/>
          <w:bCs w:val="1"/>
          <w:color w:val="1b1c1d"/>
          <w:rtl w:val="0"/>
        </w:rPr>
        <w:t xml:space="preserve">"Post-Filtering"</w:t>
      </w:r>
      <w:r w:rsidDel="00000000" w:rsidR="00000000" w:rsidRPr="00000000">
        <w:rPr>
          <w:rFonts w:ascii="Google Sans Text" w:cs="Google Sans Text" w:eastAsia="Google Sans Text" w:hAnsi="Google Sans Text"/>
          <w:color w:val="1b1c1d"/>
          <w:rtl w:val="0"/>
        </w:rPr>
        <w:t xml:space="preserve">-Problem. Um eine Abfrage wie "Finde Dokumente ähnlich zu Vektor X, die aber auch das Metadatum 'Jahr=2024' haben" zu beantworten, muss das System typischerweise 1000 Vektoren holen und </w:t>
      </w:r>
      <w:r w:rsidDel="00000000" w:rsidR="00000000" w:rsidRPr="00000000">
        <w:rPr>
          <w:rFonts w:ascii="Google Sans Text" w:cs="Google Sans Text" w:eastAsia="Google Sans Text" w:hAnsi="Google Sans Text"/>
          <w:i w:val="1"/>
          <w:iCs w:val="1"/>
          <w:color w:val="1b1c1d"/>
          <w:rtl w:val="0"/>
        </w:rPr>
        <w:t xml:space="preserve">danach</w:t>
      </w:r>
      <w:r w:rsidDel="00000000" w:rsidR="00000000" w:rsidRPr="00000000">
        <w:rPr>
          <w:rFonts w:ascii="Google Sans Text" w:cs="Google Sans Text" w:eastAsia="Google Sans Text" w:hAnsi="Google Sans Text"/>
          <w:color w:val="1b1c1d"/>
          <w:rtl w:val="0"/>
        </w:rPr>
        <w:t xml:space="preserve"> 990 wegwerfen, die nicht dem Metadaten-Filter entsprechen.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Dies ist rechenintensiv und langsam.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native TMMDB-Architektur von ThemisDB ermöglicht hingegen </w:t>
      </w:r>
      <w:r w:rsidDel="00000000" w:rsidR="00000000" w:rsidRPr="00000000">
        <w:rPr>
          <w:rFonts w:ascii="Google Sans Text" w:cs="Google Sans Text" w:eastAsia="Google Sans Text" w:hAnsi="Google Sans Text"/>
          <w:b w:val="1"/>
          <w:bCs w:val="1"/>
          <w:color w:val="1b1c1d"/>
          <w:rtl w:val="0"/>
        </w:rPr>
        <w:t xml:space="preserve">"Pre-Filtering"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Query-Engine ist so konzipiert, dass sie den Ausführungsplan umkehrt:</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 (Filter):</w:t>
      </w:r>
      <w:r w:rsidDel="00000000" w:rsidR="00000000" w:rsidRPr="00000000">
        <w:rPr>
          <w:rFonts w:ascii="Google Sans Text" w:cs="Google Sans Text" w:eastAsia="Google Sans Text" w:hAnsi="Google Sans Text"/>
          <w:color w:val="1b1c1d"/>
          <w:rtl w:val="0"/>
        </w:rPr>
        <w:t xml:space="preserve"> Die Engine nutzt </w:t>
      </w:r>
      <w:r w:rsidDel="00000000" w:rsidR="00000000" w:rsidRPr="00000000">
        <w:rPr>
          <w:rFonts w:ascii="Google Sans Text" w:cs="Google Sans Text" w:eastAsia="Google Sans Text" w:hAnsi="Google Sans Text"/>
          <w:i w:val="1"/>
          <w:iCs w:val="1"/>
          <w:color w:val="1b1c1d"/>
          <w:rtl w:val="0"/>
        </w:rPr>
        <w:t xml:space="preserve">zuerst</w:t>
      </w:r>
      <w:r w:rsidDel="00000000" w:rsidR="00000000" w:rsidRPr="00000000">
        <w:rPr>
          <w:rFonts w:ascii="Google Sans Text" w:cs="Google Sans Text" w:eastAsia="Google Sans Text" w:hAnsi="Google Sans Text"/>
          <w:color w:val="1b1c1d"/>
          <w:rtl w:val="0"/>
        </w:rPr>
        <w:t xml:space="preserve"> die schnelle Relationale Projektion (den Index für Jahr=2024), um eine hochselektive Kandidatenliste (z. B. ein Bitset) aller erlaubten Primärschlüssel zu erstellen.</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2 (Suche):</w:t>
      </w:r>
      <w:r w:rsidDel="00000000" w:rsidR="00000000" w:rsidRPr="00000000">
        <w:rPr>
          <w:rFonts w:ascii="Google Sans Text" w:cs="Google Sans Text" w:eastAsia="Google Sans Text" w:hAnsi="Google Sans Text"/>
          <w:color w:val="1b1c1d"/>
          <w:rtl w:val="0"/>
        </w:rPr>
        <w:t xml:space="preserve"> Die rechenintensive Vektorsuche (HNSW-Layer) wird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innerhalb dieser stark eingeschränkten, erlaubten Teilmenge durchgeführt.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"Pre-Filtering"-Methode ist architektonisch "um Größenordnungen performanter"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als der "Post-Filtering"-Ansatz der Konkurrenz und stellt den Kernvorteil von ThemisDB für komplexe RAG-Workloads dar.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Analyse des Implementierungsstatus (Risikobewertung)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Analyse der internen Projektdokumentation (Stand Okt/Nov 2025) zeichnet ein klares Bild des Projektfortschritts und offenbart die strategische Hauptlücke.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Produktionsreife Komponenten (Das Fundament &amp; die Hülle):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Das Team hat ein robustes Fundament und eine Compliance-Hülle geliefert:</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ACID-Transaktions-Engine:</w:t>
      </w:r>
      <w:r w:rsidDel="00000000" w:rsidR="00000000" w:rsidRPr="00000000">
        <w:rPr>
          <w:rFonts w:ascii="Google Sans Text" w:cs="Google Sans Text" w:eastAsia="Google Sans Text" w:hAnsi="Google Sans Text"/>
          <w:color w:val="1b1c1d"/>
          <w:rtl w:val="0"/>
        </w:rPr>
        <w:t xml:space="preserve"> Das MVCC-System (via RocksDB TransactionDB) ist "Produktionsreif".</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DSGVO- &amp; Audit-Compliance:</w:t>
      </w:r>
      <w:r w:rsidDel="00000000" w:rsidR="00000000" w:rsidRPr="00000000">
        <w:rPr>
          <w:rFonts w:ascii="Google Sans Text" w:cs="Google Sans Text" w:eastAsia="Google Sans Text" w:hAnsi="Google Sans Text"/>
          <w:color w:val="1b1c1d"/>
          <w:rtl w:val="0"/>
        </w:rPr>
        <w:t xml:space="preserve"> Die kritischen Governance-Funktionen sind "Produktionsreif".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 umfasst:</w:t>
      </w:r>
    </w:p>
    <w:p w:rsidR="00000000" w:rsidDel="00000000" w:rsidP="00000000" w:rsidRDefault="00000000" w:rsidRPr="00000000" w14:paraId="0000005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PII Detection (Automatische Erkennung).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Auto-Redaction (Schwärzung von PII).</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Auto-Purge nach Retention-Period (DSGVO Art. 17).</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Audit Log Signing (Encrypt-then-Sign mit PKI).</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KI/RAG-Basisfunktionen:</w:t>
      </w:r>
      <w:r w:rsidDel="00000000" w:rsidR="00000000" w:rsidRPr="00000000">
        <w:rPr>
          <w:rFonts w:ascii="Google Sans Text" w:cs="Google Sans Text" w:eastAsia="Google Sans Text" w:hAnsi="Google Sans Text"/>
          <w:color w:val="1b1c1d"/>
          <w:rtl w:val="0"/>
        </w:rPr>
        <w:t xml:space="preserve"> Der "Semantic Query Cache" (&gt;81% Hit-Rate, $\approx 0.058 \text{ ms}$ Latenz)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 HNSW KNN-Suche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die Temporale Graph-Traversierung (bfsAtTime)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sind implementiert und produktionsbereit.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Kritischen Blocker (Die Integrations- und Anwendungs-Lücke):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Analyse identifiziert eine Diskrepanz zwischen dem fertigen Kern und den fehlenden, für den Enterprise-Einsatz kritischen Funktionen. Diese Lücken werden als "Showstopper" für eine BSI Grundschutz-Zertifizierung und den DSGVO-konformen Betrieb bewertet.5</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Hybride Suche (RAG-Engine):</w:t>
      </w:r>
      <w:r w:rsidDel="00000000" w:rsidR="00000000" w:rsidRPr="00000000">
        <w:rPr>
          <w:rFonts w:ascii="Google Sans Text" w:cs="Google Sans Text" w:eastAsia="Google Sans Text" w:hAnsi="Google Sans Text"/>
          <w:color w:val="1b1c1d"/>
          <w:rtl w:val="0"/>
        </w:rPr>
        <w:t xml:space="preserve"> Die Kernfunktion, die das "Pre-Filtering" (siehe oben) durchführen soll, ist laut hybrid_search_design.md noch in </w:t>
      </w:r>
      <w:r w:rsidDel="00000000" w:rsidR="00000000" w:rsidRPr="00000000">
        <w:rPr>
          <w:rFonts w:ascii="Google Sans Text" w:cs="Google Sans Text" w:eastAsia="Google Sans Text" w:hAnsi="Google Sans Text"/>
          <w:b w:val="1"/>
          <w:bCs w:val="1"/>
          <w:color w:val="1b1c1d"/>
          <w:rtl w:val="0"/>
        </w:rPr>
        <w:t xml:space="preserve">"Phase 4 (Design)"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 Fundament ist da, aber der Motor, der die Projektionen verbindet, fehlt.</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Enterprise-Autorisierung (BSI-Blocker):</w:t>
      </w:r>
      <w:r w:rsidDel="00000000" w:rsidR="00000000" w:rsidRPr="00000000">
        <w:rPr>
          <w:rFonts w:ascii="Google Sans Text" w:cs="Google Sans Text" w:eastAsia="Google Sans Text" w:hAnsi="Google Sans Text"/>
          <w:color w:val="1b1c1d"/>
          <w:rtl w:val="0"/>
        </w:rPr>
        <w:t xml:space="preserve"> Die Integration mit </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als zentralisiertes Autorisierungs-Framework ist "Geplant" und </w:t>
      </w:r>
      <w:r w:rsidDel="00000000" w:rsidR="00000000" w:rsidRPr="00000000">
        <w:rPr>
          <w:rFonts w:ascii="Google Sans Text" w:cs="Google Sans Text" w:eastAsia="Google Sans Text" w:hAnsi="Google Sans Text"/>
          <w:b w:val="1"/>
          <w:bCs w:val="1"/>
          <w:color w:val="1b1c1d"/>
          <w:rtl w:val="0"/>
        </w:rPr>
        <w:t xml:space="preserve">"Nicht implementiert"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Verschlüsselung (BSI-Blocker):</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b w:val="1"/>
          <w:bCs w:val="1"/>
          <w:color w:val="1b1c1d"/>
          <w:rtl w:val="0"/>
        </w:rPr>
        <w:t xml:space="preserve">Column-Level Encryption</w:t>
      </w:r>
      <w:r w:rsidDel="00000000" w:rsidR="00000000" w:rsidRPr="00000000">
        <w:rPr>
          <w:rFonts w:ascii="Google Sans Text" w:cs="Google Sans Text" w:eastAsia="Google Sans Text" w:hAnsi="Google Sans Text"/>
          <w:color w:val="1b1c1d"/>
          <w:rtl w:val="0"/>
        </w:rPr>
        <w:t xml:space="preserve"> (Spaltenverschlüsselung, Data-At-Rest) befindet sich laut column_encryption.md noch in der </w:t>
      </w:r>
      <w:r w:rsidDel="00000000" w:rsidR="00000000" w:rsidRPr="00000000">
        <w:rPr>
          <w:rFonts w:ascii="Google Sans Text" w:cs="Google Sans Text" w:eastAsia="Google Sans Text" w:hAnsi="Google Sans Text"/>
          <w:b w:val="1"/>
          <w:bCs w:val="1"/>
          <w:color w:val="1b1c1d"/>
          <w:rtl w:val="0"/>
        </w:rPr>
        <w:t xml:space="preserve">"Design Phase"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Key Management (BSI-Blocker):</w:t>
      </w:r>
      <w:r w:rsidDel="00000000" w:rsidR="00000000" w:rsidRPr="00000000">
        <w:rPr>
          <w:rFonts w:ascii="Google Sans Text" w:cs="Google Sans Text" w:eastAsia="Google Sans Text" w:hAnsi="Google Sans Text"/>
          <w:color w:val="1b1c1d"/>
          <w:rtl w:val="0"/>
        </w:rPr>
        <w:t xml:space="preserve"> Die Integration eines produktiven Key Management Systems (KMS) ist "Vorbereitet", aber es ist noch ein </w:t>
      </w:r>
      <w:r w:rsidDel="00000000" w:rsidR="00000000" w:rsidRPr="00000000">
        <w:rPr>
          <w:rFonts w:ascii="Google Sans Text" w:cs="Google Sans Text" w:eastAsia="Google Sans Text" w:hAnsi="Google Sans Text"/>
          <w:b w:val="1"/>
          <w:bCs w:val="1"/>
          <w:color w:val="1b1c1d"/>
          <w:rtl w:val="0"/>
        </w:rPr>
        <w:t xml:space="preserve">"Mock aktiv"</w:t>
      </w:r>
      <w:r w:rsidDel="00000000" w:rsidR="00000000" w:rsidRPr="00000000">
        <w:rPr>
          <w:rFonts w:ascii="Google Sans Text" w:cs="Google Sans Text" w:eastAsia="Google Sans Text" w:hAnsi="Google Sans Text"/>
          <w:color w:val="1b1c1d"/>
          <w:rtl w:val="0"/>
        </w:rPr>
        <w:t xml:space="preserve"> (Test-Attrappe) statt eines produktiven VaultKeyProviders.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Dieses Muster deutet auf einen Projektmanagement-Fehler hin. Das Team hat die P0/P1-Features (die Kern-DB)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und die Compliance-Tools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priorisiert und fertiggestellt – zweifellos technisch anspruchsvolle Aufgaben (MVCC, HNSW-Persistenz). Jedoch wurden die strategisch </w:t>
      </w:r>
      <w:r w:rsidDel="00000000" w:rsidR="00000000" w:rsidRPr="00000000">
        <w:rPr>
          <w:rFonts w:ascii="Google Sans Text" w:cs="Google Sans Text" w:eastAsia="Google Sans Text" w:hAnsi="Google Sans Text"/>
          <w:i w:val="1"/>
          <w:iCs w:val="1"/>
          <w:color w:val="1b1c1d"/>
          <w:rtl w:val="0"/>
        </w:rPr>
        <w:t xml:space="preserve">kritischen</w:t>
      </w:r>
      <w:r w:rsidDel="00000000" w:rsidR="00000000" w:rsidRPr="00000000">
        <w:rPr>
          <w:rFonts w:ascii="Google Sans Text" w:cs="Google Sans Text" w:eastAsia="Google Sans Text" w:hAnsi="Google Sans Text"/>
          <w:color w:val="1b1c1d"/>
          <w:rtl w:val="0"/>
        </w:rPr>
        <w:t xml:space="preserve"> Integrationsfeatures (Ranger, KMS) und die RAG-Kernanwendung (Hybrid Search) vernachlässigt. Die security_audit_checklist.md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konzentriert sich auf Code-Level-Härtung (ASAN/UBSAN), ignoriert aber die im Haupt-Architekturdokument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geforderte strategische Ranger-Integration. Dieser "Integration-Disconnect"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gefährdet den terminlichen Einsatz des gesamten "Build"-Ansatzes.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Tabelle 1: ThemisDB: Architekturkomponenten und Implementierungsstatus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Funktion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Status (Stand Okt/Nov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Kernspeicher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RocksDB LSM-Tree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Transaktions-Engine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MVCC / Snapshot Isolation (via RocksDB TransactionDB)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Produktionsreif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Konsistenzmodell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SAGA Verifier (für verteilte Prozesse)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Implementiert (Tool vorhanden)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Abfragesprache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AQL (FOR, FILTER, SORT, Traversal, Recursive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MVP Complete / </w:t>
            </w:r>
            <w:r w:rsidDel="00000000" w:rsidR="00000000" w:rsidRPr="00000000">
              <w:rPr>
                <w:rFonts w:ascii="Google Sans Text" w:cs="Google Sans Text" w:eastAsia="Google Sans Text" w:hAnsi="Google Sans Text"/>
                <w:b w:val="1"/>
                <w:bCs w:val="1"/>
                <w:color w:val="1b1c1d"/>
                <w:shd w:fill="auto" w:val="clear"/>
                <w:rtl w:val="0"/>
              </w:rPr>
              <w:t xml:space="preserve">Produktionsreif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Query-Analyse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AQL EXPLAIN &amp;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Implementiert (Version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KI /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Semantic Query Cache (Exakt + Vektor-Ähnlichkeit)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Produktionsreif</w:t>
            </w:r>
            <w:r w:rsidDel="00000000" w:rsidR="00000000" w:rsidRPr="00000000">
              <w:rPr>
                <w:rFonts w:ascii="Google Sans Text" w:cs="Google Sans Text" w:eastAsia="Google Sans Text" w:hAnsi="Google Sans Text"/>
                <w:color w:val="1b1c1d"/>
                <w:shd w:fill="auto" w:val="clear"/>
                <w:rtl w:val="0"/>
              </w:rPr>
              <w:t xml:space="preserve"> (&lt;0.1ms Latenz, &gt;81% Hit-Rate)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Vektor-Engine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 KNN-Suche &amp; HNSW-Index-Persistenz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Temporale Traversierung (bfsAtTime, dijkstraAtTime)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Implementiert (MVP Complete)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KI /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Hybrid Search (Vektor + Graph +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Phase 4 (Design)</w:t>
            </w:r>
            <w:r w:rsidDel="00000000" w:rsidR="00000000" w:rsidRPr="00000000">
              <w:rPr>
                <w:rFonts w:ascii="Google Sans Text" w:cs="Google Sans Text" w:eastAsia="Google Sans Text" w:hAnsi="Google Sans Text"/>
                <w:color w:val="1b1c1d"/>
                <w:shd w:fill="auto" w:val="clear"/>
                <w:rtl w:val="0"/>
              </w:rPr>
              <w:t xml:space="preserve"> (Score-Fusion geplant)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Column-Level Encryption (Spaltenverschlüsselung)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Design Phase</w:t>
            </w:r>
            <w:r w:rsidDel="00000000" w:rsidR="00000000" w:rsidRPr="00000000">
              <w:rPr>
                <w:rFonts w:ascii="Google Sans Text" w:cs="Google Sans Text" w:eastAsia="Google Sans Text" w:hAnsi="Google Sans Text"/>
                <w:color w:val="1b1c1d"/>
                <w:shd w:fill="auto" w:val="clear"/>
                <w:rtl w:val="0"/>
              </w:rPr>
              <w:t xml:space="preserve"> (Sprint C.3)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Enterprise-Autorisierung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Apache Ranger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Geplant (Nicht implementiert)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Management (KMS)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Vorbereitet (Mock aktiv)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Audit Log Signing (Kryptografische PKI-Signatur)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Produktionsreif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PII Detection (DSGVO)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Produktionsreif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PII Redaction (DSGVO)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Produktionsreif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Auto-Purge / Retention Manager (DSGVO Art.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Produktionsreif</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V: KOMPARATIVE ANALYSE DER "BUY"-OPTIONEN: ON-PREMISE VS. SOVEREIGN CLOUD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strategische "Build"-Entscheidung für ThemisDB muss sich gegen zwei primäre "Buy"-Alternativen behaupten: einen selbst gehosteten Open-Source-Stack ("Hausansatz") und die gemanagten Sovereign-Cloud-Angebote der Hyperscaler.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Szenario 1: Disqualifikation des "Hausansatzes" (On-Premise OSS-Stack)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Der sogenannte "Hausansatz"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beschreibt den Versuch, die UDS3-Polyglot-Architektur mit frei verfügbaren Standard-Open-Source-Komponenten selbst zu bauen. Ein typischer Stack hierfür wäre </w:t>
      </w:r>
      <w:r w:rsidDel="00000000" w:rsidR="00000000" w:rsidRPr="00000000">
        <w:rPr>
          <w:rFonts w:ascii="Google Sans Text" w:cs="Google Sans Text" w:eastAsia="Google Sans Text" w:hAnsi="Google Sans Text"/>
          <w:b w:val="1"/>
          <w:bCs w:val="1"/>
          <w:color w:val="1b1c1d"/>
          <w:rtl w:val="0"/>
        </w:rPr>
        <w:t xml:space="preserve">PostgreSQL (mit der pg_vector-Erweiterung) + Elasticsearch</w:t>
      </w:r>
      <w:r w:rsidDel="00000000" w:rsidR="00000000" w:rsidRPr="00000000">
        <w:rPr>
          <w:rFonts w:ascii="Google Sans Text" w:cs="Google Sans Text" w:eastAsia="Google Sans Text" w:hAnsi="Google Sans Text"/>
          <w:color w:val="1b1c1d"/>
          <w:rtl w:val="0"/>
        </w:rPr>
        <w:t xml:space="preserve"> (für robuste Textsuche).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Ansatz wird nach der Analyse als </w:t>
      </w:r>
      <w:r w:rsidDel="00000000" w:rsidR="00000000" w:rsidRPr="00000000">
        <w:rPr>
          <w:rFonts w:ascii="Google Sans Text" w:cs="Google Sans Text" w:eastAsia="Google Sans Text" w:hAnsi="Google Sans Text"/>
          <w:b w:val="1"/>
          <w:bCs w:val="1"/>
          <w:color w:val="1b1c1d"/>
          <w:rtl w:val="0"/>
        </w:rPr>
        <w:t xml:space="preserve">strategisch nicht tragfähig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eingestuft und disqualifiziert.</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Architektonisches Problem (Konsistenz):</w:t>
      </w:r>
      <w:r w:rsidDel="00000000" w:rsidR="00000000" w:rsidRPr="00000000">
        <w:rPr>
          <w:rFonts w:ascii="Google Sans Text" w:cs="Google Sans Text" w:eastAsia="Google Sans Text" w:hAnsi="Google Sans Text"/>
          <w:color w:val="1b1c1d"/>
          <w:rtl w:val="0"/>
        </w:rPr>
        <w:t xml:space="preserve"> Dieser Ansatz leidet unter </w:t>
      </w:r>
      <w:r w:rsidDel="00000000" w:rsidR="00000000" w:rsidRPr="00000000">
        <w:rPr>
          <w:rFonts w:ascii="Google Sans Text" w:cs="Google Sans Text" w:eastAsia="Google Sans Text" w:hAnsi="Google Sans Text"/>
          <w:i w:val="1"/>
          <w:iCs w:val="1"/>
          <w:color w:val="1b1c1d"/>
          <w:rtl w:val="0"/>
        </w:rPr>
        <w:t xml:space="preserve">exakt demselben</w:t>
      </w:r>
      <w:r w:rsidDel="00000000" w:rsidR="00000000" w:rsidRPr="00000000">
        <w:rPr>
          <w:rFonts w:ascii="Google Sans Text" w:cs="Google Sans Text" w:eastAsia="Google Sans Text" w:hAnsi="Google Sans Text"/>
          <w:color w:val="1b1c1d"/>
          <w:rtl w:val="0"/>
        </w:rPr>
        <w:t xml:space="preserve"> "Saga/BASE"-Konsistenzproblem wie die abgelöste UDS3-Architektur.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 die Daten auf separate Systeme (PostgreSQL, Elasticsearch) verteilt sind, kann keine ACID-Konformität für Verwaltungsakte gewährleistet werden.</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Sicherheitsproblem (BSI-Showstopper):</w:t>
      </w:r>
      <w:r w:rsidDel="00000000" w:rsidR="00000000" w:rsidRPr="00000000">
        <w:rPr>
          <w:rFonts w:ascii="Google Sans Text" w:cs="Google Sans Text" w:eastAsia="Google Sans Text" w:hAnsi="Google Sans Text"/>
          <w:color w:val="1b1c1d"/>
          <w:rtl w:val="0"/>
        </w:rPr>
        <w:t xml:space="preserve"> Die nicht verhandelbare BSI-Anforderung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an eine zentrale Autorisierung via </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kann nicht erfüllt werden. Während für Elasticsearch ein stabiles, offizielles Ranger-Plugin existiert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gibt es </w:t>
      </w:r>
      <w:r w:rsidDel="00000000" w:rsidR="00000000" w:rsidRPr="00000000">
        <w:rPr>
          <w:rFonts w:ascii="Google Sans Text" w:cs="Google Sans Text" w:eastAsia="Google Sans Text" w:hAnsi="Google Sans Text"/>
          <w:b w:val="1"/>
          <w:bCs w:val="1"/>
          <w:color w:val="1b1c1d"/>
          <w:rtl w:val="0"/>
        </w:rPr>
        <w:t xml:space="preserve">kein etabliertes, produktionsreifes Ranger-Plugin für Vanilla PostgreSQL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Dokumentationen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beschreiben lediglich, wie man PostgreSQL als </w:t>
      </w:r>
      <w:r w:rsidDel="00000000" w:rsidR="00000000" w:rsidRPr="00000000">
        <w:rPr>
          <w:rFonts w:ascii="Google Sans Text" w:cs="Google Sans Text" w:eastAsia="Google Sans Text" w:hAnsi="Google Sans Text"/>
          <w:i w:val="1"/>
          <w:iCs w:val="1"/>
          <w:color w:val="1b1c1d"/>
          <w:rtl w:val="0"/>
        </w:rPr>
        <w:t xml:space="preserve">Backend-Datenbank für Ranger selbst</w:t>
      </w:r>
      <w:r w:rsidDel="00000000" w:rsidR="00000000" w:rsidRPr="00000000">
        <w:rPr>
          <w:rFonts w:ascii="Google Sans Text" w:cs="Google Sans Text" w:eastAsia="Google Sans Text" w:hAnsi="Google Sans Text"/>
          <w:color w:val="1b1c1d"/>
          <w:rtl w:val="0"/>
        </w:rPr>
        <w:t xml:space="preserve"> verwendet, nicht wie man den </w:t>
      </w:r>
      <w:r w:rsidDel="00000000" w:rsidR="00000000" w:rsidRPr="00000000">
        <w:rPr>
          <w:rFonts w:ascii="Google Sans Text" w:cs="Google Sans Text" w:eastAsia="Google Sans Text" w:hAnsi="Google Sans Text"/>
          <w:i w:val="1"/>
          <w:iCs w:val="1"/>
          <w:color w:val="1b1c1d"/>
          <w:rtl w:val="0"/>
        </w:rPr>
        <w:t xml:space="preserve">Zugriff auf PostgreSQL-Tabellen durch Ranger autorisiert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Szenario 2: Die Sovereign-Cloud-Hyperscaler (Der primäre "Buy"-Wettbewerb)</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Hyperscaler haben die BSI- und Souveränitätsanforderungen des deutschen öffentlichen Sektors erkannt und bieten dedizierte, BSI-konforme Plattformen an.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 Analyse dieser Angebote offenbart jedoch kritische Unterschiede in der Verfügbarkeit der für Graph-RAG (den VPB)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erforderlichen Dienste.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Option 1: AWS European Sovereign Cloud (ESC)</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Wird als die stärkste Option bewertet.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Der Start der ersten Region ist für Ende 2025 </w:t>
      </w:r>
      <w:r w:rsidDel="00000000" w:rsidR="00000000" w:rsidRPr="00000000">
        <w:rPr>
          <w:rFonts w:ascii="Google Sans Text" w:cs="Google Sans Text" w:eastAsia="Google Sans Text" w:hAnsi="Google Sans Text"/>
          <w:b w:val="1"/>
          <w:bCs w:val="1"/>
          <w:color w:val="1b1c1d"/>
          <w:rtl w:val="0"/>
        </w:rPr>
        <w:t xml:space="preserve">explizit in Brandenburg</w:t>
      </w:r>
      <w:r w:rsidDel="00000000" w:rsidR="00000000" w:rsidRPr="00000000">
        <w:rPr>
          <w:rFonts w:ascii="Google Sans Text" w:cs="Google Sans Text" w:eastAsia="Google Sans Text" w:hAnsi="Google Sans Text"/>
          <w:color w:val="1b1c1d"/>
          <w:rtl w:val="0"/>
        </w:rPr>
        <w:t xml:space="preserve"> geplant.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BSI-Status:</w:t>
      </w:r>
      <w:r w:rsidDel="00000000" w:rsidR="00000000" w:rsidRPr="00000000">
        <w:rPr>
          <w:rFonts w:ascii="Google Sans Text" w:cs="Google Sans Text" w:eastAsia="Google Sans Text" w:hAnsi="Google Sans Text"/>
          <w:color w:val="1b1c1d"/>
          <w:rtl w:val="0"/>
        </w:rPr>
        <w:t xml:space="preserve"> Zielt auf BSI C5 und KRITIS-Konformität ab.</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GraphRAG-Stack:</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Vollständig verfügbar.</w:t>
      </w:r>
      <w:r w:rsidDel="00000000" w:rsidR="00000000" w:rsidRPr="00000000">
        <w:rPr>
          <w:rFonts w:ascii="Google Sans Text" w:cs="Google Sans Text" w:eastAsia="Google Sans Text" w:hAnsi="Google Sans Text"/>
          <w:color w:val="1b1c1d"/>
          <w:rtl w:val="0"/>
        </w:rPr>
        <w:t xml:space="preserve"> Die Analyse der initialen Serviceliste bestätigt, dass die RAG-Schlüsselkomponenten </w:t>
      </w:r>
      <w:r w:rsidDel="00000000" w:rsidR="00000000" w:rsidRPr="00000000">
        <w:rPr>
          <w:rFonts w:ascii="Google Sans Text" w:cs="Google Sans Text" w:eastAsia="Google Sans Text" w:hAnsi="Google Sans Text"/>
          <w:b w:val="1"/>
          <w:bCs w:val="1"/>
          <w:color w:val="1b1c1d"/>
          <w:rtl w:val="0"/>
        </w:rPr>
        <w:t xml:space="preserve">Amazon Neptune (Graph-DB)</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Amazon Bedrock (LLMs)</w:t>
      </w:r>
      <w:r w:rsidDel="00000000" w:rsidR="00000000" w:rsidRPr="00000000">
        <w:rPr>
          <w:rFonts w:ascii="Google Sans Text" w:cs="Google Sans Text" w:eastAsia="Google Sans Text" w:hAnsi="Google Sans Text"/>
          <w:color w:val="1b1c1d"/>
          <w:rtl w:val="0"/>
        </w:rPr>
        <w:t xml:space="preserve"> für die Brandenburg-Region </w:t>
      </w:r>
      <w:r w:rsidDel="00000000" w:rsidR="00000000" w:rsidRPr="00000000">
        <w:rPr>
          <w:rFonts w:ascii="Google Sans Text" w:cs="Google Sans Text" w:eastAsia="Google Sans Text" w:hAnsi="Google Sans Text"/>
          <w:i w:val="1"/>
          <w:iCs w:val="1"/>
          <w:color w:val="1b1c1d"/>
          <w:rtl w:val="0"/>
        </w:rPr>
        <w:t xml:space="preserve">bestätigt</w:t>
      </w:r>
      <w:r w:rsidDel="00000000" w:rsidR="00000000" w:rsidRPr="00000000">
        <w:rPr>
          <w:rFonts w:ascii="Google Sans Text" w:cs="Google Sans Text" w:eastAsia="Google Sans Text" w:hAnsi="Google Sans Text"/>
          <w:color w:val="1b1c1d"/>
          <w:rtl w:val="0"/>
        </w:rPr>
        <w:t xml:space="preserve"> sind.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Option 2: Microsoft (Delos Cloud)</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Eine starke Alternative, betrieben durch die SAP-Tochter Delos in Deutschland (Standorte Walldorf und Berlin).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BSI-Status:</w:t>
      </w:r>
      <w:r w:rsidDel="00000000" w:rsidR="00000000" w:rsidRPr="00000000">
        <w:rPr>
          <w:rFonts w:ascii="Google Sans Text" w:cs="Google Sans Text" w:eastAsia="Google Sans Text" w:hAnsi="Google Sans Text"/>
          <w:color w:val="1b1c1d"/>
          <w:rtl w:val="0"/>
        </w:rPr>
        <w:t xml:space="preserve"> Explizit entwickelt, um BSI CPR (Cloud Platform Requirements) / Grundschutz zu erfüllen.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GraphRAG-Stack:</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Vollständig verfügbar.</w:t>
      </w:r>
      <w:r w:rsidDel="00000000" w:rsidR="00000000" w:rsidRPr="00000000">
        <w:rPr>
          <w:rFonts w:ascii="Google Sans Text" w:cs="Google Sans Text" w:eastAsia="Google Sans Text" w:hAnsi="Google Sans Text"/>
          <w:color w:val="1b1c1d"/>
          <w:rtl w:val="0"/>
        </w:rPr>
        <w:t xml:space="preserve"> Die veröffentlichte, detaillierte Serviceliste für die Delos Cloud </w:t>
      </w:r>
      <w:r w:rsidDel="00000000" w:rsidR="00000000" w:rsidRPr="00000000">
        <w:rPr>
          <w:rFonts w:ascii="Google Sans Text" w:cs="Google Sans Text" w:eastAsia="Google Sans Text" w:hAnsi="Google Sans Text"/>
          <w:i w:val="1"/>
          <w:iCs w:val="1"/>
          <w:color w:val="1b1c1d"/>
          <w:rtl w:val="0"/>
        </w:rPr>
        <w:t xml:space="preserve">beinhaltet</w:t>
      </w:r>
      <w:r w:rsidDel="00000000" w:rsidR="00000000" w:rsidRPr="00000000">
        <w:rPr>
          <w:rFonts w:ascii="Google Sans Text" w:cs="Google Sans Text" w:eastAsia="Google Sans Text" w:hAnsi="Google Sans Text"/>
          <w:color w:val="1b1c1d"/>
          <w:rtl w:val="0"/>
        </w:rPr>
        <w:t xml:space="preserve"> explizit die RAG-Schlüsselkomponenten: </w:t>
      </w:r>
      <w:r w:rsidDel="00000000" w:rsidR="00000000" w:rsidRPr="00000000">
        <w:rPr>
          <w:rFonts w:ascii="Google Sans Text" w:cs="Google Sans Text" w:eastAsia="Google Sans Text" w:hAnsi="Google Sans Text"/>
          <w:b w:val="1"/>
          <w:bCs w:val="1"/>
          <w:color w:val="1b1c1d"/>
          <w:rtl w:val="0"/>
        </w:rPr>
        <w:t xml:space="preserve">Azure AI Search</w:t>
      </w:r>
      <w:r w:rsidDel="00000000" w:rsidR="00000000" w:rsidRPr="00000000">
        <w:rPr>
          <w:rFonts w:ascii="Google Sans Text" w:cs="Google Sans Text" w:eastAsia="Google Sans Text" w:hAnsi="Google Sans Text"/>
          <w:color w:val="1b1c1d"/>
          <w:rtl w:val="0"/>
        </w:rPr>
        <w:t xml:space="preserve"> (für Hybrid Search mit RRF)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Azure Cosmos DB</w:t>
      </w:r>
      <w:r w:rsidDel="00000000" w:rsidR="00000000" w:rsidRPr="00000000">
        <w:rPr>
          <w:rFonts w:ascii="Google Sans Text" w:cs="Google Sans Text" w:eastAsia="Google Sans Text" w:hAnsi="Google Sans Text"/>
          <w:color w:val="1b1c1d"/>
          <w:rtl w:val="0"/>
        </w:rPr>
        <w:t xml:space="preserve"> (das die Gremlin Graph API unterstützt).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Option 3: T-Systems Sovereign Cloud (powered by Google Cloud)</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Als </w:t>
      </w:r>
      <w:r w:rsidDel="00000000" w:rsidR="00000000" w:rsidRPr="00000000">
        <w:rPr>
          <w:rFonts w:ascii="Google Sans Text" w:cs="Google Sans Text" w:eastAsia="Google Sans Text" w:hAnsi="Google Sans Text"/>
          <w:b w:val="1"/>
          <w:bCs w:val="1"/>
          <w:color w:val="1b1c1d"/>
          <w:rtl w:val="0"/>
        </w:rPr>
        <w:t xml:space="preserve">nicht tragfähig</w:t>
      </w:r>
      <w:r w:rsidDel="00000000" w:rsidR="00000000" w:rsidRPr="00000000">
        <w:rPr>
          <w:rFonts w:ascii="Google Sans Text" w:cs="Google Sans Text" w:eastAsia="Google Sans Text" w:hAnsi="Google Sans Text"/>
          <w:color w:val="1b1c1d"/>
          <w:rtl w:val="0"/>
        </w:rPr>
        <w:t xml:space="preserve"> eingestuft.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BSI-Status:</w:t>
      </w:r>
      <w:r w:rsidDel="00000000" w:rsidR="00000000" w:rsidRPr="00000000">
        <w:rPr>
          <w:rFonts w:ascii="Google Sans Text" w:cs="Google Sans Text" w:eastAsia="Google Sans Text" w:hAnsi="Google Sans Text"/>
          <w:color w:val="1b1c1d"/>
          <w:rtl w:val="0"/>
        </w:rPr>
        <w:t xml:space="preserve"> Zielt auf BSI Grundschutz ab.</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GraphRAG-Stack:</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Kritische "Sovereign Service Gap"</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offizielle Dokumentation der unterstützten Produkte auf der T-Systems-Plattform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listet zwar Basisdienste (wie GKE, Cloud SQL) auf, jedoch </w:t>
      </w:r>
      <w:r w:rsidDel="00000000" w:rsidR="00000000" w:rsidRPr="00000000">
        <w:rPr>
          <w:rFonts w:ascii="Google Sans Text" w:cs="Google Sans Text" w:eastAsia="Google Sans Text" w:hAnsi="Google Sans Text"/>
          <w:i w:val="1"/>
          <w:iCs w:val="1"/>
          <w:color w:val="1b1c1d"/>
          <w:rtl w:val="0"/>
        </w:rPr>
        <w:t xml:space="preserve">fehlen</w:t>
      </w:r>
      <w:r w:rsidDel="00000000" w:rsidR="00000000" w:rsidRPr="00000000">
        <w:rPr>
          <w:rFonts w:ascii="Google Sans Text" w:cs="Google Sans Text" w:eastAsia="Google Sans Text" w:hAnsi="Google Sans Text"/>
          <w:color w:val="1b1c1d"/>
          <w:rtl w:val="0"/>
        </w:rPr>
        <w:t xml:space="preserve"> die für die Google GraphRAG-Architektur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erforderlichen Schlüsselkomponenten </w:t>
      </w:r>
      <w:r w:rsidDel="00000000" w:rsidR="00000000" w:rsidRPr="00000000">
        <w:rPr>
          <w:rFonts w:ascii="Google Sans Text" w:cs="Google Sans Text" w:eastAsia="Google Sans Text" w:hAnsi="Google Sans Text"/>
          <w:b w:val="1"/>
          <w:bCs w:val="1"/>
          <w:color w:val="1b1c1d"/>
          <w:rtl w:val="0"/>
        </w:rPr>
        <w:t xml:space="preserve">Spanner Graph</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Vertex AI Vector Search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"Sovereign Service Gap" ist eine kritische Erkenntnis: Nur weil ein Dienst auf der globalen Public Cloud eines Anbieters existiert, bedeutet dies nicht, dass er auch auf der restriktiveren, BSI-konformen Sovereign Cloud verfügbar ist.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Dies eliminiert die Google/T-Systems-Lösung effektiv aus dem Wettbewerb für diesen spezifischen Anwendungsfall.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Architektonisch sind die "Buy"-Optionen von AWS und Azure jedoch keine TMMDBs. Sie sind "Federated Toolkits"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oder "Polyglot Persistence"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 im Grunde die </w:t>
      </w:r>
      <w:r w:rsidDel="00000000" w:rsidR="00000000" w:rsidRPr="00000000">
        <w:rPr>
          <w:rFonts w:ascii="Google Sans Text" w:cs="Google Sans Text" w:eastAsia="Google Sans Text" w:hAnsi="Google Sans Text"/>
          <w:i w:val="1"/>
          <w:iCs w:val="1"/>
          <w:color w:val="1b1c1d"/>
          <w:rtl w:val="0"/>
        </w:rPr>
        <w:t xml:space="preserve">veraltete UDS3-Architektur</w:t>
      </w:r>
      <w:r w:rsidDel="00000000" w:rsidR="00000000" w:rsidRPr="00000000">
        <w:rPr>
          <w:rFonts w:ascii="Google Sans Text" w:cs="Google Sans Text" w:eastAsia="Google Sans Text" w:hAnsi="Google Sans Text"/>
          <w:color w:val="1b1c1d"/>
          <w:rtl w:val="0"/>
        </w:rPr>
        <w:t xml:space="preserve"> als gemanagter Dienst. Sie erfordern "Klebstoff"-Code (z. B. Python-Toolkits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leiden unter denselben </w:t>
      </w:r>
      <w:r w:rsidDel="00000000" w:rsidR="00000000" w:rsidRPr="00000000">
        <w:rPr>
          <w:rFonts w:ascii="Google Sans Text" w:cs="Google Sans Text" w:eastAsia="Google Sans Text" w:hAnsi="Google Sans Text"/>
          <w:b w:val="1"/>
          <w:bCs w:val="1"/>
          <w:color w:val="1b1c1d"/>
          <w:rtl w:val="0"/>
        </w:rPr>
        <w:t xml:space="preserve">Eventual Consistency (BASE)/Saga-Problemen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wie die UDS3.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Somit ist ThemisDB den Cloud-Alternativen </w:t>
      </w:r>
      <w:r w:rsidDel="00000000" w:rsidR="00000000" w:rsidRPr="00000000">
        <w:rPr>
          <w:rFonts w:ascii="Google Sans Text" w:cs="Google Sans Text" w:eastAsia="Google Sans Text" w:hAnsi="Google Sans Text"/>
          <w:i w:val="1"/>
          <w:iCs w:val="1"/>
          <w:color w:val="1b1c1d"/>
          <w:rtl w:val="0"/>
        </w:rPr>
        <w:t xml:space="preserve">architektonisch überlegen</w:t>
      </w:r>
      <w:r w:rsidDel="00000000" w:rsidR="00000000" w:rsidRPr="00000000">
        <w:rPr>
          <w:rFonts w:ascii="Google Sans Text" w:cs="Google Sans Text" w:eastAsia="Google Sans Text" w:hAnsi="Google Sans Text"/>
          <w:color w:val="1b1c1d"/>
          <w:rtl w:val="0"/>
        </w:rPr>
        <w:t xml:space="preserve"> (ACID, Pre-Filtering, TMMDB), während die Cloud-Angebote </w:t>
      </w:r>
      <w:r w:rsidDel="00000000" w:rsidR="00000000" w:rsidRPr="00000000">
        <w:rPr>
          <w:rFonts w:ascii="Google Sans Text" w:cs="Google Sans Text" w:eastAsia="Google Sans Text" w:hAnsi="Google Sans Text"/>
          <w:i w:val="1"/>
          <w:iCs w:val="1"/>
          <w:color w:val="1b1c1d"/>
          <w:rtl w:val="0"/>
        </w:rPr>
        <w:t xml:space="preserve">taktisch überlegen</w:t>
      </w:r>
      <w:r w:rsidDel="00000000" w:rsidR="00000000" w:rsidRPr="00000000">
        <w:rPr>
          <w:rFonts w:ascii="Google Sans Text" w:cs="Google Sans Text" w:eastAsia="Google Sans Text" w:hAnsi="Google Sans Text"/>
          <w:color w:val="1b1c1d"/>
          <w:rtl w:val="0"/>
        </w:rPr>
        <w:t xml:space="preserve"> sind (sofort verfügbar, BSI-zertifiziert).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Tabelle 2: Matrix der Sovereign-Cloud-Angebote für Deutschland (Stand 2025)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Kriterium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European Sovereign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Microsoft (Delos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T-Systems (Google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Betriebsmodell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AWS (Unabhängige EU-Firma)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Delos Cloud (SAP-Tochter)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T-Systems (Telekom-Tochter)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Standort der 1.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Brandenburg, Deutschland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Walldorf &amp; Berlin, 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Deutschland (div. Standorte)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Start (Geplant)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Ende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 (Cloud) / 2026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Verfügbar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Kontrolle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EU-Bürger (AWS-Personal)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Delos-Personal (SAP)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T-Systems-Personal (Telekom)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BSI-Compliance (Ziel)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BSI C5</w:t>
            </w:r>
            <w:r w:rsidDel="00000000" w:rsidR="00000000" w:rsidRPr="00000000">
              <w:rPr>
                <w:rFonts w:ascii="Google Sans Text" w:cs="Google Sans Text" w:eastAsia="Google Sans Text" w:hAnsi="Google Sans Text"/>
                <w:color w:val="1b1c1d"/>
                <w:shd w:fill="auto" w:val="clear"/>
                <w:rtl w:val="0"/>
              </w:rPr>
              <w:t xml:space="preserve">, KRITIS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BSI CPR / Grundschutz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BSI Grundschutz</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Tabelle 3: Verfügbarkeitsmatrix für RAG-Schlüssel-Dienste auf Sovereign-Plattformen (Stand 2025)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RAG-Komponente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ESC (Brandenburg)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Microsoft (Delos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T-Systems (Google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Gen-AI Models (LLMs)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(Bedrock geplant)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(Azure OpenAI, souverän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 (Vertex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Graph-Datenbank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(Neptune bestätigt)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(Cosmos DB Gremlin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Nein</w:t>
            </w:r>
            <w:r w:rsidDel="00000000" w:rsidR="00000000" w:rsidRPr="00000000">
              <w:rPr>
                <w:rFonts w:ascii="Google Sans Text" w:cs="Google Sans Text" w:eastAsia="Google Sans Text" w:hAnsi="Google Sans Text"/>
                <w:color w:val="1b1c1d"/>
                <w:shd w:fill="auto" w:val="clear"/>
                <w:rtl w:val="0"/>
              </w:rPr>
              <w:t xml:space="preserve"> (Spanner Graph nicht gelistet)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(OpenSearch / Vektor)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(Azure AI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Nein</w:t>
            </w:r>
            <w:r w:rsidDel="00000000" w:rsidR="00000000" w:rsidRPr="00000000">
              <w:rPr>
                <w:rFonts w:ascii="Google Sans Text" w:cs="Google Sans Text" w:eastAsia="Google Sans Text" w:hAnsi="Google Sans Text"/>
                <w:color w:val="1b1c1d"/>
                <w:shd w:fill="auto" w:val="clear"/>
                <w:rtl w:val="0"/>
              </w:rPr>
              <w:t xml:space="preserve"> (Vertex AI Search nicht gelistet)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GraphRAG-Fähigkeit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Vollständig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Vollständig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Blockiert (Service Gap)</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VI: ETHIK- UND GOVERNANCE-RAHMENWERK FÜR DAS VCC-SYSTEM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Einführung eines KI-Ökosystems wie VCC (Veritas, Covina, Clara) in der öffentlichen Verwaltung wirft tiefgreifende ethische Fragen auf, die über die reine Rechtskonformität (DSGVO, EU AI Act) hinausgehen. Eine separate Expertenanalyse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untersucht diese Implikationen und koppelt ethische Risiken direkt an die technische Architektur.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Der Kern des ethischen Spannungsfelds liegt im Auftrag der Verwaltung: Sie muss nicht nur "richtig" im Sinne von effizient und faktisch korrekt handeln, sondern auch "gerecht" im Sinne von fair, unvoreingenommen und der Rechtsstaatlichkeit verpflichtet sein.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Die Entscheidung für einen On-Premise-Betrieb (wie bei ThemisDB) sichert zwar die Datensouveränität, verlagert aber die ethische Verantwortung für den gesamten Datenlebenszyklus vollständig in den Hoheitsbereich der Verwaltung.</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identifiziert drei zentrale Risiken entlang der VCC-Architektur:</w:t>
      </w:r>
    </w:p>
    <w:p w:rsidR="00000000" w:rsidDel="00000000" w:rsidP="00000000" w:rsidRDefault="00000000" w:rsidRPr="00000000" w14:paraId="000000E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Covina (Der Wissens-Update-Kreislauf): Das Tor zur Voreingenommenheit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Covina, als "Ingestion-Engine", ist das ethische Nadelöhr des Systems.9 Das Risiko liegt in der Verfestigung von Vorurteilen. Das Prinzip "Garbage In, Garbage Out" wird hier zu "Garbage In, Gospel Out".9 Wenn die von Covina verarbeiteten Dokumente (z. B. alte Verwaltungsvorschriften, Gerichtsurteile) historische oder systemische Vorurteile enthalten (z. B. gegenüber bestimmten sozialen Gruppen), wird das KI-System diese Vorurteile nicht nur reproduzieren, sondern sie mit der Autorität einer scheinbar objektiven Maschine verstärken und als Fakten lernen.9</w:t>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Clara (Der Modellverbesserungs-Kreislauf): Die Korruption der Intelligenz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Clara, das "sich selbst verbessernde Gehirn", birgt das Risiko der permanenten Korruption der Systemintelligenz durch fehlerhaftes Feedback.9 Das technische Risiko einer "kaskadierenden Integritätskompromittierung" – bei der eine Falschinformation durch Nutzerfeedback validiert und permanent ins Modell "eingebrannt" wird – wird als ethischer "Super-GAU" bezeichnet.9 Eine "gelernte Lüge", die selbstbewusst als Fakt präsentiert wird, untergräbt das Fundament staatlicher Vertrauenswürdigkeit. Zudem birgt das Feedback-System das Risiko eines "Echokammer-Effekts", bei dem nur noch Mehrheitsmeinungen das System trainieren und Minderheitenpositionen unterdrückt werden.9</w:t>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Veritas (Der Benutzerinteraktions-Kreislauf): Die Erosion der Urteilskraft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An der Schnittstelle zum Menschen (dem Sachbearbeiter) liegt das Risiko der Erosion menschlicher Urteilskraft.9 Die größte Gefahr ist der sogenannte "Automation Bias": die menschliche Tendenz, den Ergebnissen automatisierter Systeme übermäßig und unkritisch zu vertrauen. Ein Sachbearbeiter könnte eine von Veritas generierte, mit Quellen belegte Antwort als "objektiv richtig" ansehen und seine eigene kritische Prüfung vernachlässigen. Tritt ein Fehler auf, entsteht eine Verantwortungsdiffusion ("Die KI hat das so gesagt").9</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Analyse ist keine vage Positionierung, sondern koppelt die Risiken direkt an technische Features (z. B. LoRa-Adapter, Reputationsalgorithmen in Clara).</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Ethik wird hier als aktiver Engineering-Parameter ("Ethik-by-Design")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verstanden. Die abgeleiteten Handlungsempfehlungen sind daher konkrete technische und organisatorische Anforderungen:</w:t>
      </w:r>
    </w:p>
    <w:p w:rsidR="00000000" w:rsidDel="00000000" w:rsidP="00000000" w:rsidRDefault="00000000" w:rsidRPr="00000000" w14:paraId="000000E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Einrichtung eines </w:t>
      </w:r>
      <w:r w:rsidDel="00000000" w:rsidR="00000000" w:rsidRPr="00000000">
        <w:rPr>
          <w:rFonts w:ascii="Google Sans Text" w:cs="Google Sans Text" w:eastAsia="Google Sans Text" w:hAnsi="Google Sans Text"/>
          <w:b w:val="1"/>
          <w:bCs w:val="1"/>
          <w:color w:val="1b1c1d"/>
          <w:rtl w:val="0"/>
        </w:rPr>
        <w:t xml:space="preserve">interdisziplinären KI-Ethik-Gremiums</w:t>
      </w:r>
      <w:r w:rsidDel="00000000" w:rsidR="00000000" w:rsidRPr="00000000">
        <w:rPr>
          <w:rFonts w:ascii="Google Sans Text" w:cs="Google Sans Text" w:eastAsia="Google Sans Text" w:hAnsi="Google Sans Text"/>
          <w:color w:val="1b1c1d"/>
          <w:rtl w:val="0"/>
        </w:rPr>
        <w:t xml:space="preserve">, das den gesamten Lebenszyklus begleitet.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Durchführung proaktiver </w:t>
      </w:r>
      <w:r w:rsidDel="00000000" w:rsidR="00000000" w:rsidRPr="00000000">
        <w:rPr>
          <w:rFonts w:ascii="Google Sans Text" w:cs="Google Sans Text" w:eastAsia="Google Sans Text" w:hAnsi="Google Sans Text"/>
          <w:b w:val="1"/>
          <w:bCs w:val="1"/>
          <w:color w:val="1b1c1d"/>
          <w:rtl w:val="0"/>
        </w:rPr>
        <w:t xml:space="preserve">"Bias-Audits"</w:t>
      </w:r>
      <w:r w:rsidDel="00000000" w:rsidR="00000000" w:rsidRPr="00000000">
        <w:rPr>
          <w:rFonts w:ascii="Google Sans Text" w:cs="Google Sans Text" w:eastAsia="Google Sans Text" w:hAnsi="Google Sans Text"/>
          <w:color w:val="1b1c1d"/>
          <w:rtl w:val="0"/>
        </w:rPr>
        <w:t xml:space="preserve"> für alle Datenquellen, die an Covina angebunden werden.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Sicherstellung, dass der Lernprozess von Clara </w:t>
      </w:r>
      <w:r w:rsidDel="00000000" w:rsidR="00000000" w:rsidRPr="00000000">
        <w:rPr>
          <w:rFonts w:ascii="Google Sans Text" w:cs="Google Sans Text" w:eastAsia="Google Sans Text" w:hAnsi="Google Sans Text"/>
          <w:b w:val="1"/>
          <w:bCs w:val="1"/>
          <w:color w:val="1b1c1d"/>
          <w:rtl w:val="0"/>
        </w:rPr>
        <w:t xml:space="preserve">niemals vollständig autonom</w:t>
      </w:r>
      <w:r w:rsidDel="00000000" w:rsidR="00000000" w:rsidRPr="00000000">
        <w:rPr>
          <w:rFonts w:ascii="Google Sans Text" w:cs="Google Sans Text" w:eastAsia="Google Sans Text" w:hAnsi="Google Sans Text"/>
          <w:color w:val="1b1c1d"/>
          <w:rtl w:val="0"/>
        </w:rPr>
        <w:t xml:space="preserve"> ist und stichprobenartig menschlich auf ethische Implikationen geprüft wird.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Implementierung einer robusten </w:t>
      </w:r>
      <w:r w:rsidDel="00000000" w:rsidR="00000000" w:rsidRPr="00000000">
        <w:rPr>
          <w:rFonts w:ascii="Google Sans Text" w:cs="Google Sans Text" w:eastAsia="Google Sans Text" w:hAnsi="Google Sans Text"/>
          <w:b w:val="1"/>
          <w:bCs w:val="1"/>
          <w:color w:val="1b1c1d"/>
          <w:rtl w:val="0"/>
        </w:rPr>
        <w:t xml:space="preserve">"Human-in-the-Loop"-Policy</w:t>
      </w:r>
      <w:r w:rsidDel="00000000" w:rsidR="00000000" w:rsidRPr="00000000">
        <w:rPr>
          <w:rFonts w:ascii="Google Sans Text" w:cs="Google Sans Text" w:eastAsia="Google Sans Text" w:hAnsi="Google Sans Text"/>
          <w:color w:val="1b1c1d"/>
          <w:rtl w:val="0"/>
        </w:rPr>
        <w:t xml:space="preserve"> und eines umfassenden Schulungsprogramms ("AI Literacy"), das Mitarbeiter aktiv auf die Erkennung von Automation Bias trainiert.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VII: ABSCHLIESSENDE STRATEGISCHE EMPFEHLUNG: DIE ZWEI-SÄULEN-STRATEGIE ZUR RISIKOMINIMIERUNG</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Synthese der technischen, strategischen, Compliance- und Marktanalyse führt zu einem klaren, aber herausfordernden Dilemma:</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Die "Build"-Option (ThemisDB):</w:t>
      </w:r>
      <w:r w:rsidDel="00000000" w:rsidR="00000000" w:rsidRPr="00000000">
        <w:rPr>
          <w:rFonts w:ascii="Google Sans Text" w:cs="Google Sans Text" w:eastAsia="Google Sans Text" w:hAnsi="Google Sans Text"/>
          <w:color w:val="1b1c1d"/>
          <w:rtl w:val="0"/>
        </w:rPr>
        <w:t xml:space="preserve"> Ist </w:t>
      </w:r>
      <w:r w:rsidDel="00000000" w:rsidR="00000000" w:rsidRPr="00000000">
        <w:rPr>
          <w:rFonts w:ascii="Google Sans Text" w:cs="Google Sans Text" w:eastAsia="Google Sans Text" w:hAnsi="Google Sans Text"/>
          <w:i w:val="1"/>
          <w:iCs w:val="1"/>
          <w:color w:val="1b1c1d"/>
          <w:rtl w:val="0"/>
        </w:rPr>
        <w:t xml:space="preserve">strategisch überlegen</w:t>
      </w:r>
      <w:r w:rsidDel="00000000" w:rsidR="00000000" w:rsidRPr="00000000">
        <w:rPr>
          <w:rFonts w:ascii="Google Sans Text" w:cs="Google Sans Text" w:eastAsia="Google Sans Text" w:hAnsi="Google Sans Text"/>
          <w:color w:val="1b1c1d"/>
          <w:rtl w:val="0"/>
        </w:rPr>
        <w:t xml:space="preserve">. Sie ist die einzige analysierte On-Premise-Architektur, die die </w:t>
      </w:r>
      <w:r w:rsidDel="00000000" w:rsidR="00000000" w:rsidRPr="00000000">
        <w:rPr>
          <w:rFonts w:ascii="Google Sans Text" w:cs="Google Sans Text" w:eastAsia="Google Sans Text" w:hAnsi="Google Sans Text"/>
          <w:b w:val="1"/>
          <w:bCs w:val="1"/>
          <w:color w:val="1b1c1d"/>
          <w:rtl w:val="0"/>
        </w:rPr>
        <w:t xml:space="preserve">ACID-Konformität</w:t>
      </w:r>
      <w:r w:rsidDel="00000000" w:rsidR="00000000" w:rsidRPr="00000000">
        <w:rPr>
          <w:rFonts w:ascii="Google Sans Text" w:cs="Google Sans Text" w:eastAsia="Google Sans Text" w:hAnsi="Google Sans Text"/>
          <w:color w:val="1b1c1d"/>
          <w:rtl w:val="0"/>
        </w:rPr>
        <w:t xml:space="preserve"> (juristisch notwendig für Verwaltungsakte)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überlegene RAG-Performance (via Pre-Filtering)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volle digitale Souveränität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vereint. Sie ist jedoch </w:t>
      </w:r>
      <w:r w:rsidDel="00000000" w:rsidR="00000000" w:rsidRPr="00000000">
        <w:rPr>
          <w:rFonts w:ascii="Google Sans Text" w:cs="Google Sans Text" w:eastAsia="Google Sans Text" w:hAnsi="Google Sans Text"/>
          <w:i w:val="1"/>
          <w:iCs w:val="1"/>
          <w:color w:val="1b1c1d"/>
          <w:rtl w:val="0"/>
        </w:rPr>
        <w:t xml:space="preserve">taktisch nicht verfügbar</w:t>
      </w:r>
      <w:r w:rsidDel="00000000" w:rsidR="00000000" w:rsidRPr="00000000">
        <w:rPr>
          <w:rFonts w:ascii="Google Sans Text" w:cs="Google Sans Text" w:eastAsia="Google Sans Text" w:hAnsi="Google Sans Text"/>
          <w:color w:val="1b1c1d"/>
          <w:rtl w:val="0"/>
        </w:rPr>
        <w:t xml:space="preserve">, da die kritischen BSI/RAG-Blocker (Hybrid Search, Ranger, KMS, Verschlüsselung) noch nicht implementiert sind.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Die "Buy"-Option (Sovereign Cloud):</w:t>
      </w:r>
      <w:r w:rsidDel="00000000" w:rsidR="00000000" w:rsidRPr="00000000">
        <w:rPr>
          <w:rFonts w:ascii="Google Sans Text" w:cs="Google Sans Text" w:eastAsia="Google Sans Text" w:hAnsi="Google Sans Text"/>
          <w:color w:val="1b1c1d"/>
          <w:rtl w:val="0"/>
        </w:rPr>
        <w:t xml:space="preserve"> Ist </w:t>
      </w:r>
      <w:r w:rsidDel="00000000" w:rsidR="00000000" w:rsidRPr="00000000">
        <w:rPr>
          <w:rFonts w:ascii="Google Sans Text" w:cs="Google Sans Text" w:eastAsia="Google Sans Text" w:hAnsi="Google Sans Text"/>
          <w:i w:val="1"/>
          <w:iCs w:val="1"/>
          <w:color w:val="1b1c1d"/>
          <w:rtl w:val="0"/>
        </w:rPr>
        <w:t xml:space="preserve">strategisch unterlegen</w:t>
      </w:r>
      <w:r w:rsidDel="00000000" w:rsidR="00000000" w:rsidRPr="00000000">
        <w:rPr>
          <w:rFonts w:ascii="Google Sans Text" w:cs="Google Sans Text" w:eastAsia="Google Sans Text" w:hAnsi="Google Sans Text"/>
          <w:color w:val="1b1c1d"/>
          <w:rtl w:val="0"/>
        </w:rPr>
        <w:t xml:space="preserve">. Die verfügbaren Architekturen (AWS, Azure) sind "Federated Toolkits"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die dem veralteten UDS3-Modell ähneln und inhärente BASE/Saga-Konsistenzprobleme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sowie einen Vendor Lock-in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mit sich bringen. Sie sind jedoch </w:t>
      </w:r>
      <w:r w:rsidDel="00000000" w:rsidR="00000000" w:rsidRPr="00000000">
        <w:rPr>
          <w:rFonts w:ascii="Google Sans Text" w:cs="Google Sans Text" w:eastAsia="Google Sans Text" w:hAnsi="Google Sans Text"/>
          <w:i w:val="1"/>
          <w:iCs w:val="1"/>
          <w:color w:val="1b1c1d"/>
          <w:rtl w:val="0"/>
        </w:rPr>
        <w:t xml:space="preserve">taktisch sofort verfügbar</w:t>
      </w:r>
      <w:r w:rsidDel="00000000" w:rsidR="00000000" w:rsidRPr="00000000">
        <w:rPr>
          <w:rFonts w:ascii="Google Sans Text" w:cs="Google Sans Text" w:eastAsia="Google Sans Text" w:hAnsi="Google Sans Text"/>
          <w:color w:val="1b1c1d"/>
          <w:rtl w:val="0"/>
        </w:rPr>
        <w:t xml:space="preserve"> (oder kurzfristig verfügbar, Ende 2025)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BSI-konform zertifiziert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(im Fall von AWS/Azure) funktional vollständig für GraphRAG.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Konflikt zwischen technischer Exzellenz (ThemisDB) und politisch-administrativer Realität (dem </w:t>
      </w:r>
      <w:r w:rsidDel="00000000" w:rsidR="00000000" w:rsidRPr="00000000">
        <w:rPr>
          <w:rFonts w:ascii="Google Sans Text" w:cs="Google Sans Text" w:eastAsia="Google Sans Text" w:hAnsi="Google Sans Text"/>
          <w:i w:val="1"/>
          <w:iCs w:val="1"/>
          <w:color w:val="1b1c1d"/>
          <w:rtl w:val="0"/>
        </w:rPr>
        <w:t xml:space="preserve">dringenden</w:t>
      </w:r>
      <w:r w:rsidDel="00000000" w:rsidR="00000000" w:rsidRPr="00000000">
        <w:rPr>
          <w:rFonts w:ascii="Google Sans Text" w:cs="Google Sans Text" w:eastAsia="Google Sans Text" w:hAnsi="Google Sans Text"/>
          <w:color w:val="1b1c1d"/>
          <w:rtl w:val="0"/>
        </w:rPr>
        <w:t xml:space="preserve"> Bedarf an einer Lösung für den Fachkräftemangel)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kann nur durch eine pragmatische </w:t>
      </w:r>
      <w:r w:rsidDel="00000000" w:rsidR="00000000" w:rsidRPr="00000000">
        <w:rPr>
          <w:rFonts w:ascii="Google Sans Text" w:cs="Google Sans Text" w:eastAsia="Google Sans Text" w:hAnsi="Google Sans Text"/>
          <w:b w:val="1"/>
          <w:bCs w:val="1"/>
          <w:color w:val="1b1c1d"/>
          <w:rtl w:val="0"/>
        </w:rPr>
        <w:t xml:space="preserve">Zwei-Säulen-Strategie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aufgelöst werden.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Säule 1 (Langfristig - BUILD): Strategische Verpflichtung zur ThemisDB</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Neuausrichtung auf ThemisDB als strategisches Fundament ist </w:t>
      </w:r>
      <w:r w:rsidDel="00000000" w:rsidR="00000000" w:rsidRPr="00000000">
        <w:rPr>
          <w:rFonts w:ascii="Google Sans Text" w:cs="Google Sans Text" w:eastAsia="Google Sans Text" w:hAnsi="Google Sans Text"/>
          <w:b w:val="1"/>
          <w:bCs w:val="1"/>
          <w:color w:val="1b1c1d"/>
          <w:rtl w:val="0"/>
        </w:rPr>
        <w:t xml:space="preserve">richtig und notwendig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Sie ist die einzige identifizierte On-Premise-Architektur, die sowohl die juristischen Anforderungen (ACID) als auch die BSI-Sicherheitsanforderungen (geplante Ranger-Integration) erfüllen kann.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Empfohlene Aktion: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Eine sofortige, drastische Neupriorisierung aller Entwicklungsressourcen auf die vier identifizierten "Blocker".1 Nicht-essenzielle Features sind zurückzustellen. Die Implementierung von (1) der Hybriden Such-Engine, (2) der Apache Ranger-Integration, (3) der Spaltenverschlüsselung und (4) des produktiven KMS 1 muss die höchste Priorität (P0) erhalten. Das Ziel muss die BSI-Zertifizierung der souveränen On-Premise-Engine sein.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Säule 2 (Kurzfristig - BUY): Taktische Brückenlösung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Um den </w:t>
      </w:r>
      <w:r w:rsidDel="00000000" w:rsidR="00000000" w:rsidRPr="00000000">
        <w:rPr>
          <w:rFonts w:ascii="Google Sans Text" w:cs="Google Sans Text" w:eastAsia="Google Sans Text" w:hAnsi="Google Sans Text"/>
          <w:i w:val="1"/>
          <w:iCs w:val="1"/>
          <w:color w:val="1b1c1d"/>
          <w:rtl w:val="0"/>
        </w:rPr>
        <w:t xml:space="preserve">dringenden Bedarf</w:t>
      </w:r>
      <w:r w:rsidDel="00000000" w:rsidR="00000000" w:rsidRPr="00000000">
        <w:rPr>
          <w:rFonts w:ascii="Google Sans Text" w:cs="Google Sans Text" w:eastAsia="Google Sans Text" w:hAnsi="Google Sans Text"/>
          <w:color w:val="1b1c1d"/>
          <w:rtl w:val="0"/>
        </w:rPr>
        <w:t xml:space="preserve"> des VCC-Projekts zur Entlastung der Verwaltung </w:t>
      </w:r>
      <w:r w:rsidDel="00000000" w:rsidR="00000000" w:rsidRPr="00000000">
        <w:rPr>
          <w:rFonts w:ascii="Google Sans Text" w:cs="Google Sans Text" w:eastAsia="Google Sans Text" w:hAnsi="Google Sans Text"/>
          <w:i w:val="1"/>
          <w:iCs w:val="1"/>
          <w:color w:val="1b1c1d"/>
          <w:rtl w:val="0"/>
        </w:rPr>
        <w:t xml:space="preserve">sofort</w:t>
      </w:r>
      <w:r w:rsidDel="00000000" w:rsidR="00000000" w:rsidRPr="00000000">
        <w:rPr>
          <w:rFonts w:ascii="Google Sans Text" w:cs="Google Sans Text" w:eastAsia="Google Sans Text" w:hAnsi="Google Sans Text"/>
          <w:color w:val="1b1c1d"/>
          <w:rtl w:val="0"/>
        </w:rPr>
        <w:t xml:space="preserve"> zu decken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damit den Zeitdruck von der Säule-1-Entwicklung zu nehmen, wird die Nutzung einer taktischen Brückenlösung auf einer souveränen Hyperscaler-Plattform empfohlen.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Empfohlene Plattform:</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AWS European Sovereign Cloud (ESC).1</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Begründung: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 Plattform wird als die "pragmatischste Wahl" 1 identifiziert, da sie drei entscheidende Kriterien erfüllt:</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Souveränität &amp; Compliance:</w:t>
      </w:r>
      <w:r w:rsidDel="00000000" w:rsidR="00000000" w:rsidRPr="00000000">
        <w:rPr>
          <w:rFonts w:ascii="Google Sans Text" w:cs="Google Sans Text" w:eastAsia="Google Sans Text" w:hAnsi="Google Sans Text"/>
          <w:color w:val="1b1c1d"/>
          <w:rtl w:val="0"/>
        </w:rPr>
        <w:t xml:space="preserve"> Sie bietet das stärkste Souveränitätsmodell (Betrieb durch EU-Bürger)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strebt die BSI C5-Zertifizierung an.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Lokaler Faktor:</w:t>
      </w:r>
      <w:r w:rsidDel="00000000" w:rsidR="00000000" w:rsidRPr="00000000">
        <w:rPr>
          <w:rFonts w:ascii="Google Sans Text" w:cs="Google Sans Text" w:eastAsia="Google Sans Text" w:hAnsi="Google Sans Text"/>
          <w:color w:val="1b1c1d"/>
          <w:rtl w:val="0"/>
        </w:rPr>
        <w:t xml:space="preserve"> Sie hat einen direkten politischen und lokalen Bezug durch den Start der ersten Region </w:t>
      </w:r>
      <w:r w:rsidDel="00000000" w:rsidR="00000000" w:rsidRPr="00000000">
        <w:rPr>
          <w:rFonts w:ascii="Google Sans Text" w:cs="Google Sans Text" w:eastAsia="Google Sans Text" w:hAnsi="Google Sans Text"/>
          <w:b w:val="1"/>
          <w:bCs w:val="1"/>
          <w:color w:val="1b1c1d"/>
          <w:rtl w:val="0"/>
        </w:rPr>
        <w:t xml:space="preserve">in Brandenburg</w:t>
      </w:r>
      <w:r w:rsidDel="00000000" w:rsidR="00000000" w:rsidRPr="00000000">
        <w:rPr>
          <w:rFonts w:ascii="Google Sans Text" w:cs="Google Sans Text" w:eastAsia="Google Sans Text" w:hAnsi="Google Sans Text"/>
          <w:color w:val="1b1c1d"/>
          <w:rtl w:val="0"/>
        </w:rPr>
        <w:t xml:space="preserve"> Ende 2025.</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Funktionsumfang:</w:t>
      </w:r>
      <w:r w:rsidDel="00000000" w:rsidR="00000000" w:rsidRPr="00000000">
        <w:rPr>
          <w:rFonts w:ascii="Google Sans Text" w:cs="Google Sans Text" w:eastAsia="Google Sans Text" w:hAnsi="Google Sans Text"/>
          <w:color w:val="1b1c1d"/>
          <w:rtl w:val="0"/>
        </w:rPr>
        <w:t xml:space="preserve"> Sie leidet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unter der "Sovereign Service Gap" von Google. Der für den VPB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kritische GraphRAG-Stack (Amazon Neptune und Amazon Bedrock) ist für den Start in Brandenburg </w:t>
      </w:r>
      <w:r w:rsidDel="00000000" w:rsidR="00000000" w:rsidRPr="00000000">
        <w:rPr>
          <w:rFonts w:ascii="Google Sans Text" w:cs="Google Sans Text" w:eastAsia="Google Sans Text" w:hAnsi="Google Sans Text"/>
          <w:i w:val="1"/>
          <w:iCs w:val="1"/>
          <w:color w:val="1b1c1d"/>
          <w:rtl w:val="0"/>
        </w:rPr>
        <w:t xml:space="preserve">bestätigt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Abschließende Roadmap und Vision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empfohlene Roadmap sieht einen taktischen Start des VCC-Systems auf der AWS ESC (ca. 2025/2026) vor, um sofortigen Nutzen für die Verwaltung zu generieren und den demografischen Druck abzufedern. Parallel dazu wird die priorisierte Fertigstellung und BSI-Zertifizierung der ThemisDB-Engine (Säule 1) vorangetrieben.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Sobald ThemisDB als On-Premise-Lösung produktionsreif und zertifiziert ist, erfolgt die strategische Migration von der AWS-Brücke (Säule 2) zur finalen Inhouse-Lösung (Säule 1). Das Endziel ist die Erreichung der vollständigen digitalen Souveränität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mit einer architektonisch überlegenen, juristisch einwandfreien (ACID) und BSI-konformen nativen RAG-Plattform (ThemisDB).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Strategische Gesamtanalyse: ThemisDB als ACID-Fundament für die RAG-LLM-Strategie der deutschen Verwaltung – Eine komparative Analyse zur Ablösung der UDS3-Architektur</w:t>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Strategische Neuausrichtung: ThemisDB als ACID-Fundament für das VCC/RAG-Ökosystem der deutschen Verwaltung – Ablösung der UDS3-Architektur</w:t>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Übersetzte Kopie von „Hyperscaler-Einordnung für ThemisDB-Bericht“</w:t>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Hyperscaler-Einordnung für ThemisDB-Bericht</w:t>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Strategische Analyse: ThemisDB – Bewertung einer nativen Multi-Modell-Architektur im Kontext von Sovereign-Cloud-Plattformen und On-Premise-RAG-Alternativen</w:t>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Übersetzte Kopie von „ThemisDB Dokumentation und Berichtsanalyse“</w:t>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ThemisDB Dokumentation und Berichtsanalyse</w:t>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w:t>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Expertenanalyse: Ethische und moralische Implikationen des KI-Ökosystems VCC im Einsatz bei der öffentlichen Verwaltung Brandenburgs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