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Die ThemisDB-Architektur: Eine technische Tiefenanalyse eines Multi-Modell-Datenbanksystems auf LSM-Tree-Basis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1: Die kanonische Speicherarchitektur: Das „Base Entity“-Fundament von ThemisDB</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Das Paradigma der „Base Entity“ als einheitlicher Multi-Modell-Kern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grundlegende architektonische Herausforderung moderner Datenplattformen ist die effiziente Speicherung und Abfrage disparater Datenmodelle. Viele Systeme verfolgen den Ansatz der „Polyglot Persistence“ (Viel-Speicher-Persistenz)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bei dem separate, spezialisierte Datenbanken (z. B. eine relationale DB, eine Graph-DB und eine Vektor-DB) gebündelt werden. Dieser Ansatz verlagert jedoch die Komplexität der Datenkonsistenz, Transaktionsverwaltung und Abfrageföderierung auf die Anwendungsebene.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ThemisDB umgeht dies durch die Implementierung einer „echten“ Multi-Modell-Datenbank (MMDBMS).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Architektur basiert auf einer einheitlichen Speicherschicht (unified storage layer) und einer Modellübersetzungsschicht (model translation layer).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Der Kern dieses Designs, wie in den Dokumenten VCCDB Design.md und base_entity.md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bestätigt, ist die „Base Entity“.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„Base Entity“ ist definiert als die atomare, „kanonische Speichereinheit“ des Systems.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Jede logische Entität – sei es eine relationale Zeile, ein Graph-Knoten, ein Vektor-Objekt oder ein Dokument – wird als ein einziges JSON-ähnliches Dokument (als „Blob“ bezeichnet) gespeichert.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Dieses Design, das von führenden MMDBMS wie ArangoDB oder Cosmos DB inspiriert ist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ist der entscheidende architektonische Enabler. Es schafft eine einzige, kanonische Repräsentation, die alle vier Modelle in einer Struktur vereint. Das base_entity.md-Dokument bestätigt, dass diese Schicht Multi-Format-Unterstützung (Binär/JSON) sowie Mechanismen für „Fast Field Extraction“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bereitstellt – eine entscheidende Fähigkeit, auf die in Teil 1.5 näher eingegangen wird.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Abbildung logischer Modelle auf die physische „Base Entity“ in ThemisDB</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Wahl der „Base Entity“ als Blob erzwingt eine spezifische Abbildung von logischen Konstrukten auf das physische Key-Value-Schema. Die ThemisDB-Architektur folgt der in der theoretischen Blaupause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dargelegten Abbildungsstrategie: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Relational &amp; Dokument:</w:t>
      </w:r>
      <w:r w:rsidDel="00000000" w:rsidR="00000000" w:rsidRPr="00000000">
        <w:rPr>
          <w:rFonts w:ascii="Google Sans Text" w:cs="Google Sans Text" w:eastAsia="Google Sans Text" w:hAnsi="Google Sans Text"/>
          <w:color w:val="1b1c1d"/>
          <w:rtl w:val="0"/>
        </w:rPr>
        <w:t xml:space="preserve"> Eine Zeile aus einer Tabelle oder ein JSON-Dokument aus einer Sammlung wird 1:1 als „Base Entity“-Blob gespeichert.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w:t>
      </w:r>
      <w:r w:rsidDel="00000000" w:rsidR="00000000" w:rsidRPr="00000000">
        <w:rPr>
          <w:rFonts w:ascii="Google Sans Text" w:cs="Google Sans Text" w:eastAsia="Google Sans Text" w:hAnsi="Google Sans Text"/>
          <w:color w:val="1b1c1d"/>
          <w:rtl w:val="0"/>
        </w:rPr>
        <w:t xml:space="preserve"> Das Labeled Property Graph (LPG)-Modell wird abgebildet, indem Knoten und Kanten als separate „Base Entity“-Blobs behandelt werden. Eine Kante ist ein spezialisiertes Dokument, das _from- und _to-Verweise enthält.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Vektor:</w:t>
      </w:r>
      <w:r w:rsidDel="00000000" w:rsidR="00000000" w:rsidRPr="00000000">
        <w:rPr>
          <w:rFonts w:ascii="Google Sans Text" w:cs="Google Sans Text" w:eastAsia="Google Sans Text" w:hAnsi="Google Sans Text"/>
          <w:color w:val="1b1c1d"/>
          <w:rtl w:val="0"/>
        </w:rPr>
        <w:t xml:space="preserve"> Das Vektor-Embedding (z. B. ein Array von Floats) wird als Attribut </w:t>
      </w:r>
      <w:r w:rsidDel="00000000" w:rsidR="00000000" w:rsidRPr="00000000">
        <w:rPr>
          <w:rFonts w:ascii="Google Sans Text" w:cs="Google Sans Text" w:eastAsia="Google Sans Text" w:hAnsi="Google Sans Text"/>
          <w:i w:val="1"/>
          <w:iCs w:val="1"/>
          <w:color w:val="1b1c1d"/>
          <w:rtl w:val="0"/>
        </w:rPr>
        <w:t xml:space="preserve">innerhalb</w:t>
      </w:r>
      <w:r w:rsidDel="00000000" w:rsidR="00000000" w:rsidRPr="00000000">
        <w:rPr>
          <w:rFonts w:ascii="Google Sans Text" w:cs="Google Sans Text" w:eastAsia="Google Sans Text" w:hAnsi="Google Sans Text"/>
          <w:color w:val="1b1c1d"/>
          <w:rtl w:val="0"/>
        </w:rPr>
        <w:t xml:space="preserve"> des „Base Entity“-Blobs gespeichert.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folgende Tabelle fasst die Abbildungsstrategie von ThemisDB zusammen und dient als Referenz für die physische Datenorganisation.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Tabelle 1: ThemisDB Multi-Modell-Datenabbildung (Architektonische Blaupause)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Logisches 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Logische Entität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Physischer Speicher (Key-Value-Paar)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Key-Format (Byte-Array)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Value-Format (Byte-Array)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Relational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Eine Zeile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String("table_name:pk_value")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VelocyPack/Bincode(Serialisiertes Dokument)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Dokument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Ein JSON-Dokument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String("collection_name:pk_value")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VelocyPack/Bincode(Serialisiertes Dokument)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 (Knoten)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Ein Knoten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String("node:pk_value")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VelocyPack/Bincode(Serialisiertes Knotendokument)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 (Kante)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Eine Kante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String("edge:pk_value")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VelocyPack/Bincode(Serialisiertes Kantendokument inkl. _from/_to)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Vektor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Ein Objekt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String("object_name:pk_value")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VelocyPack/Bincode(Dokument inkl. Vektor-Array)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Hinweis: Die Serialisierungsformate (VelocyPack/Bincode) sind die 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empfohlenen Hochleistungs-Binärformate, die für die Implementierung der ThemisDB-Blob-Speicherung geeignet sind.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Die physische Speicher-Engine: RocksDB als transaktionales Fundament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Speicherung dieser „Base Entity“-Blobs erfordert eine eingebettete Key-Value-Storage-Engine (KV-Store). Die ThemisDB-Dokumentation bestätigt die Wahl von RocksDB als zugrundeliegende Speicherschicht.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RocksDB ist eine in C++ geschriebene, hochperformante Bibliothek, die auf einem Log-Structured-Merge-Tree (LSM-Tree) basiert und für schreibintensive Workloads optimiert ist.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theoretische Architektur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behandelt RocksDB jedoch primär als reinen KV-Speicher. Die ThemisDB-Implementierung geht einen entscheidenden Schritt weiter in Richtung Produktionsreife. Wie in Teil 2 dargelegt wird, erfordert die Aktualisierung einer einzelnen logischen Entität (z. B. UPDATE users SET age = 31) die atomare Änderung </w:t>
      </w:r>
      <w:r w:rsidDel="00000000" w:rsidR="00000000" w:rsidRPr="00000000">
        <w:rPr>
          <w:rFonts w:ascii="Google Sans Text" w:cs="Google Sans Text" w:eastAsia="Google Sans Text" w:hAnsi="Google Sans Text"/>
          <w:i w:val="1"/>
          <w:iCs w:val="1"/>
          <w:color w:val="1b1c1d"/>
          <w:rtl w:val="0"/>
        </w:rPr>
        <w:t xml:space="preserve">mehrerer</w:t>
      </w:r>
      <w:r w:rsidDel="00000000" w:rsidR="00000000" w:rsidRPr="00000000">
        <w:rPr>
          <w:rFonts w:ascii="Google Sans Text" w:cs="Google Sans Text" w:eastAsia="Google Sans Text" w:hAnsi="Google Sans Text"/>
          <w:color w:val="1b1c1d"/>
          <w:rtl w:val="0"/>
        </w:rPr>
        <w:t xml:space="preserve"> physischer Key-Value-Paare: Der „Base Entity“-Blob muss aktualisiert und gleichzeitig müssen die zugehörigen Sekundärindex-Einträge (z. B. Löschen von idx:age:30 und Einfügen von idx:age:31) geändert werden.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Standard-RocksDB bietet keine Atomarität über mehrere Schlüssel hinweg. Um dieses Problem zu lösen und echte ACID-Garantien zu bieten, enthüllt das mvcc_design.md-Dokument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dass ThemisDB die RocksDB TransactionDB-Variante verwendet. Diese Implementierung ist als „produktionsreif“ (Production Ready)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gekennzeichnet und bietet:</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Snapshot Isolation:</w:t>
      </w:r>
      <w:r w:rsidDel="00000000" w:rsidR="00000000" w:rsidRPr="00000000">
        <w:rPr>
          <w:rFonts w:ascii="Google Sans Text" w:cs="Google Sans Text" w:eastAsia="Google Sans Text" w:hAnsi="Google Sans Text"/>
          <w:color w:val="1b1c1d"/>
          <w:rtl w:val="0"/>
        </w:rPr>
        <w:t xml:space="preserve"> Jede Transaktion operiert auf einem konsistenten Snapshot der Datenbank.</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Conflict Detection:</w:t>
      </w:r>
      <w:r w:rsidDel="00000000" w:rsidR="00000000" w:rsidRPr="00000000">
        <w:rPr>
          <w:rFonts w:ascii="Google Sans Text" w:cs="Google Sans Text" w:eastAsia="Google Sans Text" w:hAnsi="Google Sans Text"/>
          <w:color w:val="1b1c1d"/>
          <w:rtl w:val="0"/>
        </w:rPr>
        <w:t xml:space="preserve"> Parallele Transaktionen, die dieselben Schlüssel bearbeiten, werden erkannt.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Atomare Rollbacks:</w:t>
      </w:r>
      <w:r w:rsidDel="00000000" w:rsidR="00000000" w:rsidRPr="00000000">
        <w:rPr>
          <w:rFonts w:ascii="Google Sans Text" w:cs="Google Sans Text" w:eastAsia="Google Sans Text" w:hAnsi="Google Sans Text"/>
          <w:color w:val="1b1c1d"/>
          <w:rtl w:val="0"/>
        </w:rPr>
        <w:t xml:space="preserve"> Fehlschlagende Transaktionen werden vollständig zurückgerollt, wodurch die Konsistenz zwischen den „Base Entity“-Blobs und allen zugehörigen Projektionsschichten (Indizes) gewahrt bleibt.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Diese Entscheidung ist von fundamentaler Bedeutung. Sie erhebt ThemisDB von einem losen Verbund von Indizes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zu einer echten, transaktional konsistenten Multi-Modell-Datenbank (TMM-DB).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Leistungsanalyse des LSM-Tree-Ansatzes: Maximierung des Schreibdurchsatzes (C/U/D)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Wahl eines LSM-Trees (RocksDB) als Fundament ist ein bewusster Kompromiss, der die Schreibleistung (Create, Update, Delete) maximiert. LSM-Trees sind von Natur aus „append-only“. Jede C/U/D-Operation ist ein extrem schneller, sequentieller Schreibvorgang in eine In-Memory-Struktur (das Memtable). Diese Daten werden erst später asynchron in sortierte Dateien (SSTables) auf die SSD „gefusht“ und verdichtet („compacted“).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Architektur maximiert den Schreibdurchsatz (Ingestion-Rate). Die ThemisDB-Dokumentation zeigt ein tiefes Bewusstsein für die Optimierung dieses Schreibpfads. Das Dokument compression_benchmarks.md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analysiert die Schreibleistung unter verschiedenen Kompressionsalgorithmen (LZ4, ZSTD, Snappy).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Das memory_tuning.md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empfiehlt explizit LZ4 oder ZSTD. Dies demonstriert die aktive Abstimmung des Kompromisses zwischen CPU-Kosten (für die Kompression) und I/O-Last (beim Flushen auf die SSD).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Kehrseite dieser Architektur ist jedoch die Leseleistung.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 Die Parsing-Herausforderung: Serialisierung und On-the-Fly-Extraktion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Während das LSM-Tree-Design C/U/D-Operationen beschleunigt, führt es zu einer inhärenten Schwäche bei Leseoperationen. Ein einfacher Punktabruf über den Primärschlüssel (Get(PK)) ist schnell. Eine Abfrage, die Filter auf Attribute anwendet (z. B. SELECT * FROM users WHERE age &gt; 30), wäre jedoch, wie 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(Teil 1.2) beschrieben, „katastrophal“ langsam.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Sie würde einen Full-Scan aller „Base Entity“-Blobs in der users-Tabelle erfordern. Jeder einzelne Blob müsste von der SSD gelesen, deserialisiert (geparst) und gefiltert werden.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inhärente Leseschwäche </w:t>
      </w:r>
      <w:r w:rsidDel="00000000" w:rsidR="00000000" w:rsidRPr="00000000">
        <w:rPr>
          <w:rFonts w:ascii="Google Sans Text" w:cs="Google Sans Text" w:eastAsia="Google Sans Text" w:hAnsi="Google Sans Text"/>
          <w:i w:val="1"/>
          <w:iCs w:val="1"/>
          <w:color w:val="1b1c1d"/>
          <w:rtl w:val="0"/>
        </w:rPr>
        <w:t xml:space="preserve">erzwingt</w:t>
      </w:r>
      <w:r w:rsidDel="00000000" w:rsidR="00000000" w:rsidRPr="00000000">
        <w:rPr>
          <w:rFonts w:ascii="Google Sans Text" w:cs="Google Sans Text" w:eastAsia="Google Sans Text" w:hAnsi="Google Sans Text"/>
          <w:color w:val="1b1c1d"/>
          <w:rtl w:val="0"/>
        </w:rPr>
        <w:t xml:space="preserve"> architektonisch die Notwendigkeit der „Layer“ (Indizes), die in Teil 2 beschrieben werden.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Dies führt jedoch zu einem neuen „kritischen Systemengpass“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der CPU-Geschwindigkeit der Deserialisierung. Bei </w:t>
      </w:r>
      <w:r w:rsidDel="00000000" w:rsidR="00000000" w:rsidRPr="00000000">
        <w:rPr>
          <w:rFonts w:ascii="Google Sans Text" w:cs="Google Sans Text" w:eastAsia="Google Sans Text" w:hAnsi="Google Sans Text"/>
          <w:i w:val="1"/>
          <w:iCs w:val="1"/>
          <w:color w:val="1b1c1d"/>
          <w:rtl w:val="0"/>
        </w:rPr>
        <w:t xml:space="preserve">jedem</w:t>
      </w:r>
      <w:r w:rsidDel="00000000" w:rsidR="00000000" w:rsidRPr="00000000">
        <w:rPr>
          <w:rFonts w:ascii="Google Sans Text" w:cs="Google Sans Text" w:eastAsia="Google Sans Text" w:hAnsi="Google Sans Text"/>
          <w:color w:val="1b1c1d"/>
          <w:rtl w:val="0"/>
        </w:rPr>
        <w:t xml:space="preserve"> Schreibvorgang (C/U) muss der Blob geparst werden, um die zu indexierenden Felder (z. B. age) zu extrahieren und die Sekundärindizes (Teil 2) zu aktualisieren. Die ThemisDB-Dokumentation base_entity.md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adressiert dies direkt mit der Anforderung „Fast Field Extraction“. Dies impliziert die Verwendung von Hochleistungs-Parsing-Bibliotheken wie simdjson (C++) oder serde (Rust), die JSON mit Raten von mehreren Gigabyte pro Sekunde verarbeiten können, oft unter Umgehung der vollständigen Deserialisierung des gesamten Objekts.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2: Die Multi-Modell-Projektionsschichten: Implementierung der „Layer“ in ThemisDB</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in der Anfrage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genannten „Layer“ sind keine separaten Speichersysteme. Es handelt sich um leseoptimierte Indexprojektionen, die aus den in Teil 1 definierten „Base Entity“-Blobs abgeleitet werden. Sie werden physisch im selben RocksDB-Speicher abgelegt und dienen ausschließlich der Beschleunigung von Leseoperationen (dem 'R' in CRUD). Jede Schicht stellt eine „Sicht“ auf die kanonischen Daten bereit, die für die jeweilige Abfragesprache (SQL, Graph-Traversal, ANN-Suche) optimiert ist.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Relationale Projektionen: Analyse der ThemisDB-Sekundärindizes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Beschleunigung einer SQL-ähnlichen Abfrage, z. B. SELECT * FROM users WHERE age = 30. Wie in 1.4 dargelegt, ist ein Tabellenscan der Blobs inakzeptabel.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Architektonischer Entwurf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Ein klassischer Sekundärindex. Physisch ist dies ein separates Set von Key-Value-Paaren innerhalb von RocksDB, das einen Attributwert auf den Primärschlüssel des „Base Entity“-Blobs abbildet.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Key: String("idx:users:age:30:PK_des_Users_123")</w:t>
      </w:r>
    </w:p>
    <w:p w:rsidR="00000000" w:rsidDel="00000000" w:rsidP="00000000" w:rsidRDefault="00000000" w:rsidRPr="00000000" w14:paraId="0000005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Value: (leer) oder PK_des_Users_123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Implementierung (ThemisDB):</w:t>
      </w:r>
      <w:r w:rsidDel="00000000" w:rsidR="00000000" w:rsidRPr="00000000">
        <w:rPr>
          <w:rFonts w:ascii="Google Sans Text" w:cs="Google Sans Text" w:eastAsia="Google Sans Text" w:hAnsi="Google Sans Text"/>
          <w:color w:val="1b1c1d"/>
          <w:rtl w:val="0"/>
        </w:rPr>
        <w:t xml:space="preserve"> Die ThemisDB-Implementierung geht weit über diesen theoretischen Basisfall hinaus. Das Dokument indexes.md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bestätigt, dass ThemisDB eine umfassende Suite von Sekundärindextypen implementiert hat:</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Single-Column &amp; Composite:</w:t>
      </w:r>
      <w:r w:rsidDel="00000000" w:rsidR="00000000" w:rsidRPr="00000000">
        <w:rPr>
          <w:rFonts w:ascii="Google Sans Text" w:cs="Google Sans Text" w:eastAsia="Google Sans Text" w:hAnsi="Google Sans Text"/>
          <w:color w:val="1b1c1d"/>
          <w:rtl w:val="0"/>
        </w:rPr>
        <w:t xml:space="preserve"> Standard-Indizes über ein oder mehrere Felder.</w:t>
      </w:r>
    </w:p>
    <w:p w:rsidR="00000000" w:rsidDel="00000000" w:rsidP="00000000" w:rsidRDefault="00000000" w:rsidRPr="00000000" w14:paraId="0000005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Range:</w:t>
      </w:r>
      <w:r w:rsidDel="00000000" w:rsidR="00000000" w:rsidRPr="00000000">
        <w:rPr>
          <w:rFonts w:ascii="Google Sans Text" w:cs="Google Sans Text" w:eastAsia="Google Sans Text" w:hAnsi="Google Sans Text"/>
          <w:color w:val="1b1c1d"/>
          <w:rtl w:val="0"/>
        </w:rPr>
        <w:t xml:space="preserve"> Essentiell für die Lösung von Abfragen mit Ungleichheiten (z. B. age &gt; 30). Der Query Optimizer würde einen RocksDB Seek() zum Präfix idx:users:age:30: durchführen und über alle folgenden Schlüssel iterieren.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Sparse:</w:t>
      </w:r>
      <w:r w:rsidDel="00000000" w:rsidR="00000000" w:rsidRPr="00000000">
        <w:rPr>
          <w:rFonts w:ascii="Google Sans Text" w:cs="Google Sans Text" w:eastAsia="Google Sans Text" w:hAnsi="Google Sans Text"/>
          <w:color w:val="1b1c1d"/>
          <w:rtl w:val="0"/>
        </w:rPr>
        <w:t xml:space="preserve"> Indizes, die nur Einträge für Dokumente erstellen, die das indizierte Feld tatsächlich enthalten.</w:t>
      </w:r>
    </w:p>
    <w:p w:rsidR="00000000" w:rsidDel="00000000" w:rsidP="00000000" w:rsidRDefault="00000000" w:rsidRPr="00000000" w14:paraId="0000005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Geo:</w:t>
      </w:r>
      <w:r w:rsidDel="00000000" w:rsidR="00000000" w:rsidRPr="00000000">
        <w:rPr>
          <w:rFonts w:ascii="Google Sans Text" w:cs="Google Sans Text" w:eastAsia="Google Sans Text" w:hAnsi="Google Sans Text"/>
          <w:color w:val="1b1c1d"/>
          <w:rtl w:val="0"/>
        </w:rPr>
        <w:t xml:space="preserve"> Eine signifikante Funktionserweiterung. In Kombination mit dem geo_relational_schema.md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(das Tabellen für points, lines, polygons definiert) bietet dieser Indextyp eine spezialisierte, schnelle räumliche Suche.</w:t>
      </w:r>
    </w:p>
    <w:p w:rsidR="00000000" w:rsidDel="00000000" w:rsidP="00000000" w:rsidRDefault="00000000" w:rsidRPr="00000000" w14:paraId="0000005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TTL (Time-To-Live):</w:t>
      </w:r>
      <w:r w:rsidDel="00000000" w:rsidR="00000000" w:rsidRPr="00000000">
        <w:rPr>
          <w:rFonts w:ascii="Google Sans Text" w:cs="Google Sans Text" w:eastAsia="Google Sans Text" w:hAnsi="Google Sans Text"/>
          <w:color w:val="1b1c1d"/>
          <w:rtl w:val="0"/>
        </w:rPr>
        <w:t xml:space="preserve"> Zeigt operative Reife. Dieser Index ermöglicht es dem System, Daten (z. B. Caching-Einträge oder Sitzungsdaten) automatisch nach einer bestimmten Zeit ablaufen zu lassen.</w:t>
      </w:r>
    </w:p>
    <w:p w:rsidR="00000000" w:rsidDel="00000000" w:rsidP="00000000" w:rsidRDefault="00000000" w:rsidRPr="00000000" w14:paraId="0000005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Fulltext:</w:t>
      </w:r>
      <w:r w:rsidDel="00000000" w:rsidR="00000000" w:rsidRPr="00000000">
        <w:rPr>
          <w:rFonts w:ascii="Google Sans Text" w:cs="Google Sans Text" w:eastAsia="Google Sans Text" w:hAnsi="Google Sans Text"/>
          <w:color w:val="1b1c1d"/>
          <w:rtl w:val="0"/>
        </w:rPr>
        <w:t xml:space="preserve"> Implementiert einen Volltext-Suchindex, wahrscheinlich durch die Erstellung eines invertierten Index (Token -&gt; PK-Liste) innerhalb des RocksDB-Speichers.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Native Graph-Projektionen: Simulierte Adjazenz und rekursive Pfadabfragen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Beschleunigung von Graph-Traversierungen (z. B. Freunde-von-Freunden-Abfragen). Native Graph-Datenbanken nutzen hierfür die „Index-freie Adjazenz“ ($O(1)$), die auf direkten Speicherzeigern basiert. Dies ist in einem abstrahierten KV-Store wie RocksDB unmöglich.</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Architektonischer Entwurf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Adjazenz muss </w:t>
      </w:r>
      <w:r w:rsidDel="00000000" w:rsidR="00000000" w:rsidRPr="00000000">
        <w:rPr>
          <w:rFonts w:ascii="Google Sans Text" w:cs="Google Sans Text" w:eastAsia="Google Sans Text" w:hAnsi="Google Sans Text"/>
          <w:i w:val="1"/>
          <w:iCs w:val="1"/>
          <w:color w:val="1b1c1d"/>
          <w:rtl w:val="0"/>
        </w:rPr>
        <w:t xml:space="preserve">simuliert</w:t>
      </w:r>
      <w:r w:rsidDel="00000000" w:rsidR="00000000" w:rsidRPr="00000000">
        <w:rPr>
          <w:rFonts w:ascii="Google Sans Text" w:cs="Google Sans Text" w:eastAsia="Google Sans Text" w:hAnsi="Google Sans Text"/>
          <w:color w:val="1b1c1d"/>
          <w:rtl w:val="0"/>
        </w:rPr>
        <w:t xml:space="preserve"> werden. Aufbauend auf dem Modell von Teil 1 (Knoten und Kanten sind separate Blobs), werden zwei dedizierte Sekundärindizes (Projektionen) erstellt, um Kantenbeziehungen schnell aufzulösen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3">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Ausgehende Kanten (Outdex):</w:t>
      </w:r>
    </w:p>
    <w:p w:rsidR="00000000" w:rsidDel="00000000" w:rsidP="00000000" w:rsidRDefault="00000000" w:rsidRPr="00000000" w14:paraId="00000064">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Key: String("graph:out:PK_des_Startknotens:PK_der_Kante")</w:t>
      </w:r>
    </w:p>
    <w:p w:rsidR="00000000" w:rsidDel="00000000" w:rsidP="00000000" w:rsidRDefault="00000000" w:rsidRPr="00000000" w14:paraId="00000065">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Value: PK_des_Zielknotens</w:t>
      </w:r>
    </w:p>
    <w:p w:rsidR="00000000" w:rsidDel="00000000" w:rsidP="00000000" w:rsidRDefault="00000000" w:rsidRPr="00000000" w14:paraId="0000006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Eingehende Kanten (Index):</w:t>
      </w:r>
    </w:p>
    <w:p w:rsidR="00000000" w:rsidDel="00000000" w:rsidP="00000000" w:rsidRDefault="00000000" w:rsidRPr="00000000" w14:paraId="00000067">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Key: String("graph:in:PK_des_Zielknotens:PK_der_Kante")</w:t>
      </w:r>
    </w:p>
    <w:p w:rsidR="00000000" w:rsidDel="00000000" w:rsidP="00000000" w:rsidRDefault="00000000" w:rsidRPr="00000000" w14:paraId="00000068">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Value: PK_des_Startknotens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Eine Traversierung (z. B. „finde alle Nachbarn von user/123“) wird zu einem hocheffizienten RocksDB-Präfix-Scan: Seek("graph:out:user/123:"). Dies ist zwar kein $O(1)$-Zeiger-Lookup, aber ein $O(k \cdot \log N)$-Scan (wobei $k$ die Anzahl der Nachbarn ist), was die optimale Performance auf einem LSM-Tree darstellt.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Implementierung (ThemisDB):</w:t>
      </w:r>
      <w:r w:rsidDel="00000000" w:rsidR="00000000" w:rsidRPr="00000000">
        <w:rPr>
          <w:rFonts w:ascii="Google Sans Text" w:cs="Google Sans Text" w:eastAsia="Google Sans Text" w:hAnsi="Google Sans Text"/>
          <w:color w:val="1b1c1d"/>
          <w:rtl w:val="0"/>
        </w:rPr>
        <w:t xml:space="preserve"> ThemisDB hat diese Projektionsschicht implementiert und eine leistungsstarke Abstraktionsebene darauf aufgebaut.</w:t>
      </w:r>
    </w:p>
    <w:p w:rsidR="00000000" w:rsidDel="00000000" w:rsidP="00000000" w:rsidRDefault="00000000" w:rsidRPr="00000000" w14:paraId="0000006B">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Schicht 1 (Projektion):</w:t>
      </w:r>
      <w:r w:rsidDel="00000000" w:rsidR="00000000" w:rsidRPr="00000000">
        <w:rPr>
          <w:rFonts w:ascii="Google Sans Text" w:cs="Google Sans Text" w:eastAsia="Google Sans Text" w:hAnsi="Google Sans Text"/>
          <w:color w:val="1b1c1d"/>
          <w:rtl w:val="0"/>
        </w:rPr>
        <w:t xml:space="preserve"> Die oben beschriebene graph:out/graph:in-Präfixstruktur.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C">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Schicht 2 (Query Engine):</w:t>
      </w:r>
      <w:r w:rsidDel="00000000" w:rsidR="00000000" w:rsidRPr="00000000">
        <w:rPr>
          <w:rFonts w:ascii="Google Sans Text" w:cs="Google Sans Text" w:eastAsia="Google Sans Text" w:hAnsi="Google Sans Text"/>
          <w:color w:val="1b1c1d"/>
          <w:rtl w:val="0"/>
        </w:rPr>
        <w:t xml:space="preserve"> Die Advanced Query Language (AQL) von ThemisDB nutzt diese Projektion. aql_syntax.md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bestätigt „Graph-Traversals“ als Kernfunktion.</w:t>
      </w:r>
    </w:p>
    <w:p w:rsidR="00000000" w:rsidDel="00000000" w:rsidP="00000000" w:rsidRDefault="00000000" w:rsidRPr="00000000" w14:paraId="0000006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Schicht 3 (Features):</w:t>
      </w:r>
      <w:r w:rsidDel="00000000" w:rsidR="00000000" w:rsidRPr="00000000">
        <w:rPr>
          <w:rFonts w:ascii="Google Sans Text" w:cs="Google Sans Text" w:eastAsia="Google Sans Text" w:hAnsi="Google Sans Text"/>
          <w:color w:val="1b1c1d"/>
          <w:rtl w:val="0"/>
        </w:rPr>
        <w:t xml:space="preserve"> Das Dokument recursive_path_queries.md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bestätigt die Implementierung von Hochleistungs-Graphalgorithmen, die auf dieser Projektion aufbauen, darunter:</w:t>
      </w:r>
    </w:p>
    <w:p w:rsidR="00000000" w:rsidDel="00000000" w:rsidP="00000000" w:rsidRDefault="00000000" w:rsidRPr="00000000" w14:paraId="0000006E">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Traversierungen mit variabler Tiefe (z. B. 1..5 Hops).</w:t>
      </w:r>
    </w:p>
    <w:p w:rsidR="00000000" w:rsidDel="00000000" w:rsidP="00000000" w:rsidRDefault="00000000" w:rsidRPr="00000000" w14:paraId="0000006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Kürzester Pfad (Shortest Path).</w:t>
      </w:r>
    </w:p>
    <w:p w:rsidR="00000000" w:rsidDel="00000000" w:rsidP="00000000" w:rsidRDefault="00000000" w:rsidRPr="00000000" w14:paraId="00000070">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Breitensuche (BFS).</w:t>
      </w:r>
    </w:p>
    <w:p w:rsidR="00000000" w:rsidDel="00000000" w:rsidP="00000000" w:rsidRDefault="00000000" w:rsidRPr="00000000" w14:paraId="00000071">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Temporale Graph-Abfragen.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Zusätzlich beschreibt path_constraints.md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Mechanismen zur Beschneidung (Pruning) des Suchraums während der Traversierung (z. B. Last-Edge, No-Vertex Constraints), was die Abfrageeffizienz weiter steigert.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Vektor-Projektionen: Der HNSW-Index und Vektor-Operationen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Beschleunigung der Ähnlichkeitssuche (Approximate Nearest Neighbor, ANN) für die in den „Base Entity“-Blobs gespeicherten Vektoren.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Architektonischer Entwurf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Der HNSW-Algorithmus (Hierarchical Navigable Small World) ist der De-facto-Standard.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Der ANN-Index ist eine separate Projektionsschicht. Er speichert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die Vektoren selbst, sondern eine komplexe Graphenstruktur, die auf die </w:t>
      </w:r>
      <w:r w:rsidDel="00000000" w:rsidR="00000000" w:rsidRPr="00000000">
        <w:rPr>
          <w:rFonts w:ascii="Google Sans Text" w:cs="Google Sans Text" w:eastAsia="Google Sans Text" w:hAnsi="Google Sans Text"/>
          <w:i w:val="1"/>
          <w:iCs w:val="1"/>
          <w:color w:val="1b1c1d"/>
          <w:rtl w:val="0"/>
        </w:rPr>
        <w:t xml:space="preserve">Primärschlüssel</w:t>
      </w:r>
      <w:r w:rsidDel="00000000" w:rsidR="00000000" w:rsidRPr="00000000">
        <w:rPr>
          <w:rFonts w:ascii="Google Sans Text" w:cs="Google Sans Text" w:eastAsia="Google Sans Text" w:hAnsi="Google Sans Text"/>
          <w:color w:val="1b1c1d"/>
          <w:rtl w:val="0"/>
        </w:rPr>
        <w:t xml:space="preserve"> der „Base Entity“ verweist. Bei einer Abfrage durchsucht die Engine den HNSW-Graphen, erhält eine Liste von PKs (z. B. [PK_7, PK_42]) und führt dann einen MultiGet auf RocksDB aus, um die vollständigen Blobs abzurufen.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Implementierung (ThemisDB):</w:t>
      </w:r>
      <w:r w:rsidDel="00000000" w:rsidR="00000000" w:rsidRPr="00000000">
        <w:rPr>
          <w:rFonts w:ascii="Google Sans Text" w:cs="Google Sans Text" w:eastAsia="Google Sans Text" w:hAnsi="Google Sans Text"/>
          <w:color w:val="1b1c1d"/>
          <w:rtl w:val="0"/>
        </w:rPr>
        <w:t xml:space="preserve"> ThemisDB hat diese Vektor-Projektionsschicht exakt implementiert.</w:t>
      </w:r>
    </w:p>
    <w:p w:rsidR="00000000" w:rsidDel="00000000" w:rsidP="00000000" w:rsidRDefault="00000000" w:rsidRPr="00000000" w14:paraId="0000007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vector_ops.md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beschreibt die Kernoperationen, die über diese Schicht bereitgestellt werden: „Batch-Einfügung“, „Gezielte Löschung“ und „KNN-Suche“ (K-Nearest Neighbors).</w:t>
      </w:r>
    </w:p>
    <w:p w:rsidR="00000000" w:rsidDel="00000000" w:rsidP="00000000" w:rsidRDefault="00000000" w:rsidRPr="00000000" w14:paraId="0000007A">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Das PRIORITIES.md-Dokument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liefert die entscheidende Information zur Produktionsreife: Das Feature „HNSW Persistenz“ ist zu 100 % abgeschlossen (P0/P1 Feature).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Dies ist ein entscheidender Punkt. Ein reiner In-Memory-HNSW-Index ist relativ einfach zu implementieren. Ein </w:t>
      </w:r>
      <w:r w:rsidDel="00000000" w:rsidR="00000000" w:rsidRPr="00000000">
        <w:rPr>
          <w:rFonts w:ascii="Google Sans Text" w:cs="Google Sans Text" w:eastAsia="Google Sans Text" w:hAnsi="Google Sans Text"/>
          <w:i w:val="1"/>
          <w:iCs w:val="1"/>
          <w:color w:val="1b1c1d"/>
          <w:rtl w:val="0"/>
        </w:rPr>
        <w:t xml:space="preserve">persistenter</w:t>
      </w:r>
      <w:r w:rsidDel="00000000" w:rsidR="00000000" w:rsidRPr="00000000">
        <w:rPr>
          <w:rFonts w:ascii="Google Sans Text" w:cs="Google Sans Text" w:eastAsia="Google Sans Text" w:hAnsi="Google Sans Text"/>
          <w:color w:val="1b1c1d"/>
          <w:rtl w:val="0"/>
        </w:rPr>
        <w:t xml:space="preserve"> HNSW-Index, der Abstürze überlebt und (über die in 1.3 beschriebenen MVCC-Transaktionen) transaktional konsistent mit der RocksDB-Speicherschicht bleibt, ist extrem komplex. Der Abschluss dieses Features zeigt, dass der Vektor-Layer von ThemisDB den Status der Produktionsreife erreicht hat.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Datei-/Blob-Projektionen: Die „Content Architecture“ von ThemisDB</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Effiziente Speicherung von großen Binärdateien (z. B. Bilder, PDFs), die die „Base Entity“-Blobs aufblähen und die Scan-Performance des LSM-Trees beeinträchtigen würden.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Architektonischer Entwurf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theoretische Blaupause schlägt zwei passive Lösungen vor: (1) RocksDB BlobDB, das große Werte automatisch aus dem LSM-Tree extrahiert, oder (2) Speicherung eines URI (z. B. S3-Pfad) im Blob.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Implementierung (ThemisDB):</w:t>
      </w:r>
      <w:r w:rsidDel="00000000" w:rsidR="00000000" w:rsidRPr="00000000">
        <w:rPr>
          <w:rFonts w:ascii="Google Sans Text" w:cs="Google Sans Text" w:eastAsia="Google Sans Text" w:hAnsi="Google Sans Text"/>
          <w:color w:val="1b1c1d"/>
          <w:rtl w:val="0"/>
        </w:rPr>
        <w:t xml:space="preserve"> Die ThemisDB-Implementierung ist weitaus intelligenter und umfassender als der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-Vorschlag. Anstatt Blobs nur passiv zu speichern, hat ThemisDB eine inhaltsintelligente Plattform entwickelt. Das Dokument content_architecture.md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beschreibt ein „Content Manager System“ mit einer „einheitlichen Ingestion-Pipeline“ und „Prozessor-Routing“.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Verarbeitungsfluss ist wie folgt:</w:t>
      </w:r>
    </w:p>
    <w:p w:rsidR="00000000" w:rsidDel="00000000" w:rsidP="00000000" w:rsidRDefault="00000000" w:rsidRPr="00000000" w14:paraId="00000083">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Ein Client lädt eine Datei über die HTTP-API hoch (definiert in ingestion.md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Das ContentTypeRegistry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identifiziert den Blob-Typ (z. B. image/jpeg oder application/gpx).</w:t>
      </w:r>
    </w:p>
    <w:p w:rsidR="00000000" w:rsidDel="00000000" w:rsidP="00000000" w:rsidRDefault="00000000" w:rsidRPr="00000000" w14:paraId="0000008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Das „Prozessor-Routing“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leitet den Blob an einen spezialisierten, domänenspezifischen Prozessor weiter.</w:t>
      </w:r>
    </w:p>
    <w:p w:rsidR="00000000" w:rsidDel="00000000" w:rsidP="00000000" w:rsidRDefault="00000000" w:rsidRPr="00000000" w14:paraId="0000008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Spezialisierte Prozessoren (image_processor_design.md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geo_processor_design.md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analysieren</w:t>
      </w:r>
      <w:r w:rsidDel="00000000" w:rsidR="00000000" w:rsidRPr="00000000">
        <w:rPr>
          <w:rFonts w:ascii="Google Sans Text" w:cs="Google Sans Text" w:eastAsia="Google Sans Text" w:hAnsi="Google Sans Text"/>
          <w:color w:val="1b1c1d"/>
          <w:rtl w:val="0"/>
        </w:rPr>
        <w:t xml:space="preserve"> den Inhalt:</w:t>
      </w:r>
    </w:p>
    <w:p w:rsidR="00000000" w:rsidDel="00000000" w:rsidP="00000000" w:rsidRDefault="00000000" w:rsidRPr="00000000" w14:paraId="00000087">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Der </w:t>
      </w:r>
      <w:r w:rsidDel="00000000" w:rsidR="00000000" w:rsidRPr="00000000">
        <w:rPr>
          <w:rFonts w:ascii="Google Sans Text" w:cs="Google Sans Text" w:eastAsia="Google Sans Text" w:hAnsi="Google Sans Text"/>
          <w:b w:val="1"/>
          <w:bCs w:val="1"/>
          <w:color w:val="1b1c1d"/>
          <w:rtl w:val="0"/>
        </w:rPr>
        <w:t xml:space="preserve">Bildprozessor</w:t>
      </w:r>
      <w:r w:rsidDel="00000000" w:rsidR="00000000" w:rsidRPr="00000000">
        <w:rPr>
          <w:rFonts w:ascii="Google Sans Text" w:cs="Google Sans Text" w:eastAsia="Google Sans Text" w:hAnsi="Google Sans Text"/>
          <w:color w:val="1b1c1d"/>
          <w:rtl w:val="0"/>
        </w:rPr>
        <w:t xml:space="preserve"> extrahiert EXIF-Metadaten, erzeugt Thumbnails und generiert „3x3 Tile-Grid Chunking“ (wahrscheinlich zur Erstellung von Vektor-Embeddings für Bildteile).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8">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Der </w:t>
      </w:r>
      <w:r w:rsidDel="00000000" w:rsidR="00000000" w:rsidRPr="00000000">
        <w:rPr>
          <w:rFonts w:ascii="Google Sans Text" w:cs="Google Sans Text" w:eastAsia="Google Sans Text" w:hAnsi="Google Sans Text"/>
          <w:b w:val="1"/>
          <w:bCs w:val="1"/>
          <w:color w:val="1b1c1d"/>
          <w:rtl w:val="0"/>
        </w:rPr>
        <w:t xml:space="preserve">Geo-Prozessor</w:t>
      </w:r>
      <w:r w:rsidDel="00000000" w:rsidR="00000000" w:rsidRPr="00000000">
        <w:rPr>
          <w:rFonts w:ascii="Google Sans Text" w:cs="Google Sans Text" w:eastAsia="Google Sans Text" w:hAnsi="Google Sans Text"/>
          <w:color w:val="1b1c1d"/>
          <w:rtl w:val="0"/>
        </w:rPr>
        <w:t xml:space="preserve"> extrahiert, normalisiert und zerlegt (Chunking) Daten aus GeoJSON- oder GPX-Dateien.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9">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Erst </w:t>
      </w:r>
      <w:r w:rsidDel="00000000" w:rsidR="00000000" w:rsidRPr="00000000">
        <w:rPr>
          <w:rFonts w:ascii="Google Sans Text" w:cs="Google Sans Text" w:eastAsia="Google Sans Text" w:hAnsi="Google Sans Text"/>
          <w:i w:val="1"/>
          <w:iCs w:val="1"/>
          <w:color w:val="1b1c1d"/>
          <w:rtl w:val="0"/>
        </w:rPr>
        <w:t xml:space="preserve">nach</w:t>
      </w:r>
      <w:r w:rsidDel="00000000" w:rsidR="00000000" w:rsidRPr="00000000">
        <w:rPr>
          <w:rFonts w:ascii="Google Sans Text" w:cs="Google Sans Text" w:eastAsia="Google Sans Text" w:hAnsi="Google Sans Text"/>
          <w:color w:val="1b1c1d"/>
          <w:rtl w:val="0"/>
        </w:rPr>
        <w:t xml:space="preserve"> dieser Anreicherung wird das „Base Entity“-Blob – jetzt gefüllt mit wertvollen Metadaten (und möglicherweise Vektoren) – zusammen mit den abgeleiteten Artefakten (wie Thumbnails) in der RocksDB-Speicherschicht (Teil 1) abgelegt.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Architektur ist eine massive Erweiterung des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-Plans und verwandelt ThemisDB von einer passiven Datenbank in eine aktive, inhaltsintelligente Verarbeitungsplattform.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Transaktionale Konsistenz: ACID-Garantien vs. SAGA-Verifier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Wie wird die Konsistenz zwischen dem kanonischen „Base Entity“-Blob (Teil 1) und allen seinen Index-Projektionen (Teil 2) bei einem Schreibvorgang gewährleistet?.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Architektonischer Entwurf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(Teil 2.5) stellt den kritischen Kompromiss dar:</w:t>
      </w:r>
    </w:p>
    <w:p w:rsidR="00000000" w:rsidDel="00000000" w:rsidP="00000000" w:rsidRDefault="00000000" w:rsidRPr="00000000" w14:paraId="00000090">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ACID (Innerhalb einer TMM-DB):</w:t>
      </w:r>
      <w:r w:rsidDel="00000000" w:rsidR="00000000" w:rsidRPr="00000000">
        <w:rPr>
          <w:rFonts w:ascii="Google Sans Text" w:cs="Google Sans Text" w:eastAsia="Google Sans Text" w:hAnsi="Google Sans Text"/>
          <w:color w:val="1b1c1d"/>
          <w:rtl w:val="0"/>
        </w:rPr>
        <w:t xml:space="preserve"> Die Aktualisierung von Blob und Indizes erfolgt innerhalb einer einzigen atomaren Transaktion. Dies bietet starke Konsistenz.</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1">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Saga-Pattern (Verteilt):</w:t>
      </w:r>
      <w:r w:rsidDel="00000000" w:rsidR="00000000" w:rsidRPr="00000000">
        <w:rPr>
          <w:rFonts w:ascii="Google Sans Text" w:cs="Google Sans Text" w:eastAsia="Google Sans Text" w:hAnsi="Google Sans Text"/>
          <w:color w:val="1b1c1d"/>
          <w:rtl w:val="0"/>
        </w:rPr>
        <w:t xml:space="preserve"> Eine Sequenz von lokalen Transaktionen (z. B. 1. Schreibe Blob, 2. Schreibe Index). Schlägt ein Schritt fehl, müssen kompensierende Transaktionen die vorherigen Schritte rückgängig machen. Dies führt zu Eventual Consistency (BASE).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Implementierung (ThemisDB):</w:t>
      </w:r>
      <w:r w:rsidDel="00000000" w:rsidR="00000000" w:rsidRPr="00000000">
        <w:rPr>
          <w:rFonts w:ascii="Google Sans Text" w:cs="Google Sans Text" w:eastAsia="Google Sans Text" w:hAnsi="Google Sans Text"/>
          <w:color w:val="1b1c1d"/>
          <w:rtl w:val="0"/>
        </w:rPr>
        <w:t xml:space="preserve"> Wie in Teil 1.3 dargelegt, hat sich ThemisDB durch die Verwendung von RocksDB TransactionDB und einem „produktionsreifen“ MVCC Design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klar für die </w:t>
      </w:r>
      <w:r w:rsidDel="00000000" w:rsidR="00000000" w:rsidRPr="00000000">
        <w:rPr>
          <w:rFonts w:ascii="Google Sans Text" w:cs="Google Sans Text" w:eastAsia="Google Sans Text" w:hAnsi="Google Sans Text"/>
          <w:i w:val="1"/>
          <w:iCs w:val="1"/>
          <w:color w:val="1b1c1d"/>
          <w:rtl w:val="0"/>
        </w:rPr>
        <w:t xml:space="preserve">interne</w:t>
      </w:r>
      <w:r w:rsidDel="00000000" w:rsidR="00000000" w:rsidRPr="00000000">
        <w:rPr>
          <w:rFonts w:ascii="Google Sans Text" w:cs="Google Sans Text" w:eastAsia="Google Sans Text" w:hAnsi="Google Sans Text"/>
          <w:color w:val="1b1c1d"/>
          <w:rtl w:val="0"/>
        </w:rPr>
        <w:t xml:space="preserve"> ACID-Garantie entschieden.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Dennoch listet das admin_tools_user_guide.md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ein Werkzeug namens SAGA Verifier auf. Die Existenz dieses Werkzeugs neben einem ACID-Kern ist ein Zeichen von tiefem architektonischem Verständnis für reale Unternehmensumgebungen. Die logische Kausalkette ist wie folgt:</w:t>
      </w:r>
    </w:p>
    <w:p w:rsidR="00000000" w:rsidDel="00000000" w:rsidP="00000000" w:rsidRDefault="00000000" w:rsidRPr="00000000" w14:paraId="00000094">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ThemisDB selbst ist ACID-konform für alle </w:t>
      </w:r>
      <w:r w:rsidDel="00000000" w:rsidR="00000000" w:rsidRPr="00000000">
        <w:rPr>
          <w:rFonts w:ascii="Google Sans Text" w:cs="Google Sans Text" w:eastAsia="Google Sans Text" w:hAnsi="Google Sans Text"/>
          <w:i w:val="1"/>
          <w:iCs w:val="1"/>
          <w:color w:val="1b1c1d"/>
          <w:rtl w:val="0"/>
        </w:rPr>
        <w:t xml:space="preserve">internen</w:t>
      </w:r>
      <w:r w:rsidDel="00000000" w:rsidR="00000000" w:rsidRPr="00000000">
        <w:rPr>
          <w:rFonts w:ascii="Google Sans Text" w:cs="Google Sans Text" w:eastAsia="Google Sans Text" w:hAnsi="Google Sans Text"/>
          <w:color w:val="1b1c1d"/>
          <w:rtl w:val="0"/>
        </w:rPr>
        <w:t xml:space="preserve"> Operationen (Blob + Index-Updates).</w:t>
      </w:r>
    </w:p>
    <w:p w:rsidR="00000000" w:rsidDel="00000000" w:rsidP="00000000" w:rsidRDefault="00000000" w:rsidRPr="00000000" w14:paraId="00000095">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ThemisDB existiert jedoch wahrscheinlich in einem Ökosystem von Microservices, das </w:t>
      </w:r>
      <w:r w:rsidDel="00000000" w:rsidR="00000000" w:rsidRPr="00000000">
        <w:rPr>
          <w:rFonts w:ascii="Google Sans Text" w:cs="Google Sans Text" w:eastAsia="Google Sans Text" w:hAnsi="Google Sans Text"/>
          <w:i w:val="1"/>
          <w:iCs w:val="1"/>
          <w:color w:val="1b1c1d"/>
          <w:rtl w:val="0"/>
        </w:rPr>
        <w:t xml:space="preserve">externe</w:t>
      </w:r>
      <w:r w:rsidDel="00000000" w:rsidR="00000000" w:rsidRPr="00000000">
        <w:rPr>
          <w:rFonts w:ascii="Google Sans Text" w:cs="Google Sans Text" w:eastAsia="Google Sans Text" w:hAnsi="Google Sans Text"/>
          <w:color w:val="1b1c1d"/>
          <w:rtl w:val="0"/>
        </w:rPr>
        <w:t xml:space="preserve"> Saga-Patterns für verteilte Transaktionen verwendet (z. B. </w:t>
      </w:r>
      <w:r w:rsidDel="00000000" w:rsidR="00000000" w:rsidRPr="00000000">
        <w:rPr>
          <w:rFonts w:ascii="Google Sans Text" w:cs="Google Sans Text" w:eastAsia="Google Sans Text" w:hAnsi="Google Sans Text"/>
          <w:i w:val="1"/>
          <w:iCs w:val="1"/>
          <w:color w:val="1b1c1d"/>
          <w:rtl w:val="0"/>
        </w:rPr>
        <w:t xml:space="preserve">Schritt A: Erstelle User in ThemisDB; Schritt B: Sende E-Mail; Schritt C: Provisioniere S3-Bucket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6">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Schlägt ein </w:t>
      </w:r>
      <w:r w:rsidDel="00000000" w:rsidR="00000000" w:rsidRPr="00000000">
        <w:rPr>
          <w:rFonts w:ascii="Google Sans Text" w:cs="Google Sans Text" w:eastAsia="Google Sans Text" w:hAnsi="Google Sans Text"/>
          <w:i w:val="1"/>
          <w:iCs w:val="1"/>
          <w:color w:val="1b1c1d"/>
          <w:rtl w:val="0"/>
        </w:rPr>
        <w:t xml:space="preserve">externer</w:t>
      </w:r>
      <w:r w:rsidDel="00000000" w:rsidR="00000000" w:rsidRPr="00000000">
        <w:rPr>
          <w:rFonts w:ascii="Google Sans Text" w:cs="Google Sans Text" w:eastAsia="Google Sans Text" w:hAnsi="Google Sans Text"/>
          <w:color w:val="1b1c1d"/>
          <w:rtl w:val="0"/>
        </w:rPr>
        <w:t xml:space="preserve"> Schritt (z. B. Schritt B) fehl, muss die Saga eine </w:t>
      </w:r>
      <w:r w:rsidDel="00000000" w:rsidR="00000000" w:rsidRPr="00000000">
        <w:rPr>
          <w:rFonts w:ascii="Google Sans Text" w:cs="Google Sans Text" w:eastAsia="Google Sans Text" w:hAnsi="Google Sans Text"/>
          <w:i w:val="1"/>
          <w:iCs w:val="1"/>
          <w:color w:val="1b1c1d"/>
          <w:rtl w:val="0"/>
        </w:rPr>
        <w:t xml:space="preserve">kompensierende Transaktion</w:t>
      </w:r>
      <w:r w:rsidDel="00000000" w:rsidR="00000000" w:rsidRPr="00000000">
        <w:rPr>
          <w:rFonts w:ascii="Google Sans Text" w:cs="Google Sans Text" w:eastAsia="Google Sans Text" w:hAnsi="Google Sans Text"/>
          <w:color w:val="1b1c1d"/>
          <w:rtl w:val="0"/>
        </w:rPr>
        <w:t xml:space="preserve"> an ThemisDB senden (z. B. </w:t>
      </w:r>
      <w:r w:rsidDel="00000000" w:rsidR="00000000" w:rsidRPr="00000000">
        <w:rPr>
          <w:rFonts w:ascii="Google Sans Text" w:cs="Google Sans Text" w:eastAsia="Google Sans Text" w:hAnsi="Google Sans Text"/>
          <w:i w:val="1"/>
          <w:iCs w:val="1"/>
          <w:color w:val="1b1c1d"/>
          <w:rtl w:val="0"/>
        </w:rPr>
        <w:t xml:space="preserve">Lösche den in Schritt A erstellten User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Was passiert, wenn diese </w:t>
      </w:r>
      <w:r w:rsidDel="00000000" w:rsidR="00000000" w:rsidRPr="00000000">
        <w:rPr>
          <w:rFonts w:ascii="Google Sans Text" w:cs="Google Sans Text" w:eastAsia="Google Sans Text" w:hAnsi="Google Sans Text"/>
          <w:i w:val="1"/>
          <w:iCs w:val="1"/>
          <w:color w:val="1b1c1d"/>
          <w:rtl w:val="0"/>
        </w:rPr>
        <w:t xml:space="preserve">kompensierende Transaktion</w:t>
      </w:r>
      <w:r w:rsidDel="00000000" w:rsidR="00000000" w:rsidRPr="00000000">
        <w:rPr>
          <w:rFonts w:ascii="Google Sans Text" w:cs="Google Sans Text" w:eastAsia="Google Sans Text" w:hAnsi="Google Sans Text"/>
          <w:color w:val="1b1c1d"/>
          <w:rtl w:val="0"/>
        </w:rPr>
        <w:t xml:space="preserve"> fehlschlägt oder verloren geht? Das Gesamtsystem ist in einem inkonsistenten Zustand (ein „verwaister“ User existiert in ThemisDB).</w:t>
      </w:r>
    </w:p>
    <w:p w:rsidR="00000000" w:rsidDel="00000000" w:rsidP="00000000" w:rsidRDefault="00000000" w:rsidRPr="00000000" w14:paraId="00000098">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Der SAGA Verifier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ist daher höchstwahrscheinlich kein Laufzeit-Konsistenzmechanismus, sondern ein </w:t>
      </w:r>
      <w:r w:rsidDel="00000000" w:rsidR="00000000" w:rsidRPr="00000000">
        <w:rPr>
          <w:rFonts w:ascii="Google Sans Text" w:cs="Google Sans Text" w:eastAsia="Google Sans Text" w:hAnsi="Google Sans Text"/>
          <w:i w:val="1"/>
          <w:iCs w:val="1"/>
          <w:color w:val="1b1c1d"/>
          <w:rtl w:val="0"/>
        </w:rPr>
        <w:t xml:space="preserve">administratives Audit-Tool</w:t>
      </w:r>
      <w:r w:rsidDel="00000000" w:rsidR="00000000" w:rsidRPr="00000000">
        <w:rPr>
          <w:rFonts w:ascii="Google Sans Text" w:cs="Google Sans Text" w:eastAsia="Google Sans Text" w:hAnsi="Google Sans Text"/>
          <w:color w:val="1b1c1d"/>
          <w:rtl w:val="0"/>
        </w:rPr>
        <w:t xml:space="preserve">. Es scannt die Datenbank, um solche „verwaisten“ Entitäten zu finden, die durch </w:t>
      </w:r>
      <w:r w:rsidDel="00000000" w:rsidR="00000000" w:rsidRPr="00000000">
        <w:rPr>
          <w:rFonts w:ascii="Google Sans Text" w:cs="Google Sans Text" w:eastAsia="Google Sans Text" w:hAnsi="Google Sans Text"/>
          <w:i w:val="1"/>
          <w:iCs w:val="1"/>
          <w:color w:val="1b1c1d"/>
          <w:rtl w:val="0"/>
        </w:rPr>
        <w:t xml:space="preserve">externe, fehlgeschlagene Sagas</w:t>
      </w:r>
      <w:r w:rsidDel="00000000" w:rsidR="00000000" w:rsidRPr="00000000">
        <w:rPr>
          <w:rFonts w:ascii="Google Sans Text" w:cs="Google Sans Text" w:eastAsia="Google Sans Text" w:hAnsi="Google Sans Text"/>
          <w:color w:val="1b1c1d"/>
          <w:rtl w:val="0"/>
        </w:rPr>
        <w:t xml:space="preserve"> verursacht wurden. Es ist ein Compliance- und Reparaturwerkzeug, das die interne ACID-Garantie anerkennt, aber auch die Realitäten verteilter Systeme adressiert.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3: Detaillierter Entwurf der Speicherhierarchie: CRUD-Leistungsoptimierung in ThemisDB</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Maximierung der CRUD-Leistung erfordert die intelligente Platzierung von Datenkomponenten auf der Standard-Speicherhierarchie (RAM, NVMe-SSD, HDD).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ThemisDB-Dokumentation, insbesondere memory_tuning.md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bestätigt, dass diese theoretische Optimierung ein zentraler Bestandteil des Systemdesigns ist.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Analyse der Speicherhierarchie (HDD, NVMe-SSD, RAM, VRAM)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theoretische Analyse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definiert die Rollen der Speichermedien:</w:t>
      </w:r>
    </w:p>
    <w:p w:rsidR="00000000" w:rsidDel="00000000" w:rsidP="00000000" w:rsidRDefault="00000000" w:rsidRPr="00000000" w14:paraId="000000A1">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HDD (Hard Disk Drives):</w:t>
      </w:r>
      <w:r w:rsidDel="00000000" w:rsidR="00000000" w:rsidRPr="00000000">
        <w:rPr>
          <w:rFonts w:ascii="Google Sans Text" w:cs="Google Sans Text" w:eastAsia="Google Sans Text" w:hAnsi="Google Sans Text"/>
          <w:color w:val="1b1c1d"/>
          <w:rtl w:val="0"/>
        </w:rPr>
        <w:t xml:space="preserve"> Aufgrund extrem hoher Latenz bei wahlfreien Zugriffen ungeeignet für primäre CRUD-Operationen. Dient ausschließlich für kalte Backups und Langzeitarchivierung.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2">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NVMe-SSD (Solid State Drives):</w:t>
      </w:r>
      <w:r w:rsidDel="00000000" w:rsidR="00000000" w:rsidRPr="00000000">
        <w:rPr>
          <w:rFonts w:ascii="Google Sans Text" w:cs="Google Sans Text" w:eastAsia="Google Sans Text" w:hAnsi="Google Sans Text"/>
          <w:color w:val="1b1c1d"/>
          <w:rtl w:val="0"/>
        </w:rPr>
        <w:t xml:space="preserve"> Die „Workhorse“-Schicht. Bietet schnelle wahlfreie Lesezugriffe und hohen Durchsatz, ideal für die Hauptdaten (SSTables) und kritische, latenzsensitive Schreibvorgänge (WAL).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3">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DRAM (Haupt-RAM):</w:t>
      </w:r>
      <w:r w:rsidDel="00000000" w:rsidR="00000000" w:rsidRPr="00000000">
        <w:rPr>
          <w:rFonts w:ascii="Google Sans Text" w:cs="Google Sans Text" w:eastAsia="Google Sans Text" w:hAnsi="Google Sans Text"/>
          <w:color w:val="1b1c1d"/>
          <w:rtl w:val="0"/>
        </w:rPr>
        <w:t xml:space="preserve"> Die „Hot“-Schicht. Latenzen, die um Größenordnungen geringer sind als bei SSDs, entscheidend für Caching und In-Memory-Verarbeitung.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4">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VRAM (Grafik-RAM):</w:t>
      </w:r>
      <w:r w:rsidDel="00000000" w:rsidR="00000000" w:rsidRPr="00000000">
        <w:rPr>
          <w:rFonts w:ascii="Google Sans Text" w:cs="Google Sans Text" w:eastAsia="Google Sans Text" w:hAnsi="Google Sans Text"/>
          <w:color w:val="1b1c1d"/>
          <w:rtl w:val="0"/>
        </w:rPr>
        <w:t xml:space="preserve"> Ein Co-Prozessor-Speicher auf einer GPU, der ausschließlich für massiv-parallele Berechnungen (insbesondere ANN-Suchen) genutzt wird.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Optimierungsstrategien in ThemisDB: Platzierung von WAL, Block-Cache und Kompression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ThemisDB-Dokumentation (memory_tuning.md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bestätigt exakt die 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dargelegte theoretische Optimierungsblaupause für eine RocksDB-basierte Engine:</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Write-Ahead Log (WAL) auf NVMe:</w:t>
      </w:r>
      <w:r w:rsidDel="00000000" w:rsidR="00000000" w:rsidRPr="00000000">
        <w:rPr>
          <w:rFonts w:ascii="Google Sans Text" w:cs="Google Sans Text" w:eastAsia="Google Sans Text" w:hAnsi="Google Sans Text"/>
          <w:color w:val="1b1c1d"/>
          <w:rtl w:val="0"/>
        </w:rPr>
        <w:t xml:space="preserve"> Der WAL ist die kritischste Komponente für die C/U/D-Latenz. Jede Transaktion </w:t>
      </w:r>
      <w:r w:rsidDel="00000000" w:rsidR="00000000" w:rsidRPr="00000000">
        <w:rPr>
          <w:rFonts w:ascii="Google Sans Text" w:cs="Google Sans Text" w:eastAsia="Google Sans Text" w:hAnsi="Google Sans Text"/>
          <w:i w:val="1"/>
          <w:iCs w:val="1"/>
          <w:color w:val="1b1c1d"/>
          <w:rtl w:val="0"/>
        </w:rPr>
        <w:t xml:space="preserve">muss</w:t>
      </w:r>
      <w:r w:rsidDel="00000000" w:rsidR="00000000" w:rsidRPr="00000000">
        <w:rPr>
          <w:rFonts w:ascii="Google Sans Text" w:cs="Google Sans Text" w:eastAsia="Google Sans Text" w:hAnsi="Google Sans Text"/>
          <w:color w:val="1b1c1d"/>
          <w:rtl w:val="0"/>
        </w:rPr>
        <w:t xml:space="preserve"> synchron in den WAL geschrieben werden, bevor sie als „committed“ gilt. Die ThemisDB-Richtlinie „WAL auf NVMe“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stellt die geringstmögliche Latenz für diesen sequentiellen Schreibvorgang sicher.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LSM-Tree Block Cache im RAM:</w:t>
      </w:r>
      <w:r w:rsidDel="00000000" w:rsidR="00000000" w:rsidRPr="00000000">
        <w:rPr>
          <w:rFonts w:ascii="Google Sans Text" w:cs="Google Sans Text" w:eastAsia="Google Sans Text" w:hAnsi="Google Sans Text"/>
          <w:color w:val="1b1c1d"/>
          <w:rtl w:val="0"/>
        </w:rPr>
        <w:t xml:space="preserve"> Der „Block-Cache im RAM“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ist das Pendant zum Puffer-Cache relationaler Datenbanken. Er speichert heiße, kürzlich gelesene Datenblöcke (SSTable-Blöcke) von der SSD, um wiederholte Lesezugriffe (CRUDs R) zu beschleunigen und teure I/O-Vorgänge zu vermeiden.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LSM-Tree Memtable im RAM:</w:t>
      </w:r>
      <w:r w:rsidDel="00000000" w:rsidR="00000000" w:rsidRPr="00000000">
        <w:rPr>
          <w:rFonts w:ascii="Google Sans Text" w:cs="Google Sans Text" w:eastAsia="Google Sans Text" w:hAnsi="Google Sans Text"/>
          <w:color w:val="1b1c1d"/>
          <w:rtl w:val="0"/>
        </w:rPr>
        <w:t xml:space="preserve"> Alle neuen Schreibvorgänge (C/U/D) landen zuerst im Memtable, einer In-Memory-Datenstruktur, die vollständig im RAM lebt und die schnellste Aufnahme (Ingestion) von Daten ermöglicht.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LSM-Tree SSTables auf SSD:</w:t>
      </w:r>
      <w:r w:rsidDel="00000000" w:rsidR="00000000" w:rsidRPr="00000000">
        <w:rPr>
          <w:rFonts w:ascii="Google Sans Text" w:cs="Google Sans Text" w:eastAsia="Google Sans Text" w:hAnsi="Google Sans Text"/>
          <w:color w:val="1b1c1d"/>
          <w:rtl w:val="0"/>
        </w:rPr>
        <w:t xml:space="preserve"> Die persistenten, sortierten Hauptdatendateien (SSTables), die die „Base Entity“-Blobs (Teil 1) und alle Sekundärindizes (Teil 2) enthalten, liegen auf der SSD-Flotte.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Kompression (LZ4/ZSTD):</w:t>
      </w:r>
      <w:r w:rsidDel="00000000" w:rsidR="00000000" w:rsidRPr="00000000">
        <w:rPr>
          <w:rFonts w:ascii="Google Sans Text" w:cs="Google Sans Text" w:eastAsia="Google Sans Text" w:hAnsi="Google Sans Text"/>
          <w:color w:val="1b1c1d"/>
          <w:rtl w:val="0"/>
        </w:rPr>
        <w:t xml:space="preserve"> Wie in 1.4 erwähnt, empfiehlt memory_tuning.md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die Verwendung von LZ4 oder ZSTD. Dies reduziert den Speicherplatzbedarf auf der SSD und, noch wichtiger, den I/O-Durchsatz, der beim Lesen von Blöcken von der SSD in den RAM-Block-Cache erforderlich ist, auf Kosten einer leichten CPU-Belastung für die Dekompression.</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Bloom-Filter:</w:t>
      </w:r>
      <w:r w:rsidDel="00000000" w:rsidR="00000000" w:rsidRPr="00000000">
        <w:rPr>
          <w:rFonts w:ascii="Google Sans Text" w:cs="Google Sans Text" w:eastAsia="Google Sans Text" w:hAnsi="Google Sans Text"/>
          <w:color w:val="1b1c1d"/>
          <w:rtl w:val="0"/>
        </w:rPr>
        <w:t xml:space="preserve"> memory_tuning.md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erwähnt auch „Bloom-Filter“. Dies ist ein entscheidendes Detail, das 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nicht erwähnt wird. Bloom-Filter sind probabilistische In-Memory-Strukturen, die schnell feststellen können, ob ein Schlüssel </w:t>
      </w:r>
      <w:r w:rsidDel="00000000" w:rsidR="00000000" w:rsidRPr="00000000">
        <w:rPr>
          <w:rFonts w:ascii="Google Sans Text" w:cs="Google Sans Text" w:eastAsia="Google Sans Text" w:hAnsi="Google Sans Text"/>
          <w:i w:val="1"/>
          <w:iCs w:val="1"/>
          <w:color w:val="1b1c1d"/>
          <w:rtl w:val="0"/>
        </w:rPr>
        <w:t xml:space="preserve">möglicherweise nicht</w:t>
      </w:r>
      <w:r w:rsidDel="00000000" w:rsidR="00000000" w:rsidRPr="00000000">
        <w:rPr>
          <w:rFonts w:ascii="Google Sans Text" w:cs="Google Sans Text" w:eastAsia="Google Sans Text" w:hAnsi="Google Sans Text"/>
          <w:color w:val="1b1c1d"/>
          <w:rtl w:val="0"/>
        </w:rPr>
        <w:t xml:space="preserve"> in einer bestimmten SSTable-Datei auf der SSD vorhanden ist. Dies reduziert die Lese-I/O für Punktabrufe von nicht existierenden Schlüsseln drastisch und vermeidet unnötige SSD-Zugriffe.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RAM-Management: Caching von HNSW-Indexschichten und Graph-Topologie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Für Hochleistungs-Vektor- und Graph-Abfragen ist der allgemeine RocksDB-Block-Cache (3.2) oft nicht ausreichend.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(Teil 3.3) postuliert fortgeschrittene RAM-Caching-Strategien, die für die Implementierung der ThemisDB-Features (Teil 2.2, 2.3) notwendig sind:</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Vektor (HNSW):</w:t>
      </w:r>
      <w:r w:rsidDel="00000000" w:rsidR="00000000" w:rsidRPr="00000000">
        <w:rPr>
          <w:rFonts w:ascii="Google Sans Text" w:cs="Google Sans Text" w:eastAsia="Google Sans Text" w:hAnsi="Google Sans Text"/>
          <w:color w:val="1b1c1d"/>
          <w:rtl w:val="0"/>
        </w:rPr>
        <w:t xml:space="preserve"> Bei Vektor-Indizes, die zu groß für den RAM sind, wird ein hybrider Ansatz verwendet. Die „oberen Schichten“ des HNSW-Graphen (die „Autobahnen“ für die Navigation) sind spärlich und werden bei </w:t>
      </w:r>
      <w:r w:rsidDel="00000000" w:rsidR="00000000" w:rsidRPr="00000000">
        <w:rPr>
          <w:rFonts w:ascii="Google Sans Text" w:cs="Google Sans Text" w:eastAsia="Google Sans Text" w:hAnsi="Google Sans Text"/>
          <w:i w:val="1"/>
          <w:iCs w:val="1"/>
          <w:color w:val="1b1c1d"/>
          <w:rtl w:val="0"/>
        </w:rPr>
        <w:t xml:space="preserve">jeder</w:t>
      </w:r>
      <w:r w:rsidDel="00000000" w:rsidR="00000000" w:rsidRPr="00000000">
        <w:rPr>
          <w:rFonts w:ascii="Google Sans Text" w:cs="Google Sans Text" w:eastAsia="Google Sans Text" w:hAnsi="Google Sans Text"/>
          <w:color w:val="1b1c1d"/>
          <w:rtl w:val="0"/>
        </w:rPr>
        <w:t xml:space="preserve"> Suche durchlaufen. Sie müssen daher permanent im RAM gehalten („gepinnt“) werden, um Navigations-Hotspots zu vermeiden. Die dichteren „unteren Schichten“ (die „lokalen Straßen“) können bei Bedarf von der SSD in den Block-Cache geladen werden.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performante KNN-Suche von ThemisDB (vector_ops.md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ist auf eine solche Strategie angewiesen.</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 (Topologie):</w:t>
      </w:r>
      <w:r w:rsidDel="00000000" w:rsidR="00000000" w:rsidRPr="00000000">
        <w:rPr>
          <w:rFonts w:ascii="Google Sans Text" w:cs="Google Sans Text" w:eastAsia="Google Sans Text" w:hAnsi="Google Sans Text"/>
          <w:color w:val="1b1c1d"/>
          <w:rtl w:val="0"/>
        </w:rPr>
        <w:t xml:space="preserve"> Für Graph-Traversierungen mit Latenzanforderungen im Sub-Millisekunden-Bereich ist selbst der $O(k \cdot \log N)$-SSD-Scan (aus 2.2) zu langsam. In diesem „High-Performance“-Modus muss die </w:t>
      </w:r>
      <w:r w:rsidDel="00000000" w:rsidR="00000000" w:rsidRPr="00000000">
        <w:rPr>
          <w:rFonts w:ascii="Google Sans Text" w:cs="Google Sans Text" w:eastAsia="Google Sans Text" w:hAnsi="Google Sans Text"/>
          <w:i w:val="1"/>
          <w:iCs w:val="1"/>
          <w:color w:val="1b1c1d"/>
          <w:rtl w:val="0"/>
        </w:rPr>
        <w:t xml:space="preserve">gesamte</w:t>
      </w:r>
      <w:r w:rsidDel="00000000" w:rsidR="00000000" w:rsidRPr="00000000">
        <w:rPr>
          <w:rFonts w:ascii="Google Sans Text" w:cs="Google Sans Text" w:eastAsia="Google Sans Text" w:hAnsi="Google Sans Text"/>
          <w:color w:val="1b1c1d"/>
          <w:rtl w:val="0"/>
        </w:rPr>
        <w:t xml:space="preserve"> Graphtopologie (d. h. die Adjazenzlisten/Indizes graph:out:* und graph:in:*) beim Systemstart proaktiv von der SSD in den RAM geladen werden. Diese In-Memory-Topologie wird als native C++- (std::vector&lt;std::vector&lt;...&gt;&gt;) oder Rust- (petgraph oder Vec&lt;Vec&lt;usize&gt;&gt;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Datenstruktur gehalten, um $O(k)$-Lookups im RAM zu ermöglichen.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Implementierung von „Kürzester Pfad“-Algorithmen in ThemisDB (recursive_path_queries.md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ist ohne eine solche In-Memory-Caching-Strategie für „heiße“ Subgraphen kaum performant denkbar.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Tabelle 2: Strategie der Speicherhierarchie in ThemisDB (Aktualisiert)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folgende Tabelle fasst die in Teil 3 entwickelte Strategie zusammen und integriert die spezifischen Implementierungsdetails von ThemisDB.</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Datenkomponente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Physischer Speicher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Primär optimierte 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Begründung (Latenz/Durchsatz)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Write-Ahead Log (WAL)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NVMe-SSD (schnellstes persistent)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Create, Update, 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Minimale Latenz für synchrone, sequentielle Schreibvorgänge. Definiert die Schreib-Commit-Zeit.</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LSM-Tree Memtable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Create, Update, 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In-Memory-Pufferung von Schreibvorgängen; schnellste Aufnahme (Ingestion).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LSM-Tree Block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RAM (DRAM)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Caching von heißen Datenblöcken (Base Entities, Indizes) von der SSD. Reduziert wahlfreie Lese-I/O.</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Bloom-Filter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RAM (DRAM)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Probabilistische Prüfung, ob ein Schlüssel </w:t>
            </w:r>
            <w:r w:rsidDel="00000000" w:rsidR="00000000" w:rsidRPr="00000000">
              <w:rPr>
                <w:rFonts w:ascii="Google Sans Text" w:cs="Google Sans Text" w:eastAsia="Google Sans Text" w:hAnsi="Google Sans Text"/>
                <w:i w:val="1"/>
                <w:iCs w:val="1"/>
                <w:color w:val="1b1c1d"/>
                <w:shd w:fill="auto" w:val="clear"/>
                <w:rtl w:val="0"/>
              </w:rPr>
              <w:t xml:space="preserve">nicht</w:t>
            </w:r>
            <w:r w:rsidDel="00000000" w:rsidR="00000000" w:rsidRPr="00000000">
              <w:rPr>
                <w:rFonts w:ascii="Google Sans Text" w:cs="Google Sans Text" w:eastAsia="Google Sans Text" w:hAnsi="Google Sans Text"/>
                <w:color w:val="1b1c1d"/>
                <w:shd w:fill="auto" w:val="clear"/>
                <w:rtl w:val="0"/>
              </w:rPr>
              <w:t xml:space="preserve"> auf der SSD existiert. Vermeidet unnötige Lese-I/O.</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LSM-Tree SSTables (Kerndaten &amp; Indizes)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SSD (NVMe/SATA)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(Cache Miss)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Persistente Speicherung (komprimiert mit LZ4/ZSTD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shd w:fill="auto" w:val="clear"/>
                <w:rtl w:val="0"/>
              </w:rPr>
              <w:t xml:space="preserve">). Benötigt schnelle wahlfreie Lese-I/O.</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HNSW-Index (Obere Schichten)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(Vektor-Suche)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„Autobahnen“ des Graphen. Müssen bei jeder Suche im Speicher sein, um Navigations-Hotspots zu vermeiden.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HNSW-Index (Untere Schichten)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SSD (NVMe)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(Vektor-Suche)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Zu groß für RAM. Optimiert für SSD-basierte wahlfreie Lesezugriffe während der Endphase der ANN-Suche.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Graph-Topologie (Hot)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(Graph-Traversal)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Simulierte „Index-freie Adjazenz“. Topologie wird für $O(k)$-Traversierungen im RAM gehalten.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ANN-Index (GPU-Kopie)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VRAM (Grafik-RAM)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(Batch-Vektor-Suche)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Temporäre Kopie zur massiv-parallelen Beschleunigung der Distanzberechnung (Faiss-GPU).</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Kalte Blobs / Backups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HDD / Cloud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(Offline)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Günstigste Speicherung für Daten ohne Latenzanforderungen.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4: Die Hybride Abfrage-Engine: Die „Advanced Query Language“ (AQL) von ThemisDB</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in Teil 1, 2 und 3 beschriebenen Komponenten sind die „Muskeln“ des Systems – die Speicher- und Index-Layer. Die „Advanced Query Language“ (AQL) von ThemisDB ist das „Gehirn“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das diese Komponenten orchestriert und zu einer kohärenten, hybriden Abfrage-Engine verbindet.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Analyse der AQL-Syntax und -Semantik</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ThemisDB-Dokumentation bestätigt, dass AQL die primäre Schnittstelle zur Datenbank ist.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aql_syntax.md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enthüllt, dass AQL eine deklarative Sprache ist (ähnlich wie SQL, ArangoDBs AQL oder Neo4js Cypher), die Operationen über alle Datenmodelle hinweg vereinheitlicht:</w:t>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Relationale/Dokumenten-Operationen:</w:t>
      </w:r>
      <w:r w:rsidDel="00000000" w:rsidR="00000000" w:rsidRPr="00000000">
        <w:rPr>
          <w:rFonts w:ascii="Google Sans Text" w:cs="Google Sans Text" w:eastAsia="Google Sans Text" w:hAnsi="Google Sans Text"/>
          <w:color w:val="1b1c1d"/>
          <w:rtl w:val="0"/>
        </w:rPr>
        <w:t xml:space="preserve"> FOR, FILTER, SORT, LIMIT, RETURN, Joins.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Analytische Operationen:</w:t>
      </w:r>
      <w:r w:rsidDel="00000000" w:rsidR="00000000" w:rsidRPr="00000000">
        <w:rPr>
          <w:rFonts w:ascii="Google Sans Text" w:cs="Google Sans Text" w:eastAsia="Google Sans Text" w:hAnsi="Google Sans Text"/>
          <w:color w:val="1b1c1d"/>
          <w:rtl w:val="0"/>
        </w:rPr>
        <w:t xml:space="preserve"> COLLECT/GROUP BY (bestätigt in PRIORITIES.md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als abgeschlossenes P0/P1-Feature).</w:t>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Graph-Operationen:</w:t>
      </w:r>
      <w:r w:rsidDel="00000000" w:rsidR="00000000" w:rsidRPr="00000000">
        <w:rPr>
          <w:rFonts w:ascii="Google Sans Text" w:cs="Google Sans Text" w:eastAsia="Google Sans Text" w:hAnsi="Google Sans Text"/>
          <w:color w:val="1b1c1d"/>
          <w:rtl w:val="0"/>
        </w:rPr>
        <w:t xml:space="preserve"> „Graph-Traversals“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die die in 2.2 beschriebene Projektion nutzen.</w:t>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Vektor-Operationen:</w:t>
      </w:r>
      <w:r w:rsidDel="00000000" w:rsidR="00000000" w:rsidRPr="00000000">
        <w:rPr>
          <w:rFonts w:ascii="Google Sans Text" w:cs="Google Sans Text" w:eastAsia="Google Sans Text" w:hAnsi="Google Sans Text"/>
          <w:color w:val="1b1c1d"/>
          <w:rtl w:val="0"/>
        </w:rPr>
        <w:t xml:space="preserve"> Impliziert durch hybrid_search_design.md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wahrscheinlich implementiert als AQL-Funktionen wie NEAR(...) oder SIMILARITY(...), die die HNSW-Projektion aus 2.3 nutzen.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folgende Tabelle entmystifiziert die AQL, indem sie zeigt, welche AQL-Konstrukte welche der komplexen Backend-Projektionsschichten (aus Teil 2) ansteuern.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Tabelle 4: AQL-Funktionsübersicht (Mapping von AQL auf physische Layer)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AQL-Konstrukt (Beispiel)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Zieldatenmodell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Zugrundeliegende Projektionsschicht (Implementierung aus Teil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u IN users FILTER u.age &gt;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Relational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Sekundärindex-Scan (Range-Index auf age) [2.1]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u IN users FILTER u.location NEAR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Geo-Index-Scan (Räumliche Suche) [2.1]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v IN 1..3 OUTBOUND 'user/123' GRAPH 'friends'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„Outdex“ Präfix-Scan (graph:out:user/123:...) [2.2]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RETURN SHORTEST_PATH(...)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RAM-basierter oder SSD-basierter Dijkstra/BFS-Scan [2.2]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d IN docs SORT SIMILARITY(d.vec, [...]) LIMIT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Vektor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HNSW-Index-Suche (KNN) [2.3]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RETURN AVG(u.age) COLLECT status = u.status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Analytisch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Paralleler Tabellen-Scan + Deserialisierung in Apache Arrow (4.4)</w:t>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Der hybride Abfrage-Optimierer: Analyse von AQL EXPLAIN &amp; PROFILE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(Teil 4.3) erklärt </w:t>
      </w:r>
      <w:r w:rsidDel="00000000" w:rsidR="00000000" w:rsidRPr="00000000">
        <w:rPr>
          <w:rFonts w:ascii="Google Sans Text" w:cs="Google Sans Text" w:eastAsia="Google Sans Text" w:hAnsi="Google Sans Text"/>
          <w:i w:val="1"/>
          <w:iCs w:val="1"/>
          <w:color w:val="1b1c1d"/>
          <w:rtl w:val="0"/>
        </w:rPr>
        <w:t xml:space="preserve">warum</w:t>
      </w:r>
      <w:r w:rsidDel="00000000" w:rsidR="00000000" w:rsidRPr="00000000">
        <w:rPr>
          <w:rFonts w:ascii="Google Sans Text" w:cs="Google Sans Text" w:eastAsia="Google Sans Text" w:hAnsi="Google Sans Text"/>
          <w:color w:val="1b1c1d"/>
          <w:rtl w:val="0"/>
        </w:rPr>
        <w:t xml:space="preserve"> ein Optimierer benötigt wird, indem er den Kompromiss zwischen „Plan A“ (Start: Relationaler Filter, dann Vektor-Suche auf kleiner Menge) und „Plan B“ (Start: Globale Vektor-Suche, dann Filter auf großer Menge) beschreibt.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Der Optimierer muss kostenbasiert entscheiden, welcher Plan der effizienteste ist.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ThemisDB-Dokumentation </w:t>
      </w:r>
      <w:r w:rsidDel="00000000" w:rsidR="00000000" w:rsidRPr="00000000">
        <w:rPr>
          <w:rFonts w:ascii="Google Sans Text" w:cs="Google Sans Text" w:eastAsia="Google Sans Text" w:hAnsi="Google Sans Text"/>
          <w:i w:val="1"/>
          <w:iCs w:val="1"/>
          <w:color w:val="1b1c1d"/>
          <w:rtl w:val="0"/>
        </w:rPr>
        <w:t xml:space="preserve">beweist</w:t>
      </w:r>
      <w:r w:rsidDel="00000000" w:rsidR="00000000" w:rsidRPr="00000000">
        <w:rPr>
          <w:rFonts w:ascii="Google Sans Text" w:cs="Google Sans Text" w:eastAsia="Google Sans Text" w:hAnsi="Google Sans Text"/>
          <w:color w:val="1b1c1d"/>
          <w:rtl w:val="0"/>
        </w:rPr>
        <w:t xml:space="preserve">, dass dieser Optimierer existiert. Das Vorhandensein des Dokuments aql_explain_profile.md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ist der Beleg für dieses „Gehirn“.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AQL EXPLAIN:</w:t>
      </w:r>
      <w:r w:rsidDel="00000000" w:rsidR="00000000" w:rsidRPr="00000000">
        <w:rPr>
          <w:rFonts w:ascii="Google Sans Text" w:cs="Google Sans Text" w:eastAsia="Google Sans Text" w:hAnsi="Google Sans Text"/>
          <w:color w:val="1b1c1d"/>
          <w:rtl w:val="0"/>
        </w:rPr>
        <w:t xml:space="preserve"> Zeigt den </w:t>
      </w:r>
      <w:r w:rsidDel="00000000" w:rsidR="00000000" w:rsidRPr="00000000">
        <w:rPr>
          <w:rFonts w:ascii="Google Sans Text" w:cs="Google Sans Text" w:eastAsia="Google Sans Text" w:hAnsi="Google Sans Text"/>
          <w:i w:val="1"/>
          <w:iCs w:val="1"/>
          <w:color w:val="1b1c1d"/>
          <w:rtl w:val="0"/>
        </w:rPr>
        <w:t xml:space="preserve">geplanten</w:t>
      </w:r>
      <w:r w:rsidDel="00000000" w:rsidR="00000000" w:rsidRPr="00000000">
        <w:rPr>
          <w:rFonts w:ascii="Google Sans Text" w:cs="Google Sans Text" w:eastAsia="Google Sans Text" w:hAnsi="Google Sans Text"/>
          <w:color w:val="1b1c1d"/>
          <w:rtl w:val="0"/>
        </w:rPr>
        <w:t xml:space="preserve"> Ausführungspfad, den der Optimierer gewählt hat (z. B. „Index Scan“ statt „Table Scan“).</w:t>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AQL PROFILE:</w:t>
      </w:r>
      <w:r w:rsidDel="00000000" w:rsidR="00000000" w:rsidRPr="00000000">
        <w:rPr>
          <w:rFonts w:ascii="Google Sans Text" w:cs="Google Sans Text" w:eastAsia="Google Sans Text" w:hAnsi="Google Sans Text"/>
          <w:color w:val="1b1c1d"/>
          <w:rtl w:val="0"/>
        </w:rPr>
        <w:t xml:space="preserve"> Führt die Abfrage aus und zeigt die </w:t>
      </w:r>
      <w:r w:rsidDel="00000000" w:rsidR="00000000" w:rsidRPr="00000000">
        <w:rPr>
          <w:rFonts w:ascii="Google Sans Text" w:cs="Google Sans Text" w:eastAsia="Google Sans Text" w:hAnsi="Google Sans Text"/>
          <w:i w:val="1"/>
          <w:iCs w:val="1"/>
          <w:color w:val="1b1c1d"/>
          <w:rtl w:val="0"/>
        </w:rPr>
        <w:t xml:space="preserve">tatsächlichen</w:t>
      </w:r>
      <w:r w:rsidDel="00000000" w:rsidR="00000000" w:rsidRPr="00000000">
        <w:rPr>
          <w:rFonts w:ascii="Google Sans Text" w:cs="Google Sans Text" w:eastAsia="Google Sans Text" w:hAnsi="Google Sans Text"/>
          <w:color w:val="1b1c1d"/>
          <w:rtl w:val="0"/>
        </w:rPr>
        <w:t xml:space="preserve"> Laufzeitmetriken, um Performance-Engpässe zu identifizieren.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aql_explain_profile.md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liefert sogar spezifische Profiling-Metriken: edges_expanded und pruned_last_level. Dies ist eine bemerkenswert tiefe Einsicht. Es bedeutet, dass ein Entwickler nicht nur </w:t>
      </w:r>
      <w:r w:rsidDel="00000000" w:rsidR="00000000" w:rsidRPr="00000000">
        <w:rPr>
          <w:rFonts w:ascii="Google Sans Text" w:cs="Google Sans Text" w:eastAsia="Google Sans Text" w:hAnsi="Google Sans Text"/>
          <w:i w:val="1"/>
          <w:iCs w:val="1"/>
          <w:color w:val="1b1c1d"/>
          <w:rtl w:val="0"/>
        </w:rPr>
        <w:t xml:space="preserve">sieht</w:t>
      </w:r>
      <w:r w:rsidDel="00000000" w:rsidR="00000000" w:rsidRPr="00000000">
        <w:rPr>
          <w:rFonts w:ascii="Google Sans Text" w:cs="Google Sans Text" w:eastAsia="Google Sans Text" w:hAnsi="Google Sans Text"/>
          <w:color w:val="1b1c1d"/>
          <w:rtl w:val="0"/>
        </w:rPr>
        <w:t xml:space="preserve">, dass seine Graph-Abfrage langsam ist, sondern </w:t>
      </w:r>
      <w:r w:rsidDel="00000000" w:rsidR="00000000" w:rsidRPr="00000000">
        <w:rPr>
          <w:rFonts w:ascii="Google Sans Text" w:cs="Google Sans Text" w:eastAsia="Google Sans Text" w:hAnsi="Google Sans Text"/>
          <w:i w:val="1"/>
          <w:iCs w:val="1"/>
          <w:color w:val="1b1c1d"/>
          <w:rtl w:val="0"/>
        </w:rPr>
        <w:t xml:space="preserve">warum</w:t>
      </w:r>
      <w:r w:rsidDel="00000000" w:rsidR="00000000" w:rsidRPr="00000000">
        <w:rPr>
          <w:rFonts w:ascii="Google Sans Text" w:cs="Google Sans Text" w:eastAsia="Google Sans Text" w:hAnsi="Google Sans Text"/>
          <w:color w:val="1b1c1d"/>
          <w:rtl w:val="0"/>
        </w:rPr>
        <w:t xml:space="preserve">: PROFILE zeigt ihm quantitativ (edges_expanded) die Explosionsrate seiner Traversierung und (pruned_last_level) wie effektiv die in path_constraints.md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definierten Beschneidungsregeln waren. Dies ist ein Debugging-Werkzeug auf Expertenniveau.</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Implementierung der „Hybrid Search“: Fusion von Vektor-, Graph- und relationalen Prädikaten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leistungsfähigste Form der hybriden Suche, die 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(Teil 2.3) beschrieben wird, ist das „Pre-Filtering“. Anstatt eine globale Vektor-Suche durchzuführen und die Ergebnisse </w:t>
      </w:r>
      <w:r w:rsidDel="00000000" w:rsidR="00000000" w:rsidRPr="00000000">
        <w:rPr>
          <w:rFonts w:ascii="Google Sans Text" w:cs="Google Sans Text" w:eastAsia="Google Sans Text" w:hAnsi="Google Sans Text"/>
          <w:i w:val="1"/>
          <w:iCs w:val="1"/>
          <w:color w:val="1b1c1d"/>
          <w:rtl w:val="0"/>
        </w:rPr>
        <w:t xml:space="preserve">danach</w:t>
      </w:r>
      <w:r w:rsidDel="00000000" w:rsidR="00000000" w:rsidRPr="00000000">
        <w:rPr>
          <w:rFonts w:ascii="Google Sans Text" w:cs="Google Sans Text" w:eastAsia="Google Sans Text" w:hAnsi="Google Sans Text"/>
          <w:color w:val="1b1c1d"/>
          <w:rtl w:val="0"/>
        </w:rPr>
        <w:t xml:space="preserve"> zu filtern (Post-Filtering), kehrt dieser Ansatz den Prozess um:</w:t>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1 (Relational):</w:t>
      </w:r>
      <w:r w:rsidDel="00000000" w:rsidR="00000000" w:rsidRPr="00000000">
        <w:rPr>
          <w:rFonts w:ascii="Google Sans Text" w:cs="Google Sans Text" w:eastAsia="Google Sans Text" w:hAnsi="Google Sans Text"/>
          <w:color w:val="1b1c1d"/>
          <w:rtl w:val="0"/>
        </w:rPr>
        <w:t xml:space="preserve"> Der relationale Index (aus 2.1) wird gescannt (z. B. year &gt; 2020), um eine Kandidatenliste von PKs zu erstellen (typischerweise als Bitset repräsentiert).</w:t>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2 (Vektor):</w:t>
      </w:r>
      <w:r w:rsidDel="00000000" w:rsidR="00000000" w:rsidRPr="00000000">
        <w:rPr>
          <w:rFonts w:ascii="Google Sans Text" w:cs="Google Sans Text" w:eastAsia="Google Sans Text" w:hAnsi="Google Sans Text"/>
          <w:color w:val="1b1c1d"/>
          <w:rtl w:val="0"/>
        </w:rPr>
        <w:t xml:space="preserve"> Die HNSW-Graph-Traversierung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wird modifiziert. An jedem Navigationsschritt wird </w:t>
      </w:r>
      <w:r w:rsidDel="00000000" w:rsidR="00000000" w:rsidRPr="00000000">
        <w:rPr>
          <w:rFonts w:ascii="Google Sans Text" w:cs="Google Sans Text" w:eastAsia="Google Sans Text" w:hAnsi="Google Sans Text"/>
          <w:i w:val="1"/>
          <w:iCs w:val="1"/>
          <w:color w:val="1b1c1d"/>
          <w:rtl w:val="0"/>
        </w:rPr>
        <w:t xml:space="preserve">nur</w:t>
      </w:r>
      <w:r w:rsidDel="00000000" w:rsidR="00000000" w:rsidRPr="00000000">
        <w:rPr>
          <w:rFonts w:ascii="Google Sans Text" w:cs="Google Sans Text" w:eastAsia="Google Sans Text" w:hAnsi="Google Sans Text"/>
          <w:color w:val="1b1c1d"/>
          <w:rtl w:val="0"/>
        </w:rPr>
        <w:t xml:space="preserve"> zu Knoten navigiert, deren Primärschlüssel im Kandidaten-Bitset aus Phase 1 vorhanden sind.</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Das ThemisDB-Dokument hybrid_search_design.md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ist die „As-Built“-Spezifikation für genau diese Funktion. Es beschreibt die „Kombination von Vektorähnlichkeit mit Graph-Expansion und Filtern“.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Status dieses Dokuments – „Phase 4“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 ist ebenfalls aufschlussreich. IMPLEMENTATION_STATUS.md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zeigt, dass P0/P1-Features (die </w:t>
      </w:r>
      <w:r w:rsidDel="00000000" w:rsidR="00000000" w:rsidRPr="00000000">
        <w:rPr>
          <w:rFonts w:ascii="Google Sans Text" w:cs="Google Sans Text" w:eastAsia="Google Sans Text" w:hAnsi="Google Sans Text"/>
          <w:i w:val="1"/>
          <w:iCs w:val="1"/>
          <w:color w:val="1b1c1d"/>
          <w:rtl w:val="0"/>
        </w:rPr>
        <w:t xml:space="preserve">einzelnen</w:t>
      </w:r>
      <w:r w:rsidDel="00000000" w:rsidR="00000000" w:rsidRPr="00000000">
        <w:rPr>
          <w:rFonts w:ascii="Google Sans Text" w:cs="Google Sans Text" w:eastAsia="Google Sans Text" w:hAnsi="Google Sans Text"/>
          <w:color w:val="1b1c1d"/>
          <w:rtl w:val="0"/>
        </w:rPr>
        <w:t xml:space="preserve"> Layer wie HNSW) zu 100 % abgeschlossen sind. Dies enthüllt die logische Entwicklungsstrategie von ThemisDB:</w:t>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P0/P1 (Abgeschlossen):</w:t>
      </w:r>
      <w:r w:rsidDel="00000000" w:rsidR="00000000" w:rsidRPr="00000000">
        <w:rPr>
          <w:rFonts w:ascii="Google Sans Text" w:cs="Google Sans Text" w:eastAsia="Google Sans Text" w:hAnsi="Google Sans Text"/>
          <w:color w:val="1b1c1d"/>
          <w:rtl w:val="0"/>
        </w:rPr>
        <w:t xml:space="preserve"> Baue die Säulen (Relationaler Index, Graph Index, Vektor Index) unabhängig voneinander.</w:t>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4 (Läuft):</w:t>
      </w:r>
      <w:r w:rsidDel="00000000" w:rsidR="00000000" w:rsidRPr="00000000">
        <w:rPr>
          <w:rFonts w:ascii="Google Sans Text" w:cs="Google Sans Text" w:eastAsia="Google Sans Text" w:hAnsi="Google Sans Text"/>
          <w:color w:val="1b1c1d"/>
          <w:rtl w:val="0"/>
        </w:rPr>
        <w:t xml:space="preserve"> Baue nun die </w:t>
      </w:r>
      <w:r w:rsidDel="00000000" w:rsidR="00000000" w:rsidRPr="00000000">
        <w:rPr>
          <w:rFonts w:ascii="Google Sans Text" w:cs="Google Sans Text" w:eastAsia="Google Sans Text" w:hAnsi="Google Sans Text"/>
          <w:i w:val="1"/>
          <w:iCs w:val="1"/>
          <w:color w:val="1b1c1d"/>
          <w:rtl w:val="0"/>
        </w:rPr>
        <w:t xml:space="preserve">Brücken</w:t>
      </w:r>
      <w:r w:rsidDel="00000000" w:rsidR="00000000" w:rsidRPr="00000000">
        <w:rPr>
          <w:rFonts w:ascii="Google Sans Text" w:cs="Google Sans Text" w:eastAsia="Google Sans Text" w:hAnsi="Google Sans Text"/>
          <w:color w:val="1b1c1d"/>
          <w:rtl w:val="0"/>
        </w:rPr>
        <w:t xml:space="preserve"> (hybrid_search_design.md) zwischen den Säulen, um echte hybride Abfragen zu ermöglichen.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Das analytische In-Memory-Format (Apache Arrow) und die Task-basierte Parallelität (TBB/Rayon)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Sobald der AQL-Optimierer (4.2) einen Plan erstellt hat, muss die Engine diesen </w:t>
      </w:r>
      <w:r w:rsidDel="00000000" w:rsidR="00000000" w:rsidRPr="00000000">
        <w:rPr>
          <w:rFonts w:ascii="Google Sans Text" w:cs="Google Sans Text" w:eastAsia="Google Sans Text" w:hAnsi="Google Sans Text"/>
          <w:i w:val="1"/>
          <w:iCs w:val="1"/>
          <w:color w:val="1b1c1d"/>
          <w:rtl w:val="0"/>
        </w:rPr>
        <w:t xml:space="preserve">ausführen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(Teil 4.1, 4.2) schlägt zwei entscheidende Technologien für die Ausführung vor:</w:t>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Parallelität (TBB/Rayon):</w:t>
      </w:r>
      <w:r w:rsidDel="00000000" w:rsidR="00000000" w:rsidRPr="00000000">
        <w:rPr>
          <w:rFonts w:ascii="Google Sans Text" w:cs="Google Sans Text" w:eastAsia="Google Sans Text" w:hAnsi="Google Sans Text"/>
          <w:color w:val="1b1c1d"/>
          <w:rtl w:val="0"/>
        </w:rPr>
        <w:t xml:space="preserve"> Eine hybride Abfrage (z. B. relationaler Scan + Vektor-Suche) besteht aus mehreren Tasks. Diese sollten parallel auf N CPU-Kernen ausgeführt werden. Anstatt OpenMP (für Schleifen-Parallelität) zu verwenden, sind Task-basierte Laufzeitsysteme wie Intel Threading Building Blocks (TBB)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 oder Rayon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(Rust) ideal. Sie verwenden einen „Work-Stealing“-Scheduler, um Tasks (z. B. die parallele Ausführung von task_A (Filter) und task_B (Graph-Traversal)) effizient auf alle Kerne zu verteilen.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OLAP-Format (Apache Arrow):</w:t>
      </w:r>
      <w:r w:rsidDel="00000000" w:rsidR="00000000" w:rsidRPr="00000000">
        <w:rPr>
          <w:rFonts w:ascii="Google Sans Text" w:cs="Google Sans Text" w:eastAsia="Google Sans Text" w:hAnsi="Google Sans Text"/>
          <w:color w:val="1b1c1d"/>
          <w:rtl w:val="0"/>
        </w:rPr>
        <w:t xml:space="preserve"> Für analytische Abfragen (z. B. AVG(age)), die Millionen von Entitäten scannen, wäre das zeilenweise Abrufen und Deserialisieren (OLTP-Stil) von Millionen von Blobs ein Performance-Desaster (das „katastrophale“ Problem aus 1.4).</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performante Lösung besteht darin, Apache Arrow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als kanonisches </w:t>
      </w:r>
      <w:r w:rsidDel="00000000" w:rsidR="00000000" w:rsidRPr="00000000">
        <w:rPr>
          <w:rFonts w:ascii="Google Sans Text" w:cs="Google Sans Text" w:eastAsia="Google Sans Text" w:hAnsi="Google Sans Text"/>
          <w:i w:val="1"/>
          <w:iCs w:val="1"/>
          <w:color w:val="1b1c1d"/>
          <w:rtl w:val="0"/>
        </w:rPr>
        <w:t xml:space="preserve">In-Memory-Format</w:t>
      </w:r>
      <w:r w:rsidDel="00000000" w:rsidR="00000000" w:rsidRPr="00000000">
        <w:rPr>
          <w:rFonts w:ascii="Google Sans Text" w:cs="Google Sans Text" w:eastAsia="Google Sans Text" w:hAnsi="Google Sans Text"/>
          <w:color w:val="1b1c1d"/>
          <w:rtl w:val="0"/>
        </w:rPr>
        <w:t xml:space="preserve"> zu verwenden. Worker-Threads lesen die RocksDB-Blöcke und deserialisieren sie (mit simdjson/serde) </w:t>
      </w:r>
      <w:r w:rsidDel="00000000" w:rsidR="00000000" w:rsidRPr="00000000">
        <w:rPr>
          <w:rFonts w:ascii="Google Sans Text" w:cs="Google Sans Text" w:eastAsia="Google Sans Text" w:hAnsi="Google Sans Text"/>
          <w:i w:val="1"/>
          <w:iCs w:val="1"/>
          <w:color w:val="1b1c1d"/>
          <w:rtl w:val="0"/>
        </w:rPr>
        <w:t xml:space="preserve">direkt in spaltenbasierte Apache Arrow RecordBatches</w:t>
      </w:r>
      <w:r w:rsidDel="00000000" w:rsidR="00000000" w:rsidRPr="00000000">
        <w:rPr>
          <w:rFonts w:ascii="Google Sans Text" w:cs="Google Sans Text" w:eastAsia="Google Sans Text" w:hAnsi="Google Sans Text"/>
          <w:color w:val="1b1c1d"/>
          <w:rtl w:val="0"/>
        </w:rPr>
        <w:t xml:space="preserve">. Alle weiteren Aggregationen (AVG, GROUP BY) finden dann hochperformant auf diesen CPU-Cache-freundlichen, SIMD-optimierten Arrays statt.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ThemisDB-Dokumentation (PRIORITIES.md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bestätigt, dass COLLECT/GROUP BY (eine analytische Operation) ein abgeschlossenes P0/P1-Feature ist. Um diese Funktionalität performant bereitzustellen, </w:t>
      </w:r>
      <w:r w:rsidDel="00000000" w:rsidR="00000000" w:rsidRPr="00000000">
        <w:rPr>
          <w:rFonts w:ascii="Google Sans Text" w:cs="Google Sans Text" w:eastAsia="Google Sans Text" w:hAnsi="Google Sans Text"/>
          <w:i w:val="1"/>
          <w:iCs w:val="1"/>
          <w:color w:val="1b1c1d"/>
          <w:rtl w:val="0"/>
        </w:rPr>
        <w:t xml:space="preserve">muss</w:t>
      </w:r>
      <w:r w:rsidDel="00000000" w:rsidR="00000000" w:rsidRPr="00000000">
        <w:rPr>
          <w:rFonts w:ascii="Google Sans Text" w:cs="Google Sans Text" w:eastAsia="Google Sans Text" w:hAnsi="Google Sans Text"/>
          <w:color w:val="1b1c1d"/>
          <w:rtl w:val="0"/>
        </w:rPr>
        <w:t xml:space="preserve"> die Engine eine Strategie wie die von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vorgeschlagene (Deserialisierung von Blobs in Apache Arrow) verwenden.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Tabelle 3: ThemisDB C++/Rust Implementierungs-Toolkit (Empfohlene Bausteine)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Basierend auf den 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empfohlenen und den in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implizierten Funktionen ist die folgende Tabelle das wahrscheinlichste Technologie-Toolkit, das für die Implementierung des ThemisDB-Kerns verwendet wird oder werden sollte.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 Bibliothek(en)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Rust Bibliothek(en)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Begründung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Key-Value Storage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RocksDB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rocksdb (Wrapper), redb, sled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RocksDB ist der C++-Standard und wird von ThemisDB bestätigt.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shd w:fill="auto" w:val="clear"/>
                <w:rtl w:val="0"/>
              </w:rPr>
              <w:t xml:space="preserve"> Rust-Alternativen sind verfügbar.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Parallel Execution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Intel TBB (Tasking)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Rayon (Tasking/Loops), Tokio (Async I/O)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TBB (C++) und Rayon (Rust) bieten das für Query-Engines ideale Task-basierte Work-Stealing.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JSON/Binary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simdjson, VelocyPack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serde / serde_json, bincode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simdjson (C++) oder serde (Rust) sind für die „Fast Field Extraction“ (1.5)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shd w:fill="auto" w:val="clear"/>
                <w:rtl w:val="0"/>
              </w:rPr>
              <w:t xml:space="preserve"> unerlässlich.</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In-Memory Graph-Topologie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 Backend von graph-tool, Boost.Graph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petgraph, Custom Vec&lt;Vec&gt;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Erforderlich für das Hochleistungs-RAM-Caching (3.3) zur Implementierung von recursive_path_queries.md.</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Vektor-Index (ANN)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Faiss (CPU/GPU), HNSWlib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hnsw (native Rust) oder Wrapper für Faiss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Das C++-Ökosystem (Faiss) ist unübertroffen, insbesondere bei der GPU-Beschleunigung.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In-Memory Analytics &amp; IPC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Apache Arrow, Apache DataFusion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arrow-rs, datafusion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Arrow und DataFusion (Rust) sind das Rückgrat für performante OLAP-Workloads (GROUP BY).</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5: Implementierungs-Toolkit, Status und operatives Management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C++ vs. Rust: Eine strategische Analyse im Kontext von ThemisDB</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Quelldokument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trägt den Titel „Hybride Datenbankarchitektur C++/Rust“.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ThemisDB-Dokumente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und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enthüllen nicht, welche Sprache letztendlich für den Kern gewählt wurde. Diese Wahl stellt einen fundamentalen strategischen Kompromiss dar, der 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(Teil 7.2) dargelegt wird und hier im Kontext der spezifischen ThemisDB-Funktionen analysiert wird:</w:t>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Argument für C++:</w:t>
      </w:r>
      <w:r w:rsidDel="00000000" w:rsidR="00000000" w:rsidRPr="00000000">
        <w:rPr>
          <w:rFonts w:ascii="Google Sans Text" w:cs="Google Sans Text" w:eastAsia="Google Sans Text" w:hAnsi="Google Sans Text"/>
          <w:color w:val="1b1c1d"/>
          <w:rtl w:val="0"/>
        </w:rPr>
        <w:t xml:space="preserve"> C++ bietet das derzeit </w:t>
      </w:r>
      <w:r w:rsidDel="00000000" w:rsidR="00000000" w:rsidRPr="00000000">
        <w:rPr>
          <w:rFonts w:ascii="Google Sans Text" w:cs="Google Sans Text" w:eastAsia="Google Sans Text" w:hAnsi="Google Sans Text"/>
          <w:i w:val="1"/>
          <w:iCs w:val="1"/>
          <w:color w:val="1b1c1d"/>
          <w:rtl w:val="0"/>
        </w:rPr>
        <w:t xml:space="preserve">ausgereifteste Ökosystem</w:t>
      </w:r>
      <w:r w:rsidDel="00000000" w:rsidR="00000000" w:rsidRPr="00000000">
        <w:rPr>
          <w:rFonts w:ascii="Google Sans Text" w:cs="Google Sans Text" w:eastAsia="Google Sans Text" w:hAnsi="Google Sans Text"/>
          <w:color w:val="1b1c1d"/>
          <w:rtl w:val="0"/>
        </w:rPr>
        <w:t xml:space="preserve"> für die Schlüsselkomponenten. Insbesondere die GPU-Integration von Faiss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(zur Beschleunigung der vector_ops.md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und die etablierte Stabilität von RocksDB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TBB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sind unübertroffen. Für einen Prototyp, der rohe Performance (insbesondere GPU-beschleunigte Vektor-Suche) demonstrieren muss, ist der C++-Stack überlegen.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Argument für Rust:</w:t>
      </w:r>
      <w:r w:rsidDel="00000000" w:rsidR="00000000" w:rsidRPr="00000000">
        <w:rPr>
          <w:rFonts w:ascii="Google Sans Text" w:cs="Google Sans Text" w:eastAsia="Google Sans Text" w:hAnsi="Google Sans Text"/>
          <w:color w:val="1b1c1d"/>
          <w:rtl w:val="0"/>
        </w:rPr>
        <w:t xml:space="preserve"> Rust bietet </w:t>
      </w:r>
      <w:r w:rsidDel="00000000" w:rsidR="00000000" w:rsidRPr="00000000">
        <w:rPr>
          <w:rFonts w:ascii="Google Sans Text" w:cs="Google Sans Text" w:eastAsia="Google Sans Text" w:hAnsi="Google Sans Text"/>
          <w:i w:val="1"/>
          <w:iCs w:val="1"/>
          <w:color w:val="1b1c1d"/>
          <w:rtl w:val="0"/>
        </w:rPr>
        <w:t xml:space="preserve">garantierte Speichersicherheit</w:t>
      </w:r>
      <w:r w:rsidDel="00000000" w:rsidR="00000000" w:rsidRPr="00000000">
        <w:rPr>
          <w:rFonts w:ascii="Google Sans Text" w:cs="Google Sans Text" w:eastAsia="Google Sans Text" w:hAnsi="Google Sans Text"/>
          <w:color w:val="1b1c1d"/>
          <w:rtl w:val="0"/>
        </w:rPr>
        <w:t xml:space="preserve">. Für die Entwicklung eines robusten, hochgradig nebenläufigen Datenbankkernels – wie dem von ThemisDB, der parallele Abfragen (Teil 4.4), komplexes Caching (Teil 3.3) und transaktionale Index-Updates (Teil 1.3, mvcc_design.md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verwaltet – ist dies ein enormer strategischer Vorteil. Die Vermeidung von Pufferüberläufen, Use-after-Free und Datenwettläufen (Data Races) in einem System dieser Komplexität ist entscheidend für die langfristige Wartbarkeit und Stabilität.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Das Rust-Ökosystem (Rayon, DataFusion, Tokio)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ist ebenfalls hervorragend.</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Empfehlung:</w:t>
      </w:r>
      <w:r w:rsidDel="00000000" w:rsidR="00000000" w:rsidRPr="00000000">
        <w:rPr>
          <w:rFonts w:ascii="Google Sans Text" w:cs="Google Sans Text" w:eastAsia="Google Sans Text" w:hAnsi="Google Sans Text"/>
          <w:color w:val="1b1c1d"/>
          <w:rtl w:val="0"/>
        </w:rPr>
        <w:t xml:space="preserve"> Für ein langfristiges, robustes und wartbares Produktionssystem, bei dem die Korrektheit des mvcc_design.md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von größter Bedeutung ist, ist der Rust-Stack die strategisch überlegene Wahl. Wenn der unmittelbare Fokus auf der rohen, GPU-beschleunigten Vektor-Performance für hybrid_search_design.md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liegt, ist der C++-Stack pragmatischer.</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Aktueller Implementierungsstatus und Roadmap-Analyse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ThemisDB-Dokumentation bietet eine klare Momentaufnahme des Projektfortschritts (Stand Ende Oktober 2025):</w:t>
      </w:r>
    </w:p>
    <w:p w:rsidR="00000000" w:rsidDel="00000000" w:rsidP="00000000" w:rsidRDefault="00000000" w:rsidRPr="00000000" w14:paraId="0000015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Status:</w:t>
      </w:r>
      <w:r w:rsidDel="00000000" w:rsidR="00000000" w:rsidRPr="00000000">
        <w:rPr>
          <w:rFonts w:ascii="Google Sans Text" w:cs="Google Sans Text" w:eastAsia="Google Sans Text" w:hAnsi="Google Sans Text"/>
          <w:color w:val="1b1c1d"/>
          <w:rtl w:val="0"/>
        </w:rPr>
        <w:t xml:space="preserve"> IMPLEMENTATION_STATUS.md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meldet einen „Gesamtfortschritt ~52%“ und, was noch wichtiger ist, „P0-Features 100%“.</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5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Tracing:</w:t>
      </w:r>
      <w:r w:rsidDel="00000000" w:rsidR="00000000" w:rsidRPr="00000000">
        <w:rPr>
          <w:rFonts w:ascii="Google Sans Text" w:cs="Google Sans Text" w:eastAsia="Google Sans Text" w:hAnsi="Google Sans Text"/>
          <w:color w:val="1b1c1d"/>
          <w:rtl w:val="0"/>
        </w:rPr>
        <w:t xml:space="preserve"> OpenTelemetry Tracing ist als abgeschlossen (✅)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markiert. Dies ist ein starkes Signal für Produktionsreife, da es für das Debugging und die Performance-Überwachung in verteilten Systemen unerlässlich ist.</w:t>
      </w:r>
    </w:p>
    <w:p w:rsidR="00000000" w:rsidDel="00000000" w:rsidP="00000000" w:rsidRDefault="00000000" w:rsidRPr="00000000" w14:paraId="0000015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Prioritäten:</w:t>
      </w:r>
      <w:r w:rsidDel="00000000" w:rsidR="00000000" w:rsidRPr="00000000">
        <w:rPr>
          <w:rFonts w:ascii="Google Sans Text" w:cs="Google Sans Text" w:eastAsia="Google Sans Text" w:hAnsi="Google Sans Text"/>
          <w:color w:val="1b1c1d"/>
          <w:rtl w:val="0"/>
        </w:rPr>
        <w:t xml:space="preserve"> PRIORITIES.md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bestätigt, dass alle P0/P1-Features abgeschlossen sind, einschließlich kritischer Komponenten wie „HNSW Persistenz“ (2.3) und „COLLECT/GROUP BY“ (4.1).</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 zeichnet ein klares Entwicklungs-Narrativ:</w:t>
      </w:r>
    </w:p>
    <w:p w:rsidR="00000000" w:rsidDel="00000000" w:rsidP="00000000" w:rsidRDefault="00000000" w:rsidRPr="00000000" w14:paraId="0000015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Vergangenheit (Abgeschlossen):</w:t>
      </w:r>
      <w:r w:rsidDel="00000000" w:rsidR="00000000" w:rsidRPr="00000000">
        <w:rPr>
          <w:rFonts w:ascii="Google Sans Text" w:cs="Google Sans Text" w:eastAsia="Google Sans Text" w:hAnsi="Google Sans Text"/>
          <w:color w:val="1b1c1d"/>
          <w:rtl w:val="0"/>
        </w:rPr>
        <w:t xml:space="preserve"> Das Fundament steht. Der Kern (RocksDB + MVCC), die einzelnen Speichersäulen (persistentes HNSW, Graph, Indizes) und die Grund-AQL sind „produktionsreif“.</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5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Gegenwart („Phase 4“):</w:t>
      </w:r>
      <w:r w:rsidDel="00000000" w:rsidR="00000000" w:rsidRPr="00000000">
        <w:rPr>
          <w:rFonts w:ascii="Google Sans Text" w:cs="Google Sans Text" w:eastAsia="Google Sans Text" w:hAnsi="Google Sans Text"/>
          <w:color w:val="1b1c1d"/>
          <w:rtl w:val="0"/>
        </w:rPr>
        <w:t xml:space="preserve"> Die „intelligenten“ Features werden gebaut. Dazu gehören die Brücken </w:t>
      </w:r>
      <w:r w:rsidDel="00000000" w:rsidR="00000000" w:rsidRPr="00000000">
        <w:rPr>
          <w:rFonts w:ascii="Google Sans Text" w:cs="Google Sans Text" w:eastAsia="Google Sans Text" w:hAnsi="Google Sans Text"/>
          <w:i w:val="1"/>
          <w:iCs w:val="1"/>
          <w:color w:val="1b1c1d"/>
          <w:rtl w:val="0"/>
        </w:rPr>
        <w:t xml:space="preserve">zwischen</w:t>
      </w:r>
      <w:r w:rsidDel="00000000" w:rsidR="00000000" w:rsidRPr="00000000">
        <w:rPr>
          <w:rFonts w:ascii="Google Sans Text" w:cs="Google Sans Text" w:eastAsia="Google Sans Text" w:hAnsi="Google Sans Text"/>
          <w:color w:val="1b1c1d"/>
          <w:rtl w:val="0"/>
        </w:rPr>
        <w:t xml:space="preserve"> den Säulen (hybrid_search_design.md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und die domänenspezifische Ingestion-Intelligenz (image_processor_design.md, geo_processor_design.md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5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Zukunft („Design Phase“):</w:t>
      </w:r>
      <w:r w:rsidDel="00000000" w:rsidR="00000000" w:rsidRPr="00000000">
        <w:rPr>
          <w:rFonts w:ascii="Google Sans Text" w:cs="Google Sans Text" w:eastAsia="Google Sans Text" w:hAnsi="Google Sans Text"/>
          <w:color w:val="1b1c1d"/>
          <w:rtl w:val="0"/>
        </w:rPr>
        <w:t xml:space="preserve"> Die nächste Welle von Features, die noch nicht implementiert sind, betrifft die Sicherheit auf Datenebene, wie in column_encryption.md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(Teil 6.2) beschrieben.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Ingestion-Architektur und Administrative Werkzeuge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ThemisDB ist nicht nur als Bibliothek, sondern als voll funktionsfähiger Server konzipiert.</w:t>
      </w:r>
    </w:p>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Ingestion:</w:t>
      </w:r>
      <w:r w:rsidDel="00000000" w:rsidR="00000000" w:rsidRPr="00000000">
        <w:rPr>
          <w:rFonts w:ascii="Google Sans Text" w:cs="Google Sans Text" w:eastAsia="Google Sans Text" w:hAnsi="Google Sans Text"/>
          <w:color w:val="1b1c1d"/>
          <w:rtl w:val="0"/>
        </w:rPr>
        <w:t xml:space="preserve"> Die primäre Dateneingabe erfolgt über eine HTTP-API (ingestion.md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developers.md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Das Dokument json_ingestion_spec.md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beschreibt einen standardisierten ETL-Prozess (Extract, Transform, Load)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der einen „einheitlichen Contract für heterogene Quellen“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bereitstellt und Mappings, Transformationen und Datenherkunft (Provenance) verwaltet.</w:t>
      </w:r>
    </w:p>
    <w:p w:rsidR="00000000" w:rsidDel="00000000" w:rsidP="00000000" w:rsidRDefault="00000000" w:rsidRPr="00000000" w14:paraId="0000015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Operations:</w:t>
      </w:r>
      <w:r w:rsidDel="00000000" w:rsidR="00000000" w:rsidRPr="00000000">
        <w:rPr>
          <w:rFonts w:ascii="Google Sans Text" w:cs="Google Sans Text" w:eastAsia="Google Sans Text" w:hAnsi="Google Sans Text"/>
          <w:color w:val="1b1c1d"/>
          <w:rtl w:val="0"/>
        </w:rPr>
        <w:t xml:space="preserve"> Das admin_tools_user_guide.md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listet die entscheidenden Day-2-Operations-Tools auf, die zeigen, dass das System für Operatoren und Compliance-Beauftragte gebaut wird:</w:t>
      </w:r>
    </w:p>
    <w:p w:rsidR="00000000" w:rsidDel="00000000" w:rsidP="00000000" w:rsidRDefault="00000000" w:rsidRPr="00000000" w14:paraId="0000015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Audit Log Viewer (siehe Teil 6.3)</w:t>
      </w:r>
    </w:p>
    <w:p w:rsidR="00000000" w:rsidDel="00000000" w:rsidP="00000000" w:rsidRDefault="00000000" w:rsidRPr="00000000" w14:paraId="0000016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SAGA Verifier (siehe Teil 2.5)</w:t>
      </w:r>
    </w:p>
    <w:p w:rsidR="00000000" w:rsidDel="00000000" w:rsidP="00000000" w:rsidRDefault="00000000" w:rsidRPr="00000000" w14:paraId="0000016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PII Manager (siehe Teil 6.3)</w:t>
      </w:r>
    </w:p>
    <w:p w:rsidR="00000000" w:rsidDel="00000000" w:rsidP="00000000" w:rsidRDefault="00000000" w:rsidRPr="00000000" w14:paraId="0000016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Deployment:</w:t>
      </w:r>
      <w:r w:rsidDel="00000000" w:rsidR="00000000" w:rsidRPr="00000000">
        <w:rPr>
          <w:rFonts w:ascii="Google Sans Text" w:cs="Google Sans Text" w:eastAsia="Google Sans Text" w:hAnsi="Google Sans Text"/>
          <w:color w:val="1b1c1d"/>
          <w:rtl w:val="0"/>
        </w:rPr>
        <w:t xml:space="preserve"> Ein deployment.md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beschreibt die Bereitstellung über Binary, Docker oder aus dem Quellcode.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6: Sicherheitsarchitektur und Compliance in ThemisDB</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Authentifizierung und Autorisierung: Eine strategische Lücke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theoretische Blaupause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(Teil 5) empfiehlt ein robustes Sicherheitsmodell, das auf Kerberos/GSSAPI (Authentifizierung) und RBAC (Rollenbasierte Zugriffskontrolle)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basiert.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Eine Analyse der ThemisDB-Dokumente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und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zeigt eine </w:t>
      </w:r>
      <w:r w:rsidDel="00000000" w:rsidR="00000000" w:rsidRPr="00000000">
        <w:rPr>
          <w:rFonts w:ascii="Google Sans Text" w:cs="Google Sans Text" w:eastAsia="Google Sans Text" w:hAnsi="Google Sans Text"/>
          <w:i w:val="1"/>
          <w:iCs w:val="1"/>
          <w:color w:val="1b1c1d"/>
          <w:rtl w:val="0"/>
        </w:rPr>
        <w:t xml:space="preserve">signifikante Lücke</w:t>
      </w:r>
      <w:r w:rsidDel="00000000" w:rsidR="00000000" w:rsidRPr="00000000">
        <w:rPr>
          <w:rFonts w:ascii="Google Sans Text" w:cs="Google Sans Text" w:eastAsia="Google Sans Text" w:hAnsi="Google Sans Text"/>
          <w:color w:val="1b1c1d"/>
          <w:rtl w:val="0"/>
        </w:rPr>
        <w:t xml:space="preserve"> in diesem Bereich. Die Dokumentation (Stand November 2025) </w:t>
      </w:r>
      <w:r w:rsidDel="00000000" w:rsidR="00000000" w:rsidRPr="00000000">
        <w:rPr>
          <w:rFonts w:ascii="Google Sans Text" w:cs="Google Sans Text" w:eastAsia="Google Sans Text" w:hAnsi="Google Sans Text"/>
          <w:i w:val="1"/>
          <w:iCs w:val="1"/>
          <w:color w:val="1b1c1d"/>
          <w:rtl w:val="0"/>
        </w:rPr>
        <w:t xml:space="preserve">erwähnt diese Konzepte nicht</w:t>
      </w:r>
      <w:r w:rsidDel="00000000" w:rsidR="00000000" w:rsidRPr="00000000">
        <w:rPr>
          <w:rFonts w:ascii="Google Sans Text" w:cs="Google Sans Text" w:eastAsia="Google Sans Text" w:hAnsi="Google Sans Text"/>
          <w:color w:val="1b1c1d"/>
          <w:rtl w:val="0"/>
        </w:rPr>
        <w:t xml:space="preserve">. Der Fokus liegt auf der </w:t>
      </w:r>
      <w:r w:rsidDel="00000000" w:rsidR="00000000" w:rsidRPr="00000000">
        <w:rPr>
          <w:rFonts w:ascii="Google Sans Text" w:cs="Google Sans Text" w:eastAsia="Google Sans Text" w:hAnsi="Google Sans Text"/>
          <w:i w:val="1"/>
          <w:iCs w:val="1"/>
          <w:color w:val="1b1c1d"/>
          <w:rtl w:val="0"/>
        </w:rPr>
        <w:t xml:space="preserve">Daten-Sicherheit</w:t>
      </w:r>
      <w:r w:rsidDel="00000000" w:rsidR="00000000" w:rsidRPr="00000000">
        <w:rPr>
          <w:rFonts w:ascii="Google Sans Text" w:cs="Google Sans Text" w:eastAsia="Google Sans Text" w:hAnsi="Google Sans Text"/>
          <w:color w:val="1b1c1d"/>
          <w:rtl w:val="0"/>
        </w:rPr>
        <w:t xml:space="preserve"> (Verschlüsselung, PII), aber nicht auf der </w:t>
      </w:r>
      <w:r w:rsidDel="00000000" w:rsidR="00000000" w:rsidRPr="00000000">
        <w:rPr>
          <w:rFonts w:ascii="Google Sans Text" w:cs="Google Sans Text" w:eastAsia="Google Sans Text" w:hAnsi="Google Sans Text"/>
          <w:i w:val="1"/>
          <w:iCs w:val="1"/>
          <w:color w:val="1b1c1d"/>
          <w:rtl w:val="0"/>
        </w:rPr>
        <w:t xml:space="preserve">Zugangs-Sicherheit</w:t>
      </w:r>
      <w:r w:rsidDel="00000000" w:rsidR="00000000" w:rsidRPr="00000000">
        <w:rPr>
          <w:rFonts w:ascii="Google Sans Text" w:cs="Google Sans Text" w:eastAsia="Google Sans Text" w:hAnsi="Google Sans Text"/>
          <w:color w:val="1b1c1d"/>
          <w:rtl w:val="0"/>
        </w:rPr>
        <w:t xml:space="preserve"> (Authentifizierung, Autorisierung).</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 ist die offensichtlichste Abweichung zwischen der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-Blaupause und der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-Implementierung. Ein Datenbanksystem ohne granulares RBAC-Modell ist in einer Unternehmensumgebung nicht produktionsreif. Die Implementierung eines robusten RBAC-Modells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sollte als kritische Priorität für die nächste Phase der ThemisDB-Roadmap betrachtet werden.</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Verschlüsselung im Ruhezustand: Analyse des „Column-Level Encryption Design“</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 Bereich der Verschlüsselung im Ruhezustand (Data-at-Rest) plant ThemisDB eine weitaus granularere und überlegene Lösung als den 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(Teil 5.3) vorgeschlagenen allgemeinen Ansatz der Dateisystemverschlüsselung.</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Dokument column_encryption.md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(Status: „Design Phase“) beschreibt eine „Column-Level Encryption“.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Im Kontext der „Base Entity“-Blobs (Teil 1.1) bedeutet dies eine </w:t>
      </w:r>
      <w:r w:rsidDel="00000000" w:rsidR="00000000" w:rsidRPr="00000000">
        <w:rPr>
          <w:rFonts w:ascii="Google Sans Text" w:cs="Google Sans Text" w:eastAsia="Google Sans Text" w:hAnsi="Google Sans Text"/>
          <w:i w:val="1"/>
          <w:iCs w:val="1"/>
          <w:color w:val="1b1c1d"/>
          <w:rtl w:val="0"/>
        </w:rPr>
        <w:t xml:space="preserve">Attribut-Ebene-Verschlüsselung</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Ansatz ist dem einer vollständigen Datenbank- oder Dateisystemverschlüsselung weit überlegen. Er ermöglicht es, PII-Felder (z. B. {"ssn": "ENCRYPTED(...)"}) zu verschlüsseln, während nicht-sensible Felder (z. B. {"age": 30}) im Klartext bleiben. Der entscheidende Vorteil besteht darin, dass die performanten Sekundärindizes (aus Teil 2.1) weiterhin auf den nicht-sensiblen Feldern (age) erstellt und für Abfragen genutzt werden können. Eine vollständige Verschlüsselung würde dies verhindern.</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Das Design von ThemisDB umfasst auch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7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Transparente Nutzung:</w:t>
      </w:r>
      <w:r w:rsidDel="00000000" w:rsidR="00000000" w:rsidRPr="00000000">
        <w:rPr>
          <w:rFonts w:ascii="Google Sans Text" w:cs="Google Sans Text" w:eastAsia="Google Sans Text" w:hAnsi="Google Sans Text"/>
          <w:color w:val="1b1c1d"/>
          <w:rtl w:val="0"/>
        </w:rPr>
        <w:t xml:space="preserve"> Die Ver- und Entschlüsselung erfolgt für den Anwendungsbenutzer transparent.</w:t>
      </w:r>
    </w:p>
    <w:p w:rsidR="00000000" w:rsidDel="00000000" w:rsidP="00000000" w:rsidRDefault="00000000" w:rsidRPr="00000000" w14:paraId="0000017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Rotation:</w:t>
      </w:r>
      <w:r w:rsidDel="00000000" w:rsidR="00000000" w:rsidRPr="00000000">
        <w:rPr>
          <w:rFonts w:ascii="Google Sans Text" w:cs="Google Sans Text" w:eastAsia="Google Sans Text" w:hAnsi="Google Sans Text"/>
          <w:color w:val="1b1c1d"/>
          <w:rtl w:val="0"/>
        </w:rPr>
        <w:t xml:space="preserve"> Ein Mechanismus zur regelmäßigen Aktualisierung von Verschlüsselungsschlüsseln.</w:t>
      </w:r>
    </w:p>
    <w:p w:rsidR="00000000" w:rsidDel="00000000" w:rsidP="00000000" w:rsidRDefault="00000000" w:rsidRPr="00000000" w14:paraId="0000017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Pluggable Key Management:</w:t>
      </w:r>
      <w:r w:rsidDel="00000000" w:rsidR="00000000" w:rsidRPr="00000000">
        <w:rPr>
          <w:rFonts w:ascii="Google Sans Text" w:cs="Google Sans Text" w:eastAsia="Google Sans Text" w:hAnsi="Google Sans Text"/>
          <w:color w:val="1b1c1d"/>
          <w:rtl w:val="0"/>
        </w:rPr>
        <w:t xml:space="preserve"> Dies signalisiert die Absicht, eine Integration mit externen Key Management Systemen (KMS) zu ermöglichen, wie von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empfohlen.</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Auditing und Compliance: Die Werkzeug-Suite von ThemisDB</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(Teil 2.5, 5.4) identifiziert Auditing und Nachvollziehbarkeit als entscheidend für die Einhaltung von Vorschriften wie der DSGVO und dem EU AI Act.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ThemisDB-Implementierung liefert die notwendigen Werkzeuge, um diese Anforderungen zu erfüllen:</w:t>
      </w:r>
    </w:p>
    <w:p w:rsidR="00000000" w:rsidDel="00000000" w:rsidP="00000000" w:rsidRDefault="00000000" w:rsidRPr="00000000" w14:paraId="0000017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Audit Log Viewer:</w:t>
      </w:r>
      <w:r w:rsidDel="00000000" w:rsidR="00000000" w:rsidRPr="00000000">
        <w:rPr>
          <w:rFonts w:ascii="Google Sans Text" w:cs="Google Sans Text" w:eastAsia="Google Sans Text" w:hAnsi="Google Sans Text"/>
          <w:color w:val="1b1c1d"/>
          <w:rtl w:val="0"/>
        </w:rPr>
        <w:t xml:space="preserve"> Wie im admin_tools_user_guide.md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aufgeführt, ist dies die direkte Implementierung eines zentralisierten Audit-Systems. Es protokolliert Zugriffs- und Änderungsereignisse und macht sie für Compliance-Prüfungen durchsuchbar.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7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PII Manager:</w:t>
      </w:r>
      <w:r w:rsidDel="00000000" w:rsidR="00000000" w:rsidRPr="00000000">
        <w:rPr>
          <w:rFonts w:ascii="Google Sans Text" w:cs="Google Sans Text" w:eastAsia="Google Sans Text" w:hAnsi="Google Sans Text"/>
          <w:color w:val="1b1c1d"/>
          <w:rtl w:val="0"/>
        </w:rPr>
        <w:t xml:space="preserve"> Dieses in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genannte Werkzeug ist ein spezialisiertes Tool, das wahrscheinlich auf dem column_encryption.md-Design (6.2) aufbaut. Es dient zur Verwaltung von Anfragen im Zusammenhang mit personenbezogenen Daten (Personally Identifiable Information), wie z. B. der Umsetzung des „Rechts auf Vergessenwerden“ der DSGVO.</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Zusammen bilden der Audit Log Viewer, der PII Manager und das geplante Column-Level Encryption-Design einen kohärenten „Compliance-Nexus“, der die theoretischen Anforderungen von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übertrifft und auf die praktischen Bedürfnisse von Unternehmens-Compliance-Abteilungen zugeschnitten ist.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7: Strategische Zusammenfassung und kritische Bewertung</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Synthese des ThemisDB-Entwurfs: Eine kohärente Multi-Modell-Architektur</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Analyse der ThemisDB-Dokumentation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im Abgleich mit der theoretischen Architektur-Blaupause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ergibt das Bild eines kohärenten, durchdachten und fortschrittlichen Multi-Modell-Datenbanksystems.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ThemisDB ist eine getreue und in vielen Bereichen erweiterte Implementierung der in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skizzierten TMM-DB-Architektur. Das System basiert korrekt auf einem kanonischen, schreiboptimierten „Base Entity“-Blob, das in einer LSM-Tree KV-Engine (RocksDB) gespeichert ist.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inhärente Leseschwäche dieses Ansatzes wird durch ein reichhaltiges Set von </w:t>
      </w:r>
      <w:r w:rsidDel="00000000" w:rsidR="00000000" w:rsidRPr="00000000">
        <w:rPr>
          <w:rFonts w:ascii="Google Sans Text" w:cs="Google Sans Text" w:eastAsia="Google Sans Text" w:hAnsi="Google Sans Text"/>
          <w:i w:val="1"/>
          <w:iCs w:val="1"/>
          <w:color w:val="1b1c1d"/>
          <w:rtl w:val="0"/>
        </w:rPr>
        <w:t xml:space="preserve">transaktional konsistenten</w:t>
      </w:r>
      <w:r w:rsidDel="00000000" w:rsidR="00000000" w:rsidRPr="00000000">
        <w:rPr>
          <w:rFonts w:ascii="Google Sans Text" w:cs="Google Sans Text" w:eastAsia="Google Sans Text" w:hAnsi="Google Sans Text"/>
          <w:color w:val="1b1c1d"/>
          <w:rtl w:val="0"/>
        </w:rPr>
        <w:t xml:space="preserve"> Projektionsschichten („Layer“) kompensiert. Der entscheidende Schritt zur Verwendung von RocksDB TransactionDB zur Gewährleistung von ACID/MVCC-Garantien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ist ein Beweis für die technische Reife des Kerns. Diese Layer umfassen nicht nur einfache relationale Indizes, sondern auch fortgeschrittene Geo- und Volltext-Indizes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persistente HNSW-Vektor-Indizes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und effiziente, simulierte Graph-Adjazenz-Indizes.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„Advanced Query Language“ (AQL) von ThemisDB bindet diese Layer zusammen und bietet eine deklarative Schnittstelle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für echte hybride Abfragen. Die Entwicklung von EXPLAIN/PROFILE-Tools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zeigt, dass der Fokus auf einer optimierten, kostenbasierten Abfrageausführung liegt.</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Darüber hinaus hat ThemisDB den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-Entwurf durch die Implementierung einer </w:t>
      </w:r>
      <w:r w:rsidDel="00000000" w:rsidR="00000000" w:rsidRPr="00000000">
        <w:rPr>
          <w:rFonts w:ascii="Google Sans Text" w:cs="Google Sans Text" w:eastAsia="Google Sans Text" w:hAnsi="Google Sans Text"/>
          <w:i w:val="1"/>
          <w:iCs w:val="1"/>
          <w:color w:val="1b1c1d"/>
          <w:rtl w:val="0"/>
        </w:rPr>
        <w:t xml:space="preserve">inhaltsintelligenten Ingestion-Pipeline</w:t>
      </w:r>
      <w:r w:rsidDel="00000000" w:rsidR="00000000" w:rsidRPr="00000000">
        <w:rPr>
          <w:rFonts w:ascii="Google Sans Text" w:cs="Google Sans Text" w:eastAsia="Google Sans Text" w:hAnsi="Google Sans Text"/>
          <w:color w:val="1b1c1d"/>
          <w:rtl w:val="0"/>
        </w:rPr>
        <w:t xml:space="preserve"> (content_architecture.md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und einer Suite von </w:t>
      </w:r>
      <w:r w:rsidDel="00000000" w:rsidR="00000000" w:rsidRPr="00000000">
        <w:rPr>
          <w:rFonts w:ascii="Google Sans Text" w:cs="Google Sans Text" w:eastAsia="Google Sans Text" w:hAnsi="Google Sans Text"/>
          <w:i w:val="1"/>
          <w:iCs w:val="1"/>
          <w:color w:val="1b1c1d"/>
          <w:rtl w:val="0"/>
        </w:rPr>
        <w:t xml:space="preserve">operativen Compliance-Tools</w:t>
      </w:r>
      <w:r w:rsidDel="00000000" w:rsidR="00000000" w:rsidRPr="00000000">
        <w:rPr>
          <w:rFonts w:ascii="Google Sans Text" w:cs="Google Sans Text" w:eastAsia="Google Sans Text" w:hAnsi="Google Sans Text"/>
          <w:color w:val="1b1c1d"/>
          <w:rtl w:val="0"/>
        </w:rPr>
        <w:t xml:space="preserve"> (admin_tools_user_guide.md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erheblich erweitert. Das Projekt entwickelt sich logisch von einem abgeschlossenen „Core-DB“-Fundament (P0/P1 abgeschlossen) zu einer „intelligenten Plattform“ (Phase 4, Hybrid Search, Content-Prozessoren).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Identifizierte Stärken und architektonische Kompromisse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Stärken:</w:t>
      </w:r>
      <w:r w:rsidDel="00000000" w:rsidR="00000000" w:rsidRPr="00000000">
        <w:rPr>
          <w:rFonts w:ascii="Google Sans Text" w:cs="Google Sans Text" w:eastAsia="Google Sans Text" w:hAnsi="Google Sans Text"/>
          <w:color w:val="1b1c1d"/>
          <w:rtl w:val="0"/>
        </w:rPr>
        <w:t xml:space="preserve"> Die größte Stärke von ThemisDB ist die </w:t>
      </w:r>
      <w:r w:rsidDel="00000000" w:rsidR="00000000" w:rsidRPr="00000000">
        <w:rPr>
          <w:rFonts w:ascii="Google Sans Text" w:cs="Google Sans Text" w:eastAsia="Google Sans Text" w:hAnsi="Google Sans Text"/>
          <w:i w:val="1"/>
          <w:iCs w:val="1"/>
          <w:color w:val="1b1c1d"/>
          <w:rtl w:val="0"/>
        </w:rPr>
        <w:t xml:space="preserve">echte</w:t>
      </w:r>
      <w:r w:rsidDel="00000000" w:rsidR="00000000" w:rsidRPr="00000000">
        <w:rPr>
          <w:rFonts w:ascii="Google Sans Text" w:cs="Google Sans Text" w:eastAsia="Google Sans Text" w:hAnsi="Google Sans Text"/>
          <w:color w:val="1b1c1d"/>
          <w:rtl w:val="0"/>
        </w:rPr>
        <w:t xml:space="preserve"> hybride Abfragefähigkeit, insbesondere die im hybrid_search_design.md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beschriebene Fusion von Vektor-, Graph- und relationalen Prädikaten. Die interne ACID/MVCC-Konsistenz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ist ein massiver Vorteil gegenüber Polyglot-Persistence-Ansätzen.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operative Reife, die durch Tools wie OpenTelemetry Tracing, Audit Log Viewer und Deployment-Optionen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demonstriert wird, ist ebenfalls eine Stärke.</w:t>
      </w:r>
    </w:p>
    <w:p w:rsidR="00000000" w:rsidDel="00000000" w:rsidP="00000000" w:rsidRDefault="00000000" w:rsidRPr="00000000" w14:paraId="0000018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Architektonische Kompromisse:</w:t>
      </w:r>
      <w:r w:rsidDel="00000000" w:rsidR="00000000" w:rsidRPr="00000000">
        <w:rPr>
          <w:rFonts w:ascii="Google Sans Text" w:cs="Google Sans Text" w:eastAsia="Google Sans Text" w:hAnsi="Google Sans Text"/>
          <w:color w:val="1b1c1d"/>
          <w:rtl w:val="0"/>
        </w:rPr>
        <w:t xml:space="preserve"> Das System akzeptiert den fundamentalen LSM-Tree-Kompromiss: hohe Schreib-Performance auf Kosten von Lese-Overhead und Index-Wartung. Die gesamte Systemkomplexität, die zuvor in verteilten Systemen lag, wurde nun erfolgreich in den </w:t>
      </w:r>
      <w:r w:rsidDel="00000000" w:rsidR="00000000" w:rsidRPr="00000000">
        <w:rPr>
          <w:rFonts w:ascii="Google Sans Text" w:cs="Google Sans Text" w:eastAsia="Google Sans Text" w:hAnsi="Google Sans Text"/>
          <w:i w:val="1"/>
          <w:iCs w:val="1"/>
          <w:color w:val="1b1c1d"/>
          <w:rtl w:val="0"/>
        </w:rPr>
        <w:t xml:space="preserve">Abfrage-Optimierer</w:t>
      </w:r>
      <w:r w:rsidDel="00000000" w:rsidR="00000000" w:rsidRPr="00000000">
        <w:rPr>
          <w:rFonts w:ascii="Google Sans Text" w:cs="Google Sans Text" w:eastAsia="Google Sans Text" w:hAnsi="Google Sans Text"/>
          <w:color w:val="1b1c1d"/>
          <w:rtl w:val="0"/>
        </w:rPr>
        <w:t xml:space="preserve"> (4.2) verlagert. Die Performance des Gesamtsystems hängt nun von der Fähigkeit dieses „Gehirns“ ab, die relativen Kosten eines relationalen Index-Scans (2.1) gegen einen Graph-Traversal (2.2) und eine HNSW-Suche (2.3) abzuwägen und den effizientesten, hybriden Ausführungsplan zu wählen.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Analyse der offenen Punkte und zukünftigen Herausforderungen</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Analyse identifiziert drei strategische Herausforderungen für die zukünftige Entwicklung von ThemisDB:</w:t>
      </w:r>
    </w:p>
    <w:p w:rsidR="00000000" w:rsidDel="00000000" w:rsidP="00000000" w:rsidRDefault="00000000" w:rsidRPr="00000000" w14:paraId="0000019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Herausforderung 1: Authentifizierung &amp; Autorisierung (AuthN/AuthZ):</w:t>
      </w:r>
      <w:r w:rsidDel="00000000" w:rsidR="00000000" w:rsidRPr="00000000">
        <w:rPr>
          <w:rFonts w:ascii="Google Sans Text" w:cs="Google Sans Text" w:eastAsia="Google Sans Text" w:hAnsi="Google Sans Text"/>
          <w:color w:val="1b1c1d"/>
          <w:rtl w:val="0"/>
        </w:rPr>
        <w:t xml:space="preserve"> Wie in 6.1 dargelegt, ist dies die signifikanteste Lücke in der aktuellen Dokumentation. Das System benötigt ein robustes, granulares RBAC-Modell, um in einer Unternehmensumgebung eingesetzt werden zu können. Dies ist die dringlichste Anforderung für die Produktionsreife über die Kern-Engine hinaus.</w:t>
      </w:r>
    </w:p>
    <w:p w:rsidR="00000000" w:rsidDel="00000000" w:rsidP="00000000" w:rsidRDefault="00000000" w:rsidRPr="00000000" w14:paraId="0000019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Herausforderung 2: C++ vs. Rust (Technologie-Stack):</w:t>
      </w:r>
      <w:r w:rsidDel="00000000" w:rsidR="00000000" w:rsidRPr="00000000">
        <w:rPr>
          <w:rFonts w:ascii="Google Sans Text" w:cs="Google Sans Text" w:eastAsia="Google Sans Text" w:hAnsi="Google Sans Text"/>
          <w:color w:val="1b1c1d"/>
          <w:rtl w:val="0"/>
        </w:rPr>
        <w:t xml:space="preserve"> Die strategische Entscheidung über den Kern-Technologie-Stack (5.1) muss getroffen und dokumentiert werden. Diese Entscheidung hat fundamentale Auswirkungen auf die Performance (C++/Faiss-GPU)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versus Sicherheit und Wartbarkeit (Rust/Rayon).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9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Herausforderung 3: Verteilte Skalierung (Sharding &amp; Replikation):</w:t>
      </w:r>
      <w:r w:rsidDel="00000000" w:rsidR="00000000" w:rsidRPr="00000000">
        <w:rPr>
          <w:rFonts w:ascii="Google Sans Text" w:cs="Google Sans Text" w:eastAsia="Google Sans Text" w:hAnsi="Google Sans Text"/>
          <w:color w:val="1b1c1d"/>
          <w:rtl w:val="0"/>
        </w:rPr>
        <w:t xml:space="preserve"> Die gesamte analysierte Architektur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beschreibt ein extrem leistungsfähiges </w:t>
      </w:r>
      <w:r w:rsidDel="00000000" w:rsidR="00000000" w:rsidRPr="00000000">
        <w:rPr>
          <w:rFonts w:ascii="Google Sans Text" w:cs="Google Sans Text" w:eastAsia="Google Sans Text" w:hAnsi="Google Sans Text"/>
          <w:i w:val="1"/>
          <w:iCs w:val="1"/>
          <w:color w:val="1b1c1d"/>
          <w:rtl w:val="0"/>
        </w:rPr>
        <w:t xml:space="preserve">Single-Node-System</w:t>
      </w:r>
      <w:r w:rsidDel="00000000" w:rsidR="00000000" w:rsidRPr="00000000">
        <w:rPr>
          <w:rFonts w:ascii="Google Sans Text" w:cs="Google Sans Text" w:eastAsia="Google Sans Text" w:hAnsi="Google Sans Text"/>
          <w:color w:val="1b1c1d"/>
          <w:rtl w:val="0"/>
        </w:rPr>
        <w:t xml:space="preserve">. Die </w:t>
      </w:r>
      <w:r w:rsidDel="00000000" w:rsidR="00000000" w:rsidRPr="00000000">
        <w:rPr>
          <w:rFonts w:ascii="Google Sans Text" w:cs="Google Sans Text" w:eastAsia="Google Sans Text" w:hAnsi="Google Sans Text"/>
          <w:i w:val="1"/>
          <w:iCs w:val="1"/>
          <w:color w:val="1b1c1d"/>
          <w:rtl w:val="0"/>
        </w:rPr>
        <w:t xml:space="preserve">nächste</w:t>
      </w:r>
      <w:r w:rsidDel="00000000" w:rsidR="00000000" w:rsidRPr="00000000">
        <w:rPr>
          <w:rFonts w:ascii="Google Sans Text" w:cs="Google Sans Text" w:eastAsia="Google Sans Text" w:hAnsi="Google Sans Text"/>
          <w:color w:val="1b1c1d"/>
          <w:rtl w:val="0"/>
        </w:rPr>
        <w:t xml:space="preserve"> architektonische Grenze wird die horizontale Skalierung sein (Sharding, Replikation, verteilte Transaktionen über Knoten hinweg). Dies erhöht die Komplexität des MVCC-Designs, der Indexverwaltung und der Abfrageoptimierung um eine Größenordnung und stellt die logische nächste Evolutionsstufe für das ThemisDB-Projekt dar.</w:t>
      </w:r>
    </w:p>
    <w:p w:rsidR="00000000" w:rsidDel="00000000" w:rsidP="00000000" w:rsidRDefault="00000000" w:rsidRPr="00000000" w14:paraId="0000019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19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Hybride Datenbankarchitektur C++/Rust</w:t>
      </w:r>
    </w:p>
    <w:p w:rsidR="00000000" w:rsidDel="00000000" w:rsidP="00000000" w:rsidRDefault="00000000" w:rsidRPr="00000000" w14:paraId="0000019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Gemini-Export 2. November 2025 um 11:44:32 MEZ</w:t>
      </w:r>
    </w:p>
    <w:p w:rsidR="00000000" w:rsidDel="00000000" w:rsidP="00000000" w:rsidRDefault="00000000" w:rsidRPr="00000000" w14:paraId="0000019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Gemini-Export 2. November 2025 um 11:45:21 MEZ</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