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Strategische Analyse: RAG-Datenbankarchitektur für die öffentliche Verwaltung Brandenburgs – Ein Vergleich von ThemisDB, Hyperscaler-Souveränitätsangeboten und On-Premise-Alternativen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Zusammenfassung für das Management (Executive Summary)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Problemstellung:</w:t>
      </w:r>
      <w:r w:rsidDel="00000000" w:rsidR="00000000" w:rsidRPr="00000000">
        <w:rPr>
          <w:rFonts w:ascii="Google Sans Text" w:cs="Google Sans Text" w:eastAsia="Google Sans Text" w:hAnsi="Google Sans Text"/>
          <w:color w:val="1b1c1d"/>
          <w:rtl w:val="0"/>
        </w:rPr>
        <w:t xml:space="preserve"> Die öffentliche Verwaltung in Brandenburg steht vor der Notwendigkeit, eine leistungsstarke, sichere und souveräne Datenplattform für ein Retrieval-Augmented Generation (RAG) Large Language Model (LLM) zu implementieren. Diese Plattform muss komplexe Abfragen über heterogene Datenbestände (z.B. Gesetze, Fachverfahren, Bürgeranfragen) ermöglichen und gleichzeitig die strengen deutschen und europäischen Compliance-Vorgaben (insbesondere Datensouveränität, BSI-Grundschutz und DSGVO) erfüllen.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Analysierte Optionen:</w:t>
      </w:r>
      <w:r w:rsidDel="00000000" w:rsidR="00000000" w:rsidRPr="00000000">
        <w:rPr>
          <w:rFonts w:ascii="Google Sans Text" w:cs="Google Sans Text" w:eastAsia="Google Sans Text" w:hAnsi="Google Sans Text"/>
          <w:color w:val="1b1c1d"/>
          <w:rtl w:val="0"/>
        </w:rPr>
        <w:t xml:space="preserve"> Dieser Bericht bewertet drei strategische Lösungsansätze: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Eigenentwicklung (ThemisDB):</w:t>
      </w:r>
      <w:r w:rsidDel="00000000" w:rsidR="00000000" w:rsidRPr="00000000">
        <w:rPr>
          <w:rFonts w:ascii="Google Sans Text" w:cs="Google Sans Text" w:eastAsia="Google Sans Text" w:hAnsi="Google Sans Text"/>
          <w:color w:val="1b1c1d"/>
          <w:rtl w:val="0"/>
        </w:rPr>
        <w:t xml:space="preserve"> Eine proprietäre, native Multi-Modell-Datenbank (Graph, Vektor, Relational, Dokument), die sich derzeit in der Entwicklung befindet (Gesamtstatus ca. 52%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Hyperscaler Sovereign Clouds:</w:t>
      </w:r>
      <w:r w:rsidDel="00000000" w:rsidR="00000000" w:rsidRPr="00000000">
        <w:rPr>
          <w:rFonts w:ascii="Google Sans Text" w:cs="Google Sans Text" w:eastAsia="Google Sans Text" w:hAnsi="Google Sans Text"/>
          <w:color w:val="1b1c1d"/>
          <w:rtl w:val="0"/>
        </w:rPr>
        <w:t xml:space="preserve"> Die verwalteten RAG- und Datenbankdienste von AWS, Azure und Google, die speziell als "souveräne" Angebote für den europäischen Markt konzipiert wurden.</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On-Premise "Hausansatz":</w:t>
      </w:r>
      <w:r w:rsidDel="00000000" w:rsidR="00000000" w:rsidRPr="00000000">
        <w:rPr>
          <w:rFonts w:ascii="Google Sans Text" w:cs="Google Sans Text" w:eastAsia="Google Sans Text" w:hAnsi="Google Sans Text"/>
          <w:color w:val="1b1c1d"/>
          <w:rtl w:val="0"/>
        </w:rPr>
        <w:t xml:space="preserve"> Ein alternativer On-Premise-Stack, der auf der Kombination von etablierten Open-Source-Komponenten (z.B. PostgreSQL mit pg_vector und Elasticsearch) basiert.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Wichtigste Erkenntnisse:</w:t>
      </w:r>
    </w:p>
    <w:p w:rsidR="00000000" w:rsidDel="00000000" w:rsidP="00000000" w:rsidRDefault="00000000" w:rsidRPr="00000000" w14:paraId="0000000D">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Disqualifikation des "Hausansatzes":</w:t>
      </w:r>
      <w:r w:rsidDel="00000000" w:rsidR="00000000" w:rsidRPr="00000000">
        <w:rPr>
          <w:rFonts w:ascii="Google Sans Text" w:cs="Google Sans Text" w:eastAsia="Google Sans Text" w:hAnsi="Google Sans Text"/>
          <w:color w:val="1b1c1d"/>
          <w:rtl w:val="0"/>
        </w:rPr>
        <w:t xml:space="preserve"> Der "Hausansatz" (Polyglot-Stack) ist als strategisch nicht tragfähig einzustufen. Er scheitert an den expliziten und nicht verhandelbaren Sicherheitsanforderungen der öffentlichen Verwaltung. Es existiert kein etabliertes, produktionsreifes Apache-Ranger-Plugin zur Durchsetzung von Zugriffsrichtlinien für Vanilla PostgreSQL.</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Die Integration wäre ein Hochrisiko-Eigenentwicklungsprojekt.</w:t>
      </w:r>
    </w:p>
    <w:p w:rsidR="00000000" w:rsidDel="00000000" w:rsidP="00000000" w:rsidRDefault="00000000" w:rsidRPr="00000000" w14:paraId="0000000E">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ThemisDB (Architektur vs. Risiko):</w:t>
      </w:r>
      <w:r w:rsidDel="00000000" w:rsidR="00000000" w:rsidRPr="00000000">
        <w:rPr>
          <w:rFonts w:ascii="Google Sans Text" w:cs="Google Sans Text" w:eastAsia="Google Sans Text" w:hAnsi="Google Sans Text"/>
          <w:color w:val="1b1c1d"/>
          <w:rtl w:val="0"/>
        </w:rPr>
        <w:t xml:space="preserve"> Die ThemisDB-Architektur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ist dem Polyglot-Ansatz technisch weit überlegen und </w:t>
      </w:r>
      <w:r w:rsidDel="00000000" w:rsidR="00000000" w:rsidRPr="00000000">
        <w:rPr>
          <w:rFonts w:ascii="Google Sans Text" w:cs="Google Sans Text" w:eastAsia="Google Sans Text" w:hAnsi="Google Sans Text"/>
          <w:i w:val="1"/>
          <w:iCs w:val="1"/>
          <w:color w:val="1b1c1d"/>
          <w:rtl w:val="0"/>
        </w:rPr>
        <w:t xml:space="preserve">exakt</w:t>
      </w:r>
      <w:r w:rsidDel="00000000" w:rsidR="00000000" w:rsidRPr="00000000">
        <w:rPr>
          <w:rFonts w:ascii="Google Sans Text" w:cs="Google Sans Text" w:eastAsia="Google Sans Text" w:hAnsi="Google Sans Text"/>
          <w:color w:val="1b1c1d"/>
          <w:rtl w:val="0"/>
        </w:rPr>
        <w:t xml:space="preserve"> auf den komplexen RAG-Anwendungsfall (GraphRAG, atomare Konsistenz) zugeschnitten. Das Hauptrisiko ist jedoch der Projektstatus: Essenzielle RAG-Funktionen (z.B. Hybride Suche) befinden sich noch in der "Design Phase" </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obwohl das Projekt zu 52% abgeschlossen ist.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F">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Hyperscaler (Souveränität vs. Reife):</w:t>
      </w:r>
      <w:r w:rsidDel="00000000" w:rsidR="00000000" w:rsidRPr="00000000">
        <w:rPr>
          <w:rFonts w:ascii="Google Sans Text" w:cs="Google Sans Text" w:eastAsia="Google Sans Text" w:hAnsi="Google Sans Text"/>
          <w:color w:val="1b1c1d"/>
          <w:rtl w:val="0"/>
        </w:rPr>
        <w:t xml:space="preserve"> Die neuen souveränen Angebote (Start 2025/2026) bieten eine schnelle Alternative, erzwingen aber einen Kompromiss. Die AWS European Sovereign Cloud (Standort Brandenburg) bietet den höchsten Souveränitätsgrad </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es fehlt ihr aber zum Start die wichtige GraphRAG-Fähigkeit (Amazon Neptune).</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Google bietet die technisch reifste GraphRAG-Lösung </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b1c1d"/>
          <w:rtl w:val="0"/>
        </w:rPr>
        <w:t xml:space="preserve">, jedoch mit einem schwächeren Souveränitätsmodell.</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Strategische Empfehlung:</w:t>
      </w:r>
      <w:r w:rsidDel="00000000" w:rsidR="00000000" w:rsidRPr="00000000">
        <w:rPr>
          <w:rFonts w:ascii="Google Sans Text" w:cs="Google Sans Text" w:eastAsia="Google Sans Text" w:hAnsi="Google Sans Text"/>
          <w:color w:val="1b1c1d"/>
          <w:rtl w:val="0"/>
        </w:rPr>
        <w:t xml:space="preserve"> Eine Zwei-Säulen-Strategie wird empfohlen, um den sofortigen Bedarf zu decken und gleichzeitig das langfristige strategische Ziel der vollen Souveränität zu erreichen:</w:t>
      </w:r>
    </w:p>
    <w:p w:rsidR="00000000" w:rsidDel="00000000" w:rsidP="00000000" w:rsidRDefault="00000000" w:rsidRPr="00000000" w14:paraId="00000011">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Taktisch (Kurzfristig):</w:t>
      </w:r>
      <w:r w:rsidDel="00000000" w:rsidR="00000000" w:rsidRPr="00000000">
        <w:rPr>
          <w:rFonts w:ascii="Google Sans Text" w:cs="Google Sans Text" w:eastAsia="Google Sans Text" w:hAnsi="Google Sans Text"/>
          <w:color w:val="1b1c1d"/>
          <w:rtl w:val="0"/>
        </w:rPr>
        <w:t xml:space="preserve"> Einsatz einer Brückenlösung auf der </w:t>
      </w:r>
      <w:r w:rsidDel="00000000" w:rsidR="00000000" w:rsidRPr="00000000">
        <w:rPr>
          <w:rFonts w:ascii="Google Sans Text" w:cs="Google Sans Text" w:eastAsia="Google Sans Text" w:hAnsi="Google Sans Text"/>
          <w:b w:val="1"/>
          <w:bCs w:val="1"/>
          <w:color w:val="1b1c1d"/>
          <w:rtl w:val="0"/>
        </w:rPr>
        <w:t xml:space="preserve">AWS European Sovereign Cloud</w:t>
      </w:r>
      <w:r w:rsidDel="00000000" w:rsidR="00000000" w:rsidRPr="00000000">
        <w:rPr>
          <w:rFonts w:ascii="Google Sans Text" w:cs="Google Sans Text" w:eastAsia="Google Sans Text" w:hAnsi="Google Sans Text"/>
          <w:color w:val="1b1c1d"/>
          <w:rtl w:val="0"/>
        </w:rPr>
        <w:t xml:space="preserve">. Diese Option bietet die stärkste Souveränitätsgarantie </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und einen direkten lokalen Bezug (Standort Brandenburg).</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 Die für RAG notwendigen Basisdienste (Amazon Bedrock, OpenSearch) sind zum Start verfügbar.</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Die temporäre Beschränkung auf eine reine Vektor/Keyword-Suche (RAG Level 3) muss in Kauf genommen werden.</w:t>
      </w:r>
    </w:p>
    <w:p w:rsidR="00000000" w:rsidDel="00000000" w:rsidP="00000000" w:rsidRDefault="00000000" w:rsidRPr="00000000" w14:paraId="00000012">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Strategisch (Langfristig):</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bCs w:val="1"/>
          <w:color w:val="1b1c1d"/>
          <w:rtl w:val="0"/>
        </w:rPr>
        <w:t xml:space="preserve">Priorisierte Fertigstellung der ThemisDB</w:t>
      </w:r>
      <w:r w:rsidDel="00000000" w:rsidR="00000000" w:rsidRPr="00000000">
        <w:rPr>
          <w:rFonts w:ascii="Google Sans Text" w:cs="Google Sans Text" w:eastAsia="Google Sans Text" w:hAnsi="Google Sans Text"/>
          <w:color w:val="1b1c1d"/>
          <w:rtl w:val="0"/>
        </w:rPr>
        <w:t xml:space="preserve">. Die Entwicklung muss mit voller Unterstützung fortgesetzt werden. Das Projekt-Risiko muss durch eine aggressive Neupriorisierung der Roadmap (sofortiger Fokus auf RAG-Features </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gemanagt werden. Ziel ist die Ablösung der AWS-Brückenlösung durch die architektonisch überlegene und vollständig souveräne On-Premise-ThemisDB, sobald diese Produktionsreife erreicht.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Teil 1: Das strategische Spielfeld: RAG im Kontext der digitalen Souveränität Brandenburgs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1.1. Analyse der Compliance- und Souveränitäts-Anforderungen (Der "Brandenburg-Kontext")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 Wahl einer Datenbankarchitektur für die öffentliche Verwaltung in Brandenburg ist keine rein technische Entscheidung. Sie wird fundamental von einem Dreiklang aus strategischen, rechtlichen und sicherheitstechnischen Vorgaben bestimmt.</w:t>
      </w:r>
    </w:p>
    <w:p w:rsidR="00000000" w:rsidDel="00000000" w:rsidP="00000000" w:rsidRDefault="00000000" w:rsidRPr="00000000" w14:paraId="0000001A">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Digitale Souveränität:</w:t>
      </w:r>
      <w:r w:rsidDel="00000000" w:rsidR="00000000" w:rsidRPr="00000000">
        <w:rPr>
          <w:rFonts w:ascii="Google Sans Text" w:cs="Google Sans Text" w:eastAsia="Google Sans Text" w:hAnsi="Google Sans Text"/>
          <w:color w:val="1b1c1d"/>
          <w:rtl w:val="0"/>
        </w:rPr>
        <w:t xml:space="preserve"> Die Landesregierung Brandenburg hat die "Wahrung der Digitalen Souveränität" als strategisches Kernziel definiert.</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b1c1d"/>
          <w:rtl w:val="0"/>
        </w:rPr>
        <w:t xml:space="preserve"> Dies impliziert die maximale Kontrolle über Daten, Software und IT-Infrastrukturen. Dieser Grundsatz wird durch die Förderung von Open-Data-Strategien </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b1c1d"/>
          <w:rtl w:val="0"/>
        </w:rPr>
        <w:t xml:space="preserve"> untermauert und schafft eine starke Präferenz für On-Premise-Lösungen oder zumindest für Cloud-Angebote, die vollständig von EU-Recht und -Personal kontrolliert werden und immun gegen extraterritoriale Zugriffe (z.B. US CLOUD Act </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b1c1d"/>
          <w:rtl w:val="0"/>
        </w:rPr>
        <w:t xml:space="preserve">) sind.</w:t>
      </w:r>
    </w:p>
    <w:p w:rsidR="00000000" w:rsidDel="00000000" w:rsidP="00000000" w:rsidRDefault="00000000" w:rsidRPr="00000000" w14:paraId="0000001B">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BSI-Grundschutz:</w:t>
      </w:r>
      <w:r w:rsidDel="00000000" w:rsidR="00000000" w:rsidRPr="00000000">
        <w:rPr>
          <w:rFonts w:ascii="Google Sans Text" w:cs="Google Sans Text" w:eastAsia="Google Sans Text" w:hAnsi="Google Sans Text"/>
          <w:color w:val="1b1c1d"/>
          <w:rtl w:val="0"/>
        </w:rPr>
        <w:t xml:space="preserve"> Die "Informationssicherheitsleitlinie für die Landesverwaltung Brandenburg" </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b1c1d"/>
          <w:rtl w:val="0"/>
        </w:rPr>
        <w:t xml:space="preserve"> ist bindend. Sie fordert explizit die Einrichtung und den Betrieb eines Informationssicherheitsmanagementsystems (ISMS) nach den </w:t>
      </w:r>
      <w:r w:rsidDel="00000000" w:rsidR="00000000" w:rsidRPr="00000000">
        <w:rPr>
          <w:rFonts w:ascii="Google Sans Text" w:cs="Google Sans Text" w:eastAsia="Google Sans Text" w:hAnsi="Google Sans Text"/>
          <w:b w:val="1"/>
          <w:bCs w:val="1"/>
          <w:color w:val="1b1c1d"/>
          <w:rtl w:val="0"/>
        </w:rPr>
        <w:t xml:space="preserve">BSI-Standards 200-x</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b1c1d"/>
          <w:rtl w:val="0"/>
        </w:rPr>
        <w:t xml:space="preserve"> Jede RAG-Lösung, ob Eigenentwicklung oder Cloud-Dienst, muss sich nahtlos in dieses ISMS einfügen und dessen Audit- und Schutzbedarfsanforderungen erfüllen.</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1C">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DSGVO und EU AI Act:</w:t>
      </w:r>
      <w:r w:rsidDel="00000000" w:rsidR="00000000" w:rsidRPr="00000000">
        <w:rPr>
          <w:rFonts w:ascii="Google Sans Text" w:cs="Google Sans Text" w:eastAsia="Google Sans Text" w:hAnsi="Google Sans Text"/>
          <w:color w:val="1b1c1d"/>
          <w:rtl w:val="0"/>
        </w:rPr>
        <w:t xml:space="preserve"> Die strikte Einhaltung der DSGVO ist eine Grundvoraussetzung. Die internen Entwicklungsdokumente der ThemisDB (z.B. COMPLIANCE.md </w:t>
      </w:r>
      <w:r w:rsidDel="00000000" w:rsidR="00000000" w:rsidRPr="00000000">
        <w:rPr>
          <w:rFonts w:ascii="Google Sans Text" w:cs="Google Sans Text" w:eastAsia="Google Sans Text" w:hAnsi="Google Sans Text"/>
          <w:color w:val="444746"/>
          <w:sz w:val="24"/>
          <w:szCs w:val="24"/>
          <w:vertAlign w:val="superscript"/>
          <w:rtl w:val="0"/>
        </w:rPr>
        <w:t xml:space="preserve">19</w:t>
      </w:r>
      <w:r w:rsidDel="00000000" w:rsidR="00000000" w:rsidRPr="00000000">
        <w:rPr>
          <w:rFonts w:ascii="Google Sans Text" w:cs="Google Sans Text" w:eastAsia="Google Sans Text" w:hAnsi="Google Sans Text"/>
          <w:color w:val="1b1c1d"/>
          <w:rtl w:val="0"/>
        </w:rPr>
        <w:t xml:space="preserve"> und AUDIT_API_IMPLEMENTATION.md </w:t>
      </w:r>
      <w:r w:rsidDel="00000000" w:rsidR="00000000" w:rsidRPr="00000000">
        <w:rPr>
          <w:rFonts w:ascii="Google Sans Text" w:cs="Google Sans Text" w:eastAsia="Google Sans Text" w:hAnsi="Google Sans Text"/>
          <w:color w:val="444746"/>
          <w:sz w:val="24"/>
          <w:szCs w:val="24"/>
          <w:vertAlign w:val="superscript"/>
          <w:rtl w:val="0"/>
        </w:rPr>
        <w:t xml:space="preserve">20</w:t>
      </w:r>
      <w:r w:rsidDel="00000000" w:rsidR="00000000" w:rsidRPr="00000000">
        <w:rPr>
          <w:rFonts w:ascii="Google Sans Text" w:cs="Google Sans Text" w:eastAsia="Google Sans Text" w:hAnsi="Google Sans Text"/>
          <w:color w:val="1b1c1d"/>
          <w:rtl w:val="0"/>
        </w:rPr>
        <w:t xml:space="preserve">) belegen, dass dies bei der Konzeption bereits tief verankert wurde, beispielsweise durch die Implementierung von Funktionen für das "Recht auf Vergessenwerden" (Art. 17) und "Privacy by Design" (Art. 25).</w:t>
      </w:r>
      <w:r w:rsidDel="00000000" w:rsidR="00000000" w:rsidRPr="00000000">
        <w:rPr>
          <w:rFonts w:ascii="Google Sans Text" w:cs="Google Sans Text" w:eastAsia="Google Sans Text" w:hAnsi="Google Sans Text"/>
          <w:color w:val="444746"/>
          <w:sz w:val="24"/>
          <w:szCs w:val="24"/>
          <w:vertAlign w:val="superscript"/>
          <w:rtl w:val="0"/>
        </w:rPr>
        <w:t xml:space="preserve">19</w:t>
      </w:r>
      <w:r w:rsidDel="00000000" w:rsidR="00000000" w:rsidRPr="00000000">
        <w:rPr>
          <w:rFonts w:ascii="Google Sans Text" w:cs="Google Sans Text" w:eastAsia="Google Sans Text" w:hAnsi="Google Sans Text"/>
          <w:color w:val="1b1c1d"/>
          <w:rtl w:val="0"/>
        </w:rPr>
        <w:t xml:space="preserve"> Der kommende EU AI Act wird die Anforderungen an Datenprovenienz, Nachvollziehbarkeit und Auditierbarkeit von KI-gestützten Entscheidungen weiter verschärfen.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Diese drei Säulen (Souveränität, BSI-Grundschutz, DSGVO/AI Act) bilden den Kriterienkatalog. Sie erzwingen die Notwendigkeit einer On-Premise-Lösung oder eines der neuen, teuren "Sovereign Cloud"-Angebote. Sie erzwingen darüber hinaus die Integration in bestehende Enterprise-Sicherheitsinfrastrukturen, namentlich Kerberos zur Authentifizierung und ein zentrales RBAC-System wie Apache Ranger zur Autorisierung.</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Wie in Teil 4 dargelegt wird, ist diese Integrationsanforderung ein kritischer Faktor, der den "Hausansatz" disqualifiziert.</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1.2. Definition der RAG-Reifegrade: Der Maßstab für die Bewertung</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Um die Funktionalität der verschiedenen Optionen zu bewerten, ist eine Definition der RAG-Reifegrade erforderlich. RAG für die öffentliche Verwaltung muss komplexe Zusammenhänge zwischen Gesetzen, internen Vorschriften, Bürgeranfragen und Fallakten verstehen.</w:t>
      </w:r>
    </w:p>
    <w:p w:rsidR="00000000" w:rsidDel="00000000" w:rsidP="00000000" w:rsidRDefault="00000000" w:rsidRPr="00000000" w14:paraId="00000022">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Level 1: Lexikalische Suche (Status Quo):</w:t>
      </w:r>
      <w:r w:rsidDel="00000000" w:rsidR="00000000" w:rsidRPr="00000000">
        <w:rPr>
          <w:rFonts w:ascii="Google Sans Text" w:cs="Google Sans Text" w:eastAsia="Google Sans Text" w:hAnsi="Google Sans Text"/>
          <w:color w:val="1b1c1d"/>
          <w:rtl w:val="0"/>
        </w:rPr>
        <w:t xml:space="preserve"> Dies ist die traditionelle Keyword-Suche (z.B. via BM25 in Elasticsearch). Sie bietet hohe Präzision bei bekannten Begriffen (z.B. "§ 12 BGB"), hat aber kein semantisches Verständnis für den Kontext oder Synonyme (z.B. "Rechtsfähigkeit des Menschen").</w:t>
      </w:r>
    </w:p>
    <w:p w:rsidR="00000000" w:rsidDel="00000000" w:rsidP="00000000" w:rsidRDefault="00000000" w:rsidRPr="00000000" w14:paraId="00000023">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Level 2: Naive Vektorsuche:</w:t>
      </w:r>
      <w:r w:rsidDel="00000000" w:rsidR="00000000" w:rsidRPr="00000000">
        <w:rPr>
          <w:rFonts w:ascii="Google Sans Text" w:cs="Google Sans Text" w:eastAsia="Google Sans Text" w:hAnsi="Google Sans Text"/>
          <w:color w:val="1b1c1d"/>
          <w:rtl w:val="0"/>
        </w:rPr>
        <w:t xml:space="preserve"> Dies ist die semantische Ähnlichkeitssuche (z.B. mit pg_vector). Sie findet konzeptionell ähnliche Dokumente, scheitert aber oft an spezifischen Keywords, Akronymen oder Zahlen (z.B. "BSI-Standard 200-2").</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24">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Level 3: Hybride Suche (Mindeststandard):</w:t>
      </w:r>
      <w:r w:rsidDel="00000000" w:rsidR="00000000" w:rsidRPr="00000000">
        <w:rPr>
          <w:rFonts w:ascii="Google Sans Text" w:cs="Google Sans Text" w:eastAsia="Google Sans Text" w:hAnsi="Google Sans Text"/>
          <w:color w:val="1b1c1d"/>
          <w:rtl w:val="0"/>
        </w:rPr>
        <w:t xml:space="preserve"> Dieser Ansatz kombiniert die Stärken von Level 1 (Keyword-Präzision) und Level 2 (semantischer Kontext) in einer einzigen Abfrage. Die Ergebnisse beider Suchtypen werden parallel ausgeführt </w:t>
      </w:r>
      <w:r w:rsidDel="00000000" w:rsidR="00000000" w:rsidRPr="00000000">
        <w:rPr>
          <w:rFonts w:ascii="Google Sans Text" w:cs="Google Sans Text" w:eastAsia="Google Sans Text" w:hAnsi="Google Sans Text"/>
          <w:color w:val="444746"/>
          <w:sz w:val="24"/>
          <w:szCs w:val="24"/>
          <w:vertAlign w:val="superscript"/>
          <w:rtl w:val="0"/>
        </w:rPr>
        <w:t xml:space="preserve">22</w:t>
      </w:r>
      <w:r w:rsidDel="00000000" w:rsidR="00000000" w:rsidRPr="00000000">
        <w:rPr>
          <w:rFonts w:ascii="Google Sans Text" w:cs="Google Sans Text" w:eastAsia="Google Sans Text" w:hAnsi="Google Sans Text"/>
          <w:color w:val="1b1c1d"/>
          <w:rtl w:val="0"/>
        </w:rPr>
        <w:t xml:space="preserve"> und mit einem </w:t>
      </w:r>
      <w:r w:rsidDel="00000000" w:rsidR="00000000" w:rsidRPr="00000000">
        <w:rPr>
          <w:rFonts w:ascii="Google Sans Text" w:cs="Google Sans Text" w:eastAsia="Google Sans Text" w:hAnsi="Google Sans Text"/>
          <w:b w:val="1"/>
          <w:bCs w:val="1"/>
          <w:color w:val="1b1c1d"/>
          <w:rtl w:val="0"/>
        </w:rPr>
        <w:t xml:space="preserve">Reciprocal Rank Fusion (RRF)</w:t>
      </w:r>
      <w:r w:rsidDel="00000000" w:rsidR="00000000" w:rsidRPr="00000000">
        <w:rPr>
          <w:rFonts w:ascii="Google Sans Text" w:cs="Google Sans Text" w:eastAsia="Google Sans Text" w:hAnsi="Google Sans Text"/>
          <w:color w:val="1b1c1d"/>
          <w:rtl w:val="0"/>
        </w:rPr>
        <w:t xml:space="preserve"> Algorithmus zu einer relevanteren Gesamtergebnisliste zusammengeführt.</w:t>
      </w:r>
      <w:r w:rsidDel="00000000" w:rsidR="00000000" w:rsidRPr="00000000">
        <w:rPr>
          <w:rFonts w:ascii="Google Sans Text" w:cs="Google Sans Text" w:eastAsia="Google Sans Text" w:hAnsi="Google Sans Text"/>
          <w:color w:val="444746"/>
          <w:sz w:val="24"/>
          <w:szCs w:val="24"/>
          <w:vertAlign w:val="superscript"/>
          <w:rtl w:val="0"/>
        </w:rPr>
        <w:t xml:space="preserve">23</w:t>
      </w:r>
      <w:r w:rsidDel="00000000" w:rsidR="00000000" w:rsidRPr="00000000">
        <w:rPr>
          <w:rFonts w:ascii="Google Sans Text" w:cs="Google Sans Text" w:eastAsia="Google Sans Text" w:hAnsi="Google Sans Text"/>
          <w:color w:val="1b1c1d"/>
          <w:rtl w:val="0"/>
        </w:rPr>
        <w:t xml:space="preserve"> Dies ist der De-facto-Industriestandard für professionelle RAG-Anwendungen.</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025">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Level 4: Kontextuelle GraphRAG (Strategisches Ziel):</w:t>
      </w:r>
      <w:r w:rsidDel="00000000" w:rsidR="00000000" w:rsidRPr="00000000">
        <w:rPr>
          <w:rFonts w:ascii="Google Sans Text" w:cs="Google Sans Text" w:eastAsia="Google Sans Text" w:hAnsi="Google Sans Text"/>
          <w:color w:val="1b1c1d"/>
          <w:rtl w:val="0"/>
        </w:rPr>
        <w:t xml:space="preserve"> Dies ist die höchste Reifeklasse und für die vernetzte Datenlandschaft der Verwaltung von größter Bedeutung.</w:t>
      </w:r>
      <w:r w:rsidDel="00000000" w:rsidR="00000000" w:rsidRPr="00000000">
        <w:rPr>
          <w:rFonts w:ascii="Google Sans Text" w:cs="Google Sans Text" w:eastAsia="Google Sans Text" w:hAnsi="Google Sans Text"/>
          <w:color w:val="444746"/>
          <w:sz w:val="24"/>
          <w:szCs w:val="24"/>
          <w:vertAlign w:val="superscript"/>
          <w:rtl w:val="0"/>
        </w:rPr>
        <w:t xml:space="preserve">26</w:t>
      </w:r>
      <w:r w:rsidDel="00000000" w:rsidR="00000000" w:rsidRPr="00000000">
        <w:rPr>
          <w:rFonts w:ascii="Google Sans Text" w:cs="Google Sans Text" w:eastAsia="Google Sans Text" w:hAnsi="Google Sans Text"/>
          <w:color w:val="1b1c1d"/>
          <w:rtl w:val="0"/>
        </w:rPr>
        <w:t xml:space="preserve"> Die RAG-Pipeline wird durch einen Knowledge Graph angereichert. Eine Abfrage nutzt zunächst die hybride Suche (Level 3), um relevante Startpunkte (Knoten) im Graphen zu finden. Anschließend wird der Kontext durch eine Graph-Traversierung </w:t>
      </w:r>
      <w:r w:rsidDel="00000000" w:rsidR="00000000" w:rsidRPr="00000000">
        <w:rPr>
          <w:rFonts w:ascii="Google Sans Text" w:cs="Google Sans Text" w:eastAsia="Google Sans Text" w:hAnsi="Google Sans Text"/>
          <w:i w:val="1"/>
          <w:iCs w:val="1"/>
          <w:color w:val="1b1c1d"/>
          <w:rtl w:val="0"/>
        </w:rPr>
        <w:t xml:space="preserve">expandiert</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26</w:t>
      </w:r>
      <w:r w:rsidDel="00000000" w:rsidR="00000000" w:rsidRPr="00000000">
        <w:rPr>
          <w:rFonts w:ascii="Google Sans Text" w:cs="Google Sans Text" w:eastAsia="Google Sans Text" w:hAnsi="Google Sans Text"/>
          <w:color w:val="1b1c1d"/>
          <w:rtl w:val="0"/>
        </w:rPr>
        <w:t xml:space="preserve"> Dies ermöglicht die Beantwortung komplexer, relationaler Fragen wie: "Welche Abteilungen sind von der Gesetzesänderung X betroffen, die Bürger Y betreffen?" oder "Welche anderen Fälle sind mit dem Antragsteller Z verbunden?". Studien zeigen, dass GraphRAG die Präzision bei solchen Multi-Hop-Abfragen im Vergleich zu reiner Vektor-RAG um bis zu 35% steigern kann.</w:t>
      </w:r>
      <w:r w:rsidDel="00000000" w:rsidR="00000000" w:rsidRPr="00000000">
        <w:rPr>
          <w:rFonts w:ascii="Google Sans Text" w:cs="Google Sans Text" w:eastAsia="Google Sans Text" w:hAnsi="Google Sans Text"/>
          <w:color w:val="444746"/>
          <w:sz w:val="24"/>
          <w:szCs w:val="24"/>
          <w:vertAlign w:val="superscript"/>
          <w:rtl w:val="0"/>
        </w:rPr>
        <w:t xml:space="preserve">28</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 Analyse der ThemisDB-Architektur zeigt, dass sie explizit für die Anforderungen von RAG Level 4 (GraphRAG) konzipiert wurde.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Teil 2: Tiefenanalyse der proprietären ThemisDB-Architektur (Die "Build"-Option)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 vorliegenden Architekturdokumente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skizzieren eine hochentwickelte Eigenentwicklung, deren Designentscheidungen direkt auf die Lösung der Kernprobleme von Multi-Modell-Daten und RAG abzielen.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2.1. Der native Multi-Modell-Kernel: Ein architektonischer "Enabler"</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ThemisDB ist als </w:t>
      </w:r>
      <w:r w:rsidDel="00000000" w:rsidR="00000000" w:rsidRPr="00000000">
        <w:rPr>
          <w:rFonts w:ascii="Google Sans Text" w:cs="Google Sans Text" w:eastAsia="Google Sans Text" w:hAnsi="Google Sans Text"/>
          <w:i w:val="1"/>
          <w:iCs w:val="1"/>
          <w:color w:val="1b1c1d"/>
          <w:rtl w:val="0"/>
        </w:rPr>
        <w:t xml:space="preserve">native Multi-Modell-Datenbank (MMDBMS)</w:t>
      </w:r>
      <w:r w:rsidDel="00000000" w:rsidR="00000000" w:rsidRPr="00000000">
        <w:rPr>
          <w:rFonts w:ascii="Google Sans Text" w:cs="Google Sans Text" w:eastAsia="Google Sans Text" w:hAnsi="Google Sans Text"/>
          <w:color w:val="1b1c1d"/>
          <w:rtl w:val="0"/>
        </w:rPr>
        <w:t xml:space="preserve"> konzipiert und grenzt sich damit bewusst von "Polyglot Persistence"-Ansätzen (der Kombination mehrerer separater Datenbanken) ab.</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Das Kerndesign basiert auf zwei fundamentalen Entscheidungen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30">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Das "Base Entity"-Konzept:</w:t>
      </w:r>
      <w:r w:rsidDel="00000000" w:rsidR="00000000" w:rsidRPr="00000000">
        <w:rPr>
          <w:rFonts w:ascii="Google Sans Text" w:cs="Google Sans Text" w:eastAsia="Google Sans Text" w:hAnsi="Google Sans Text"/>
          <w:color w:val="1b1c1d"/>
          <w:rtl w:val="0"/>
        </w:rPr>
        <w:t xml:space="preserve"> Jede logische Entität – sei es eine relationale Zeile, ein Graph-Knoten oder ein Vektorobjekt – wird als ein einziges, kanonisches, binär-optimiertes Dokument (genannt "Blob", z.B. im VelocyPack-Format) gespeichert.</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31">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Das LSM-Tree-Fundament:</w:t>
      </w:r>
      <w:r w:rsidDel="00000000" w:rsidR="00000000" w:rsidRPr="00000000">
        <w:rPr>
          <w:rFonts w:ascii="Google Sans Text" w:cs="Google Sans Text" w:eastAsia="Google Sans Text" w:hAnsi="Google Sans Text"/>
          <w:color w:val="1b1c1d"/>
          <w:rtl w:val="0"/>
        </w:rPr>
        <w:t xml:space="preserve"> Diese "Base Entity"-Blobs werden physisch in einem Log-Structured-Merge-Tree (LSM-Tree) Key-Value-Store, namentlich RocksDB, abgelegt.</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Diese Kombination hat eine tiefgreifende Konsequenz: LSM-Trees sind von Natur aus extrem </w:t>
      </w:r>
      <w:r w:rsidDel="00000000" w:rsidR="00000000" w:rsidRPr="00000000">
        <w:rPr>
          <w:rFonts w:ascii="Google Sans Text" w:cs="Google Sans Text" w:eastAsia="Google Sans Text" w:hAnsi="Google Sans Text"/>
          <w:i w:val="1"/>
          <w:iCs w:val="1"/>
          <w:color w:val="1b1c1d"/>
          <w:rtl w:val="0"/>
        </w:rPr>
        <w:t xml:space="preserve">schreiboptimiert</w:t>
      </w:r>
      <w:r w:rsidDel="00000000" w:rsidR="00000000" w:rsidRPr="00000000">
        <w:rPr>
          <w:rFonts w:ascii="Google Sans Text" w:cs="Google Sans Text" w:eastAsia="Google Sans Text" w:hAnsi="Google Sans Text"/>
          <w:color w:val="1b1c1d"/>
          <w:rtl w:val="0"/>
        </w:rPr>
        <w:t xml:space="preserve">. Jede Erstellung oder Aktualisierung (Create/Update) ist ein sequenzieller "Append-only"-Schreibvorgang in eine In-Memory-Struktur (das </w:t>
      </w:r>
      <w:r w:rsidDel="00000000" w:rsidR="00000000" w:rsidRPr="00000000">
        <w:rPr>
          <w:rFonts w:ascii="Google Sans Text" w:cs="Google Sans Text" w:eastAsia="Google Sans Text" w:hAnsi="Google Sans Text"/>
          <w:i w:val="1"/>
          <w:iCs w:val="1"/>
          <w:color w:val="1b1c1d"/>
          <w:rtl w:val="0"/>
        </w:rPr>
        <w:t xml:space="preserve">Memtable</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Dies maximiert den Ingestion-Durchsatz. Im Gegenzug ist die </w:t>
      </w:r>
      <w:r w:rsidDel="00000000" w:rsidR="00000000" w:rsidRPr="00000000">
        <w:rPr>
          <w:rFonts w:ascii="Google Sans Text" w:cs="Google Sans Text" w:eastAsia="Google Sans Text" w:hAnsi="Google Sans Text"/>
          <w:i w:val="1"/>
          <w:iCs w:val="1"/>
          <w:color w:val="1b1c1d"/>
          <w:rtl w:val="0"/>
        </w:rPr>
        <w:t xml:space="preserve">Leseleistung</w:t>
      </w:r>
      <w:r w:rsidDel="00000000" w:rsidR="00000000" w:rsidRPr="00000000">
        <w:rPr>
          <w:rFonts w:ascii="Google Sans Text" w:cs="Google Sans Text" w:eastAsia="Google Sans Text" w:hAnsi="Google Sans Text"/>
          <w:color w:val="1b1c1d"/>
          <w:rtl w:val="0"/>
        </w:rPr>
        <w:t xml:space="preserve"> für gefilterte Abfragen (z.B. SELECT * WHERE age &gt; 30) katastrophal langsam, da sie einen Full-Scan und die Deserialisierung aller Blobs erfordern würde.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Diese Designentscheidung </w:t>
      </w:r>
      <w:r w:rsidDel="00000000" w:rsidR="00000000" w:rsidRPr="00000000">
        <w:rPr>
          <w:rFonts w:ascii="Google Sans Text" w:cs="Google Sans Text" w:eastAsia="Google Sans Text" w:hAnsi="Google Sans Text"/>
          <w:i w:val="1"/>
          <w:iCs w:val="1"/>
          <w:color w:val="1b1c1d"/>
          <w:rtl w:val="0"/>
        </w:rPr>
        <w:t xml:space="preserve">erzwingt</w:t>
      </w:r>
      <w:r w:rsidDel="00000000" w:rsidR="00000000" w:rsidRPr="00000000">
        <w:rPr>
          <w:rFonts w:ascii="Google Sans Text" w:cs="Google Sans Text" w:eastAsia="Google Sans Text" w:hAnsi="Google Sans Text"/>
          <w:color w:val="1b1c1d"/>
          <w:rtl w:val="0"/>
        </w:rPr>
        <w:t xml:space="preserve"> architektonisch die Notwendigkeit der in Teil 2 des Dokuments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beschriebenen "Layer", die als hochperformante Lese-Indizes dienen, um diesen inhärenten Nachteil auszugleichen.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 Die "Layer": Ein Co-Lokalisiertes Index-System für Hochleistungs-RAG</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 "Layer" der ThemisDB sind nicht, wie man vermuten könnte, separate Datenbanken. Es handelt sich um </w:t>
      </w:r>
      <w:r w:rsidDel="00000000" w:rsidR="00000000" w:rsidRPr="00000000">
        <w:rPr>
          <w:rFonts w:ascii="Google Sans Text" w:cs="Google Sans Text" w:eastAsia="Google Sans Text" w:hAnsi="Google Sans Text"/>
          <w:i w:val="1"/>
          <w:iCs w:val="1"/>
          <w:color w:val="1b1c1d"/>
          <w:rtl w:val="0"/>
        </w:rPr>
        <w:t xml:space="preserve">leseoptimierte Indexprojektionen</w:t>
      </w:r>
      <w:r w:rsidDel="00000000" w:rsidR="00000000" w:rsidRPr="00000000">
        <w:rPr>
          <w:rFonts w:ascii="Google Sans Text" w:cs="Google Sans Text" w:eastAsia="Google Sans Text" w:hAnsi="Google Sans Text"/>
          <w:color w:val="1b1c1d"/>
          <w:rtl w:val="0"/>
        </w:rPr>
        <w:t xml:space="preserve">, die physisch im </w:t>
      </w:r>
      <w:r w:rsidDel="00000000" w:rsidR="00000000" w:rsidRPr="00000000">
        <w:rPr>
          <w:rFonts w:ascii="Google Sans Text" w:cs="Google Sans Text" w:eastAsia="Google Sans Text" w:hAnsi="Google Sans Text"/>
          <w:i w:val="1"/>
          <w:iCs w:val="1"/>
          <w:color w:val="1b1c1d"/>
          <w:rtl w:val="0"/>
        </w:rPr>
        <w:t xml:space="preserve">selben</w:t>
      </w:r>
      <w:r w:rsidDel="00000000" w:rsidR="00000000" w:rsidRPr="00000000">
        <w:rPr>
          <w:rFonts w:ascii="Google Sans Text" w:cs="Google Sans Text" w:eastAsia="Google Sans Text" w:hAnsi="Google Sans Text"/>
          <w:color w:val="1b1c1d"/>
          <w:rtl w:val="0"/>
        </w:rPr>
        <w:t xml:space="preserve"> RocksDB-Speicher wie die "Base Entity"-Blobs liegen.</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Sie dienen ausschließlich der Beschleunigung von Leseoperationen (dem 'R' in CRUD).</w:t>
      </w:r>
    </w:p>
    <w:p w:rsidR="00000000" w:rsidDel="00000000" w:rsidP="00000000" w:rsidRDefault="00000000" w:rsidRPr="00000000" w14:paraId="00000038">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Relationaler Layer:</w:t>
      </w:r>
      <w:r w:rsidDel="00000000" w:rsidR="00000000" w:rsidRPr="00000000">
        <w:rPr>
          <w:rFonts w:ascii="Google Sans Text" w:cs="Google Sans Text" w:eastAsia="Google Sans Text" w:hAnsi="Google Sans Text"/>
          <w:color w:val="1b1c1d"/>
          <w:rtl w:val="0"/>
        </w:rPr>
        <w:t xml:space="preserve"> Dies sind klassische Sekundärindizes. Ein Wert (z.B. age = 30) wird auf den Primärschlüssel (PK) des Base-Entity-Blobs abgebildet (z.B. Key: "idx:users:age:30:PK_des_Users_123").</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39">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Graph-Layer:</w:t>
      </w:r>
      <w:r w:rsidDel="00000000" w:rsidR="00000000" w:rsidRPr="00000000">
        <w:rPr>
          <w:rFonts w:ascii="Google Sans Text" w:cs="Google Sans Text" w:eastAsia="Google Sans Text" w:hAnsi="Google Sans Text"/>
          <w:color w:val="1b1c1d"/>
          <w:rtl w:val="0"/>
        </w:rPr>
        <w:t xml:space="preserve"> Da "Index-freie Adjazenz" (direkte Speicherzeiger) in einem KV-Store unmöglich ist, wird sie </w:t>
      </w:r>
      <w:r w:rsidDel="00000000" w:rsidR="00000000" w:rsidRPr="00000000">
        <w:rPr>
          <w:rFonts w:ascii="Google Sans Text" w:cs="Google Sans Text" w:eastAsia="Google Sans Text" w:hAnsi="Google Sans Text"/>
          <w:i w:val="1"/>
          <w:iCs w:val="1"/>
          <w:color w:val="1b1c1d"/>
          <w:rtl w:val="0"/>
        </w:rPr>
        <w:t xml:space="preserve">simuliert</w:t>
      </w:r>
      <w:r w:rsidDel="00000000" w:rsidR="00000000" w:rsidRPr="00000000">
        <w:rPr>
          <w:rFonts w:ascii="Google Sans Text" w:cs="Google Sans Text" w:eastAsia="Google Sans Text" w:hAnsi="Google Sans Text"/>
          <w:color w:val="1b1c1d"/>
          <w:rtl w:val="0"/>
        </w:rPr>
        <w:t xml:space="preserve">. Es werden dedizierte Indizes für ausgehende ("Outdex") und eingehende ("Index") Kanten erstellt (z.B. Key: "graph:out:PK_des_Startknotens:PK_der_Kante").</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Eine Graph-Traversierung wird so zu einem hocheffizienten RocksDB-Präfix-Scan, der sofort die PKs aller Nachbarn liefert.</w:t>
      </w:r>
    </w:p>
    <w:p w:rsidR="00000000" w:rsidDel="00000000" w:rsidP="00000000" w:rsidRDefault="00000000" w:rsidRPr="00000000" w14:paraId="0000003A">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Vektor-Layer:</w:t>
      </w:r>
      <w:r w:rsidDel="00000000" w:rsidR="00000000" w:rsidRPr="00000000">
        <w:rPr>
          <w:rFonts w:ascii="Google Sans Text" w:cs="Google Sans Text" w:eastAsia="Google Sans Text" w:hAnsi="Google Sans Text"/>
          <w:color w:val="1b1c1d"/>
          <w:rtl w:val="0"/>
        </w:rPr>
        <w:t xml:space="preserve"> Ein HNSW-Index (Hierarchical Navigable Small World) wird als separate Struktur aufgebaut, der ebenfalls nur auf die Primärschlüssel der Base Entities verweist.</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Der entscheidende architektonische Vorteil dieser Co-Lokalisierung aller Indizes und Daten in einem einzigen KV-Store ist die Fähigkeit zu </w:t>
      </w:r>
      <w:r w:rsidDel="00000000" w:rsidR="00000000" w:rsidRPr="00000000">
        <w:rPr>
          <w:rFonts w:ascii="Google Sans Text" w:cs="Google Sans Text" w:eastAsia="Google Sans Text" w:hAnsi="Google Sans Text"/>
          <w:i w:val="1"/>
          <w:iCs w:val="1"/>
          <w:color w:val="1b1c1d"/>
          <w:rtl w:val="0"/>
        </w:rPr>
        <w:t xml:space="preserve">atomaren Transaktionen</w:t>
      </w:r>
      <w:r w:rsidDel="00000000" w:rsidR="00000000" w:rsidRPr="00000000">
        <w:rPr>
          <w:rFonts w:ascii="Google Sans Text" w:cs="Google Sans Text" w:eastAsia="Google Sans Text" w:hAnsi="Google Sans Text"/>
          <w:color w:val="1b1c1d"/>
          <w:rtl w:val="0"/>
        </w:rPr>
        <w:t xml:space="preserve">. Wenn ein Base-Entity-Blob aktualisiert wird, können der relationale Index, der Graph-Index </w:t>
      </w:r>
      <w:r w:rsidDel="00000000" w:rsidR="00000000" w:rsidRPr="00000000">
        <w:rPr>
          <w:rFonts w:ascii="Google Sans Text" w:cs="Google Sans Text" w:eastAsia="Google Sans Text" w:hAnsi="Google Sans Text"/>
          <w:i w:val="1"/>
          <w:iCs w:val="1"/>
          <w:color w:val="1b1c1d"/>
          <w:rtl w:val="0"/>
        </w:rPr>
        <w:t xml:space="preserve">und</w:t>
      </w:r>
      <w:r w:rsidDel="00000000" w:rsidR="00000000" w:rsidRPr="00000000">
        <w:rPr>
          <w:rFonts w:ascii="Google Sans Text" w:cs="Google Sans Text" w:eastAsia="Google Sans Text" w:hAnsi="Google Sans Text"/>
          <w:color w:val="1b1c1d"/>
          <w:rtl w:val="0"/>
        </w:rPr>
        <w:t xml:space="preserve"> der Vektor-Index in einer einzigen RocksDB WriteBatch (einer atomaren Schreiboperation) konsistent aktualisiert werden.</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Dies garantiert </w:t>
      </w:r>
      <w:r w:rsidDel="00000000" w:rsidR="00000000" w:rsidRPr="00000000">
        <w:rPr>
          <w:rFonts w:ascii="Google Sans Text" w:cs="Google Sans Text" w:eastAsia="Google Sans Text" w:hAnsi="Google Sans Text"/>
          <w:i w:val="1"/>
          <w:iCs w:val="1"/>
          <w:color w:val="1b1c1d"/>
          <w:rtl w:val="0"/>
        </w:rPr>
        <w:t xml:space="preserve">starke Konsistenz (ACID)</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über alle Datenmodelle hinweg. Ein Polyglot-Ansatz (wie der "Hausansatz" in Teil 4) wäre gezwungen, auf das komplexe und fehleranfällige Saga-Pattern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mit nur "Eventual Consistency" (BASE)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zurückzugreifen, was für Compliance-Anforderungen (z.B. die sofortige Umsetzung des "Rechts auf Vergessenwerden") inakzeptabel ist.</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2.3. Die Paradedisziplin: Hybride Suche und GraphRAG als nativer Prozess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Die ThemisDB-Architektur ist durch die enge Verzahnung der Index-Layer ideal für RAG Level 4 (GraphRAG) ausgelegt. Sie löst nativ die "Achillesferse" der meisten Vektordatenbanken: die ineffiziente gefilterte Suche.</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Eine Abfrage wie "finde ähnliche Bilder (Vektor), aber nur die mit year &gt; 2020 (Relational)" wird nicht durch ineffizientes Post-Filtering (erst 1000 Vektoren finden, dann 990 wegwerfen) gelöst, sondern durch hocheffizientes </w:t>
      </w:r>
      <w:r w:rsidDel="00000000" w:rsidR="00000000" w:rsidRPr="00000000">
        <w:rPr>
          <w:rFonts w:ascii="Google Sans Text" w:cs="Google Sans Text" w:eastAsia="Google Sans Text" w:hAnsi="Google Sans Text"/>
          <w:b w:val="1"/>
          <w:bCs w:val="1"/>
          <w:color w:val="1b1c1d"/>
          <w:rtl w:val="0"/>
        </w:rPr>
        <w:t xml:space="preserve">Pre-Filtering</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42">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Phase 1 (Relational):</w:t>
      </w:r>
      <w:r w:rsidDel="00000000" w:rsidR="00000000" w:rsidRPr="00000000">
        <w:rPr>
          <w:rFonts w:ascii="Google Sans Text" w:cs="Google Sans Text" w:eastAsia="Google Sans Text" w:hAnsi="Google Sans Text"/>
          <w:color w:val="1b1c1d"/>
          <w:rtl w:val="0"/>
        </w:rPr>
        <w:t xml:space="preserve"> Die Engine scannt den relationalen Index (z.B. idx:year:2020:*, idx:year:2021:*) und erstellt eine Kandidatenliste (typischerweise als Bitset) der erlaubten Primärschlüssel.</w:t>
      </w:r>
    </w:p>
    <w:p w:rsidR="00000000" w:rsidDel="00000000" w:rsidP="00000000" w:rsidRDefault="00000000" w:rsidRPr="00000000" w14:paraId="00000043">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Phase 2 (Vektor):</w:t>
      </w:r>
      <w:r w:rsidDel="00000000" w:rsidR="00000000" w:rsidRPr="00000000">
        <w:rPr>
          <w:rFonts w:ascii="Google Sans Text" w:cs="Google Sans Text" w:eastAsia="Google Sans Text" w:hAnsi="Google Sans Text"/>
          <w:color w:val="1b1c1d"/>
          <w:rtl w:val="0"/>
        </w:rPr>
        <w:t xml:space="preserve"> Die HNSW-Graph-Traversierung für die Vektorsuche wird modifiziert. An jedem Navigationsschritt wird </w:t>
      </w:r>
      <w:r w:rsidDel="00000000" w:rsidR="00000000" w:rsidRPr="00000000">
        <w:rPr>
          <w:rFonts w:ascii="Google Sans Text" w:cs="Google Sans Text" w:eastAsia="Google Sans Text" w:hAnsi="Google Sans Text"/>
          <w:i w:val="1"/>
          <w:iCs w:val="1"/>
          <w:color w:val="1b1c1d"/>
          <w:rtl w:val="0"/>
        </w:rPr>
        <w:t xml:space="preserve">nur</w:t>
      </w:r>
      <w:r w:rsidDel="00000000" w:rsidR="00000000" w:rsidRPr="00000000">
        <w:rPr>
          <w:rFonts w:ascii="Google Sans Text" w:cs="Google Sans Text" w:eastAsia="Google Sans Text" w:hAnsi="Google Sans Text"/>
          <w:color w:val="1b1c1d"/>
          <w:rtl w:val="0"/>
        </w:rPr>
        <w:t xml:space="preserve"> zu Knoten navigiert, deren Primärschlüssel im Kandidaten-Bitset aus Phase 1 vorhanden sind.</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Diese native Fähigkeit zum Pre-Filtering, kombiniert mit einem hybriden Abfrage-Optimierer (der die Kosten aller Layer bewerten kann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ist die Grundlage für eine RAG-Engine, die dem "Hausansatz" und vielen Standard-Vektordatenbanken performancetechnisch massiv überlegen ist.</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2.4. Sicherheitsarchitektur und DSGVO-Reife (Analyse der Compliance-Dokumente)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 ThemisDB-Architektur zeigt ein tiefes, natives Verständnis für die Sicherheitsanforderungen des öffentlichen Sektors.</w:t>
      </w:r>
    </w:p>
    <w:p w:rsidR="00000000" w:rsidDel="00000000" w:rsidP="00000000" w:rsidRDefault="00000000" w:rsidRPr="00000000" w14:paraId="00000049">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Geplante Integration:</w:t>
      </w:r>
      <w:r w:rsidDel="00000000" w:rsidR="00000000" w:rsidRPr="00000000">
        <w:rPr>
          <w:rFonts w:ascii="Google Sans Text" w:cs="Google Sans Text" w:eastAsia="Google Sans Text" w:hAnsi="Google Sans Text"/>
          <w:color w:val="1b1c1d"/>
          <w:rtl w:val="0"/>
        </w:rPr>
        <w:t xml:space="preserve"> Der Architekturentwurf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Teil 5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sieht explizit die Integration von </w:t>
      </w:r>
      <w:r w:rsidDel="00000000" w:rsidR="00000000" w:rsidRPr="00000000">
        <w:rPr>
          <w:rFonts w:ascii="Google Sans Text" w:cs="Google Sans Text" w:eastAsia="Google Sans Text" w:hAnsi="Google Sans Text"/>
          <w:b w:val="1"/>
          <w:bCs w:val="1"/>
          <w:color w:val="1b1c1d"/>
          <w:rtl w:val="0"/>
        </w:rPr>
        <w:t xml:space="preserve">Kerberos/GSSAPI</w:t>
      </w:r>
      <w:r w:rsidDel="00000000" w:rsidR="00000000" w:rsidRPr="00000000">
        <w:rPr>
          <w:rFonts w:ascii="Google Sans Text" w:cs="Google Sans Text" w:eastAsia="Google Sans Text" w:hAnsi="Google Sans Text"/>
          <w:color w:val="1b1c1d"/>
          <w:rtl w:val="0"/>
        </w:rPr>
        <w:t xml:space="preserve"> für die Authentifizierung und </w:t>
      </w:r>
      <w:r w:rsidDel="00000000" w:rsidR="00000000" w:rsidRPr="00000000">
        <w:rPr>
          <w:rFonts w:ascii="Google Sans Text" w:cs="Google Sans Text" w:eastAsia="Google Sans Text" w:hAnsi="Google Sans Text"/>
          <w:b w:val="1"/>
          <w:bCs w:val="1"/>
          <w:color w:val="1b1c1d"/>
          <w:rtl w:val="0"/>
        </w:rPr>
        <w:t xml:space="preserve">Apache Ranger</w:t>
      </w:r>
      <w:r w:rsidDel="00000000" w:rsidR="00000000" w:rsidRPr="00000000">
        <w:rPr>
          <w:rFonts w:ascii="Google Sans Text" w:cs="Google Sans Text" w:eastAsia="Google Sans Text" w:hAnsi="Google Sans Text"/>
          <w:color w:val="1b1c1d"/>
          <w:rtl w:val="0"/>
        </w:rPr>
        <w:t xml:space="preserve"> für die zentralisierte Autorisierung (RBAC) vor. Das System ist darauf ausgelegt, ein integraler Bestandteil der bestehenden Sicherheitslandschaft der Verwaltung zu werden.</w:t>
      </w:r>
    </w:p>
    <w:p w:rsidR="00000000" w:rsidDel="00000000" w:rsidP="00000000" w:rsidRDefault="00000000" w:rsidRPr="00000000" w14:paraId="0000004A">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Implementierte Compliance-Features:</w:t>
      </w:r>
      <w:r w:rsidDel="00000000" w:rsidR="00000000" w:rsidRPr="00000000">
        <w:rPr>
          <w:rFonts w:ascii="Google Sans Text" w:cs="Google Sans Text" w:eastAsia="Google Sans Text" w:hAnsi="Google Sans Text"/>
          <w:color w:val="1b1c1d"/>
          <w:rtl w:val="0"/>
        </w:rPr>
        <w:t xml:space="preserve"> Die separaten Compliance-Dokumente (COMPLIANCE.md </w:t>
      </w:r>
      <w:r w:rsidDel="00000000" w:rsidR="00000000" w:rsidRPr="00000000">
        <w:rPr>
          <w:rFonts w:ascii="Google Sans Text" w:cs="Google Sans Text" w:eastAsia="Google Sans Text" w:hAnsi="Google Sans Text"/>
          <w:color w:val="444746"/>
          <w:sz w:val="24"/>
          <w:szCs w:val="24"/>
          <w:vertAlign w:val="superscript"/>
          <w:rtl w:val="0"/>
        </w:rPr>
        <w:t xml:space="preserve">19</w:t>
      </w:r>
      <w:r w:rsidDel="00000000" w:rsidR="00000000" w:rsidRPr="00000000">
        <w:rPr>
          <w:rFonts w:ascii="Google Sans Text" w:cs="Google Sans Text" w:eastAsia="Google Sans Text" w:hAnsi="Google Sans Text"/>
          <w:color w:val="1b1c1d"/>
          <w:rtl w:val="0"/>
        </w:rPr>
        <w:t xml:space="preserve"> und AUDIT_API_IMPLEMENTATION.md </w:t>
      </w:r>
      <w:r w:rsidDel="00000000" w:rsidR="00000000" w:rsidRPr="00000000">
        <w:rPr>
          <w:rFonts w:ascii="Google Sans Text" w:cs="Google Sans Text" w:eastAsia="Google Sans Text" w:hAnsi="Google Sans Text"/>
          <w:color w:val="444746"/>
          <w:sz w:val="24"/>
          <w:szCs w:val="24"/>
          <w:vertAlign w:val="superscript"/>
          <w:rtl w:val="0"/>
        </w:rPr>
        <w:t xml:space="preserve">20</w:t>
      </w:r>
      <w:r w:rsidDel="00000000" w:rsidR="00000000" w:rsidRPr="00000000">
        <w:rPr>
          <w:rFonts w:ascii="Google Sans Text" w:cs="Google Sans Text" w:eastAsia="Google Sans Text" w:hAnsi="Google Sans Text"/>
          <w:color w:val="1b1c1d"/>
          <w:rtl w:val="0"/>
        </w:rPr>
        <w:t xml:space="preserve">) belegen einen erstaunlich hohen Reifegrad der implementierten Compliance-Funktionen, der weit über einen Prototypen-Status hinausgeht:</w:t>
      </w:r>
    </w:p>
    <w:p w:rsidR="00000000" w:rsidDel="00000000" w:rsidP="00000000" w:rsidRDefault="00000000" w:rsidRPr="00000000" w14:paraId="0000004B">
      <w:pPr>
        <w:numPr>
          <w:ilvl w:val="1"/>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Manipulationssichere Audit-Logs:</w:t>
      </w:r>
      <w:r w:rsidDel="00000000" w:rsidR="00000000" w:rsidRPr="00000000">
        <w:rPr>
          <w:rFonts w:ascii="Google Sans Text" w:cs="Google Sans Text" w:eastAsia="Google Sans Text" w:hAnsi="Google Sans Text"/>
          <w:color w:val="1b1c1d"/>
          <w:rtl w:val="0"/>
        </w:rPr>
        <w:t xml:space="preserve"> Ein </w:t>
      </w:r>
      <w:r w:rsidDel="00000000" w:rsidR="00000000" w:rsidRPr="00000000">
        <w:rPr>
          <w:rFonts w:ascii="Google Sans Text" w:cs="Google Sans Text" w:eastAsia="Google Sans Text" w:hAnsi="Google Sans Text"/>
          <w:b w:val="1"/>
          <w:bCs w:val="1"/>
          <w:color w:val="1b1c1d"/>
          <w:rtl w:val="0"/>
        </w:rPr>
        <w:t xml:space="preserve">"Encrypt-then-Sign"</w:t>
      </w:r>
      <w:r w:rsidDel="00000000" w:rsidR="00000000" w:rsidRPr="00000000">
        <w:rPr>
          <w:rFonts w:ascii="Google Sans Text" w:cs="Google Sans Text" w:eastAsia="Google Sans Text" w:hAnsi="Google Sans Text"/>
          <w:color w:val="1b1c1d"/>
          <w:rtl w:val="0"/>
        </w:rPr>
        <w:t xml:space="preserve">-Verfahren (Verschlüsselung mit AES-256-GCM, gefolgt von einer Signatur mit RSA-SHA256/PKI) für alle Audit-Logs ist bereits </w:t>
      </w:r>
      <w:r w:rsidDel="00000000" w:rsidR="00000000" w:rsidRPr="00000000">
        <w:rPr>
          <w:rFonts w:ascii="Google Sans Text" w:cs="Google Sans Text" w:eastAsia="Google Sans Text" w:hAnsi="Google Sans Text"/>
          <w:i w:val="1"/>
          <w:iCs w:val="1"/>
          <w:color w:val="1b1c1d"/>
          <w:rtl w:val="0"/>
        </w:rPr>
        <w:t xml:space="preserve">produktiv</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19</w:t>
      </w:r>
      <w:r w:rsidDel="00000000" w:rsidR="00000000" w:rsidRPr="00000000">
        <w:rPr>
          <w:rFonts w:ascii="Google Sans Text" w:cs="Google Sans Text" w:eastAsia="Google Sans Text" w:hAnsi="Google Sans Text"/>
          <w:color w:val="1b1c1d"/>
          <w:rtl w:val="0"/>
        </w:rPr>
        <w:t xml:space="preserve"> Dies ist eine Kernforderung für die Nachweisbarkeit nach DSGVO Art. 30 und eIDAS sowie für den kommenden EU AI Act.</w:t>
      </w:r>
    </w:p>
    <w:p w:rsidR="00000000" w:rsidDel="00000000" w:rsidP="00000000" w:rsidRDefault="00000000" w:rsidRPr="00000000" w14:paraId="0000004C">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DSGVO-Kontrollen:</w:t>
      </w:r>
      <w:r w:rsidDel="00000000" w:rsidR="00000000" w:rsidRPr="00000000">
        <w:rPr>
          <w:rFonts w:ascii="Google Sans Text" w:cs="Google Sans Text" w:eastAsia="Google Sans Text" w:hAnsi="Google Sans Text"/>
          <w:color w:val="1b1c1d"/>
          <w:rtl w:val="0"/>
        </w:rPr>
        <w:t xml:space="preserve"> Funktionen zur Erfüllung von DSGVO Art. 17 (Recht auf Vergessenwerden, implementiert als "Auto-Purge nach Retention-Period") und Art. 5 (Datenminimierung, implementiert als "PII-Detection" und "Auto-Redaction") sind als produktiv gelistet.</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4D">
      <w:pPr>
        <w:numPr>
          <w:ilvl w:val="1"/>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Audit-API und Viewer:</w:t>
      </w:r>
      <w:r w:rsidDel="00000000" w:rsidR="00000000" w:rsidRPr="00000000">
        <w:rPr>
          <w:rFonts w:ascii="Google Sans Text" w:cs="Google Sans Text" w:eastAsia="Google Sans Text" w:hAnsi="Google Sans Text"/>
          <w:color w:val="1b1c1d"/>
          <w:rtl w:val="0"/>
        </w:rPr>
        <w:t xml:space="preserve"> Es existiert bereits eine voll funktionsfähige C++ Backend-API (GET /api/audit) und ein.NET WPF-Frontend (Themis.AuditLogViewer) zur Abfrage, Filterung und zum CSV-Export dieser manipulationssicheren Logs.</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2.5. Das Hauptrisiko: Diskrepanz zwischen Entwurf und Implementierungsstatus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Bei aller architektonischen Exzellenz offenbart die Analyse der Implementierungsdokumente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eine kritische Diskrepanz.</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Der gemeldete Gesamtfortschritt von ca. 52%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und der Abschluss von 100% der P0/P1-Features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vermitteln ein trügerisches Bild der Sicherheit. Eine Detailanalyse der spezifischen Feature-Dokumente zeigt, dass die </w:t>
      </w:r>
      <w:r w:rsidDel="00000000" w:rsidR="00000000" w:rsidRPr="00000000">
        <w:rPr>
          <w:rFonts w:ascii="Google Sans Text" w:cs="Google Sans Text" w:eastAsia="Google Sans Text" w:hAnsi="Google Sans Text"/>
          <w:i w:val="1"/>
          <w:iCs w:val="1"/>
          <w:color w:val="1b1c1d"/>
          <w:rtl w:val="0"/>
        </w:rPr>
        <w:t xml:space="preserve">für den RAG-Anwendungsfall essenziellen Funktionen</w:t>
      </w:r>
      <w:r w:rsidDel="00000000" w:rsidR="00000000" w:rsidRPr="00000000">
        <w:rPr>
          <w:rFonts w:ascii="Google Sans Text" w:cs="Google Sans Text" w:eastAsia="Google Sans Text" w:hAnsi="Google Sans Text"/>
          <w:color w:val="1b1c1d"/>
          <w:rtl w:val="0"/>
        </w:rPr>
        <w:t xml:space="preserve"> noch </w:t>
      </w:r>
      <w:r w:rsidDel="00000000" w:rsidR="00000000" w:rsidRPr="00000000">
        <w:rPr>
          <w:rFonts w:ascii="Google Sans Text" w:cs="Google Sans Text" w:eastAsia="Google Sans Text" w:hAnsi="Google Sans Text"/>
          <w:i w:val="1"/>
          <w:iCs w:val="1"/>
          <w:color w:val="1b1c1d"/>
          <w:rtl w:val="0"/>
        </w:rPr>
        <w:t xml:space="preserve">nicht</w:t>
      </w:r>
      <w:r w:rsidDel="00000000" w:rsidR="00000000" w:rsidRPr="00000000">
        <w:rPr>
          <w:rFonts w:ascii="Google Sans Text" w:cs="Google Sans Text" w:eastAsia="Google Sans Text" w:hAnsi="Google Sans Text"/>
          <w:color w:val="1b1c1d"/>
          <w:rtl w:val="0"/>
        </w:rPr>
        <w:t xml:space="preserve"> implementiert sind:</w:t>
      </w:r>
    </w:p>
    <w:p w:rsidR="00000000" w:rsidDel="00000000" w:rsidP="00000000" w:rsidRDefault="00000000" w:rsidRPr="00000000" w14:paraId="00000053">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hybrid_search_design.md</w:t>
      </w:r>
      <w:r w:rsidDel="00000000" w:rsidR="00000000" w:rsidRPr="00000000">
        <w:rPr>
          <w:rFonts w:ascii="Google Sans Text" w:cs="Google Sans Text" w:eastAsia="Google Sans Text" w:hAnsi="Google Sans Text"/>
          <w:color w:val="1b1c1d"/>
          <w:rtl w:val="0"/>
        </w:rPr>
        <w:t xml:space="preserve">: Dieses Dokument beschreibt die Kern-RAG-Funktion – die Kombination von Vektorähnlichkeit mit Graph-Expansion und Filtern. Ihr Status ist </w:t>
      </w:r>
      <w:r w:rsidDel="00000000" w:rsidR="00000000" w:rsidRPr="00000000">
        <w:rPr>
          <w:rFonts w:ascii="Google Sans Text" w:cs="Google Sans Text" w:eastAsia="Google Sans Text" w:hAnsi="Google Sans Text"/>
          <w:b w:val="1"/>
          <w:bCs w:val="1"/>
          <w:color w:val="1b1c1d"/>
          <w:rtl w:val="0"/>
        </w:rPr>
        <w:t xml:space="preserve">"Phase 4"</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54">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column_encryption.md</w:t>
      </w:r>
      <w:r w:rsidDel="00000000" w:rsidR="00000000" w:rsidRPr="00000000">
        <w:rPr>
          <w:rFonts w:ascii="Google Sans Text" w:cs="Google Sans Text" w:eastAsia="Google Sans Text" w:hAnsi="Google Sans Text"/>
          <w:color w:val="1b1c1d"/>
          <w:rtl w:val="0"/>
        </w:rPr>
        <w:t xml:space="preserve">: Dieses Dokument beschreibt die spaltenbasierte Verschlüsselung "at-rest", ein fundamentales Sicherheitsfeature für den BSI-Grundschutz. Ihr Status ist </w:t>
      </w:r>
      <w:r w:rsidDel="00000000" w:rsidR="00000000" w:rsidRPr="00000000">
        <w:rPr>
          <w:rFonts w:ascii="Google Sans Text" w:cs="Google Sans Text" w:eastAsia="Google Sans Text" w:hAnsi="Google Sans Text"/>
          <w:b w:val="1"/>
          <w:bCs w:val="1"/>
          <w:color w:val="1b1c1d"/>
          <w:rtl w:val="0"/>
        </w:rPr>
        <w:t xml:space="preserve">"Design Phase"</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Das Entwicklungsteam hat ein exzellentes, hochperformantes Multi-Modell-Datenbank-</w:t>
      </w:r>
      <w:r w:rsidDel="00000000" w:rsidR="00000000" w:rsidRPr="00000000">
        <w:rPr>
          <w:rFonts w:ascii="Google Sans Text" w:cs="Google Sans Text" w:eastAsia="Google Sans Text" w:hAnsi="Google Sans Text"/>
          <w:i w:val="1"/>
          <w:iCs w:val="1"/>
          <w:color w:val="1b1c1d"/>
          <w:rtl w:val="0"/>
        </w:rPr>
        <w:t xml:space="preserve">Chassis</w:t>
      </w:r>
      <w:r w:rsidDel="00000000" w:rsidR="00000000" w:rsidRPr="00000000">
        <w:rPr>
          <w:rFonts w:ascii="Google Sans Text" w:cs="Google Sans Text" w:eastAsia="Google Sans Text" w:hAnsi="Google Sans Text"/>
          <w:color w:val="1b1c1d"/>
          <w:rtl w:val="0"/>
        </w:rPr>
        <w:t xml:space="preserve"> gebaut (den "Base Entity Layer" </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MVCC </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ACID-Transaktionen </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und eine robuste </w:t>
      </w:r>
      <w:r w:rsidDel="00000000" w:rsidR="00000000" w:rsidRPr="00000000">
        <w:rPr>
          <w:rFonts w:ascii="Google Sans Text" w:cs="Google Sans Text" w:eastAsia="Google Sans Text" w:hAnsi="Google Sans Text"/>
          <w:i w:val="1"/>
          <w:iCs w:val="1"/>
          <w:color w:val="1b1c1d"/>
          <w:rtl w:val="0"/>
        </w:rPr>
        <w:t xml:space="preserve">Compliance-Hülle</w:t>
      </w:r>
      <w:r w:rsidDel="00000000" w:rsidR="00000000" w:rsidRPr="00000000">
        <w:rPr>
          <w:rFonts w:ascii="Google Sans Text" w:cs="Google Sans Text" w:eastAsia="Google Sans Text" w:hAnsi="Google Sans Text"/>
          <w:color w:val="1b1c1d"/>
          <w:rtl w:val="0"/>
        </w:rPr>
        <w:t xml:space="preserve"> (Audit-Logs </w:t>
      </w:r>
      <w:r w:rsidDel="00000000" w:rsidR="00000000" w:rsidRPr="00000000">
        <w:rPr>
          <w:rFonts w:ascii="Google Sans Text" w:cs="Google Sans Text" w:eastAsia="Google Sans Text" w:hAnsi="Google Sans Text"/>
          <w:color w:val="444746"/>
          <w:sz w:val="24"/>
          <w:szCs w:val="24"/>
          <w:vertAlign w:val="superscript"/>
          <w:rtl w:val="0"/>
        </w:rPr>
        <w:t xml:space="preserve">19</w:t>
      </w:r>
      <w:r w:rsidDel="00000000" w:rsidR="00000000" w:rsidRPr="00000000">
        <w:rPr>
          <w:rFonts w:ascii="Google Sans Text" w:cs="Google Sans Text" w:eastAsia="Google Sans Text" w:hAnsi="Google Sans Text"/>
          <w:color w:val="1b1c1d"/>
          <w:rtl w:val="0"/>
        </w:rPr>
        <w:t xml:space="preserve">). Jedoch ist der </w:t>
      </w:r>
      <w:r w:rsidDel="00000000" w:rsidR="00000000" w:rsidRPr="00000000">
        <w:rPr>
          <w:rFonts w:ascii="Google Sans Text" w:cs="Google Sans Text" w:eastAsia="Google Sans Text" w:hAnsi="Google Sans Text"/>
          <w:i w:val="1"/>
          <w:iCs w:val="1"/>
          <w:color w:val="1b1c1d"/>
          <w:rtl w:val="0"/>
        </w:rPr>
        <w:t xml:space="preserve">eigentliche Motor</w:t>
      </w:r>
      <w:r w:rsidDel="00000000" w:rsidR="00000000" w:rsidRPr="00000000">
        <w:rPr>
          <w:rFonts w:ascii="Google Sans Text" w:cs="Google Sans Text" w:eastAsia="Google Sans Text" w:hAnsi="Google Sans Text"/>
          <w:color w:val="1b1c1d"/>
          <w:rtl w:val="0"/>
        </w:rPr>
        <w:t xml:space="preserve"> für den RAG-Anwendungsfall – die hybride Abfrage-Engine – noch nicht einmal im MVP-Status. Das Projekt ist "52% fertig" für eine </w:t>
      </w:r>
      <w:r w:rsidDel="00000000" w:rsidR="00000000" w:rsidRPr="00000000">
        <w:rPr>
          <w:rFonts w:ascii="Google Sans Text" w:cs="Google Sans Text" w:eastAsia="Google Sans Text" w:hAnsi="Google Sans Text"/>
          <w:i w:val="1"/>
          <w:iCs w:val="1"/>
          <w:color w:val="1b1c1d"/>
          <w:rtl w:val="0"/>
        </w:rPr>
        <w:t xml:space="preserve">allgemeine</w:t>
      </w:r>
      <w:r w:rsidDel="00000000" w:rsidR="00000000" w:rsidRPr="00000000">
        <w:rPr>
          <w:rFonts w:ascii="Google Sans Text" w:cs="Google Sans Text" w:eastAsia="Google Sans Text" w:hAnsi="Google Sans Text"/>
          <w:color w:val="1b1c1d"/>
          <w:rtl w:val="0"/>
        </w:rPr>
        <w:t xml:space="preserve"> Datenbank, aber vielleicht nur "10% fertig" für die </w:t>
      </w:r>
      <w:r w:rsidDel="00000000" w:rsidR="00000000" w:rsidRPr="00000000">
        <w:rPr>
          <w:rFonts w:ascii="Google Sans Text" w:cs="Google Sans Text" w:eastAsia="Google Sans Text" w:hAnsi="Google Sans Text"/>
          <w:i w:val="1"/>
          <w:iCs w:val="1"/>
          <w:color w:val="1b1c1d"/>
          <w:rtl w:val="0"/>
        </w:rPr>
        <w:t xml:space="preserve">spezifische RAG-Anforderung</w:t>
      </w:r>
      <w:r w:rsidDel="00000000" w:rsidR="00000000" w:rsidRPr="00000000">
        <w:rPr>
          <w:rFonts w:ascii="Google Sans Text" w:cs="Google Sans Text" w:eastAsia="Google Sans Text" w:hAnsi="Google Sans Text"/>
          <w:color w:val="1b1c1d"/>
          <w:rtl w:val="0"/>
        </w:rPr>
        <w:t xml:space="preserve">. Dies stellt das Hauptrisiko der "Build"-Option dar.</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Teil 3: Analyse der Hyperscaler-Souveränitätsangebote (Die "Buy"-Optionen)</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 drei großen US-Hyperscaler (AWS, Microsoft, Google) haben auf die strengen europäischen Souveränitätsanforderungen reagiert und spezielle Cloud-Angebote für den öffentlichen Sektor in Deutschland/Europa angekündigt, die als "Buy"-Alternativen zur Verfügung stehen.</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3.1. Das Souveränitäts-Dilemma: Definition der Hyperscaler-Modelle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 Souveränitätsangebote der Hyperscaler folgen zwei fundamental unterschiedlichen Modellen:</w:t>
      </w:r>
    </w:p>
    <w:p w:rsidR="00000000" w:rsidDel="00000000" w:rsidP="00000000" w:rsidRDefault="00000000" w:rsidRPr="00000000" w14:paraId="0000005E">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Modell 1: Vollständig Souverän (AWS):</w:t>
      </w:r>
      <w:r w:rsidDel="00000000" w:rsidR="00000000" w:rsidRPr="00000000">
        <w:rPr>
          <w:rFonts w:ascii="Google Sans Text" w:cs="Google Sans Text" w:eastAsia="Google Sans Text" w:hAnsi="Google Sans Text"/>
          <w:color w:val="1b1c1d"/>
          <w:rtl w:val="0"/>
        </w:rPr>
        <w:t xml:space="preserve"> Eine physisch und logisch </w:t>
      </w:r>
      <w:r w:rsidDel="00000000" w:rsidR="00000000" w:rsidRPr="00000000">
        <w:rPr>
          <w:rFonts w:ascii="Google Sans Text" w:cs="Google Sans Text" w:eastAsia="Google Sans Text" w:hAnsi="Google Sans Text"/>
          <w:i w:val="1"/>
          <w:iCs w:val="1"/>
          <w:color w:val="1b1c1d"/>
          <w:rtl w:val="0"/>
        </w:rPr>
        <w:t xml:space="preserve">getrennte</w:t>
      </w:r>
      <w:r w:rsidDel="00000000" w:rsidR="00000000" w:rsidRPr="00000000">
        <w:rPr>
          <w:rFonts w:ascii="Google Sans Text" w:cs="Google Sans Text" w:eastAsia="Google Sans Text" w:hAnsi="Google Sans Text"/>
          <w:color w:val="1b1c1d"/>
          <w:rtl w:val="0"/>
        </w:rPr>
        <w:t xml:space="preserve">, neue Cloud-Infrastruktur. Sie wird von einer eigenen, neu gegründeten EU-Gesellschaft betrieben, und ausschließlich EU-Bürger, die sich in der EU befinden, haben die operative Kontrolle und den Support-Zugriff.</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Dies ist die stärkste Form der Souveränität, die ein US-Anbieter anbieten kann.</w:t>
      </w:r>
    </w:p>
    <w:p w:rsidR="00000000" w:rsidDel="00000000" w:rsidP="00000000" w:rsidRDefault="00000000" w:rsidRPr="00000000" w14:paraId="0000005F">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Modell 2: National Partner Cloud (Kustodien-Modell; Azure &amp; Google):</w:t>
      </w:r>
      <w:r w:rsidDel="00000000" w:rsidR="00000000" w:rsidRPr="00000000">
        <w:rPr>
          <w:rFonts w:ascii="Google Sans Text" w:cs="Google Sans Text" w:eastAsia="Google Sans Text" w:hAnsi="Google Sans Text"/>
          <w:color w:val="1b1c1d"/>
          <w:rtl w:val="0"/>
        </w:rPr>
        <w:t xml:space="preserve"> Ein lokaler, vertrauenswürdiger Partner (z.B. SAP Delos für Microsoft </w:t>
      </w:r>
      <w:r w:rsidDel="00000000" w:rsidR="00000000" w:rsidRPr="00000000">
        <w:rPr>
          <w:rFonts w:ascii="Google Sans Text" w:cs="Google Sans Text" w:eastAsia="Google Sans Text" w:hAnsi="Google Sans Text"/>
          <w:color w:val="444746"/>
          <w:sz w:val="24"/>
          <w:szCs w:val="24"/>
          <w:vertAlign w:val="superscript"/>
          <w:rtl w:val="0"/>
        </w:rPr>
        <w:t xml:space="preserve">31</w:t>
      </w:r>
      <w:r w:rsidDel="00000000" w:rsidR="00000000" w:rsidRPr="00000000">
        <w:rPr>
          <w:rFonts w:ascii="Google Sans Text" w:cs="Google Sans Text" w:eastAsia="Google Sans Text" w:hAnsi="Google Sans Text"/>
          <w:color w:val="1b1c1d"/>
          <w:rtl w:val="0"/>
        </w:rPr>
        <w:t xml:space="preserve"> oder T-Systems für Google </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agiert als "Treuhänder". Dieser Partner kontrolliert den Zugriff auf die Daten (z.B. Schlüsselverwaltung, Support-Personal) </w:t>
      </w:r>
      <w:r w:rsidDel="00000000" w:rsidR="00000000" w:rsidRPr="00000000">
        <w:rPr>
          <w:rFonts w:ascii="Google Sans Text" w:cs="Google Sans Text" w:eastAsia="Google Sans Text" w:hAnsi="Google Sans Text"/>
          <w:color w:val="444746"/>
          <w:sz w:val="24"/>
          <w:szCs w:val="24"/>
          <w:vertAlign w:val="superscript"/>
          <w:rtl w:val="0"/>
        </w:rPr>
        <w:t xml:space="preserve">34</w:t>
      </w:r>
      <w:r w:rsidDel="00000000" w:rsidR="00000000" w:rsidRPr="00000000">
        <w:rPr>
          <w:rFonts w:ascii="Google Sans Text" w:cs="Google Sans Text" w:eastAsia="Google Sans Text" w:hAnsi="Google Sans Text"/>
          <w:color w:val="1b1c1d"/>
          <w:rtl w:val="0"/>
        </w:rPr>
        <w:t xml:space="preserve">, während die Dienste selbst weiterhin auf der globalen Hyperscaler-Infrastruktur laufen. Dies ist ein schwächerer Souveränitätsanspruch, da die zugrundeliegende Infrastruktur weiterhin der US-Gerichtsbarkeit unterliegen könnte.</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 Option A: AWS European Sovereign Cloud (Standort Brandenburg)</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3">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Modell:</w:t>
      </w:r>
      <w:r w:rsidDel="00000000" w:rsidR="00000000" w:rsidRPr="00000000">
        <w:rPr>
          <w:rFonts w:ascii="Google Sans Text" w:cs="Google Sans Text" w:eastAsia="Google Sans Text" w:hAnsi="Google Sans Text"/>
          <w:color w:val="1b1c1d"/>
          <w:rtl w:val="0"/>
        </w:rPr>
        <w:t xml:space="preserve"> AWS verfolgt das starke </w:t>
      </w:r>
      <w:r w:rsidDel="00000000" w:rsidR="00000000" w:rsidRPr="00000000">
        <w:rPr>
          <w:rFonts w:ascii="Google Sans Text" w:cs="Google Sans Text" w:eastAsia="Google Sans Text" w:hAnsi="Google Sans Text"/>
          <w:b w:val="1"/>
          <w:bCs w:val="1"/>
          <w:color w:val="1b1c1d"/>
          <w:rtl w:val="0"/>
        </w:rPr>
        <w:t xml:space="preserve">Modell 1 (Vollständig Souverän)</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64">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Status:</w:t>
      </w:r>
      <w:r w:rsidDel="00000000" w:rsidR="00000000" w:rsidRPr="00000000">
        <w:rPr>
          <w:rFonts w:ascii="Google Sans Text" w:cs="Google Sans Text" w:eastAsia="Google Sans Text" w:hAnsi="Google Sans Text"/>
          <w:color w:val="1b1c1d"/>
          <w:rtl w:val="0"/>
        </w:rPr>
        <w:t xml:space="preserve"> Die erste Region dieser neuen Cloud wird </w:t>
      </w:r>
      <w:r w:rsidDel="00000000" w:rsidR="00000000" w:rsidRPr="00000000">
        <w:rPr>
          <w:rFonts w:ascii="Google Sans Text" w:cs="Google Sans Text" w:eastAsia="Google Sans Text" w:hAnsi="Google Sans Text"/>
          <w:b w:val="1"/>
          <w:bCs w:val="1"/>
          <w:color w:val="1b1c1d"/>
          <w:rtl w:val="0"/>
        </w:rPr>
        <w:t xml:space="preserve">in Brandenburg, Deutschland</w:t>
      </w:r>
      <w:r w:rsidDel="00000000" w:rsidR="00000000" w:rsidRPr="00000000">
        <w:rPr>
          <w:rFonts w:ascii="Google Sans Text" w:cs="Google Sans Text" w:eastAsia="Google Sans Text" w:hAnsi="Google Sans Text"/>
          <w:color w:val="1b1c1d"/>
          <w:rtl w:val="0"/>
        </w:rPr>
        <w:t xml:space="preserve">, angesiedelt und soll </w:t>
      </w:r>
      <w:r w:rsidDel="00000000" w:rsidR="00000000" w:rsidRPr="00000000">
        <w:rPr>
          <w:rFonts w:ascii="Google Sans Text" w:cs="Google Sans Text" w:eastAsia="Google Sans Text" w:hAnsi="Google Sans Text"/>
          <w:b w:val="1"/>
          <w:bCs w:val="1"/>
          <w:color w:val="1b1c1d"/>
          <w:rtl w:val="0"/>
        </w:rPr>
        <w:t xml:space="preserve">bis Ende 2025</w:t>
      </w:r>
      <w:r w:rsidDel="00000000" w:rsidR="00000000" w:rsidRPr="00000000">
        <w:rPr>
          <w:rFonts w:ascii="Google Sans Text" w:cs="Google Sans Text" w:eastAsia="Google Sans Text" w:hAnsi="Google Sans Text"/>
          <w:color w:val="1b1c1d"/>
          <w:rtl w:val="0"/>
        </w:rPr>
        <w:t xml:space="preserve"> starten.</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65">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RAG-Dienste (Verfügbarkeit):</w:t>
      </w:r>
      <w:r w:rsidDel="00000000" w:rsidR="00000000" w:rsidRPr="00000000">
        <w:rPr>
          <w:rFonts w:ascii="Google Sans Text" w:cs="Google Sans Text" w:eastAsia="Google Sans Text" w:hAnsi="Google Sans Text"/>
          <w:color w:val="1b1c1d"/>
          <w:rtl w:val="0"/>
        </w:rPr>
        <w:t xml:space="preserve"> Eine Analyse der zum Start geplanten Dienste zeigt:</w:t>
      </w:r>
    </w:p>
    <w:p w:rsidR="00000000" w:rsidDel="00000000" w:rsidP="00000000" w:rsidRDefault="00000000" w:rsidRPr="00000000" w14:paraId="00000066">
      <w:pPr>
        <w:numPr>
          <w:ilvl w:val="1"/>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LLM-Service:</w:t>
      </w:r>
      <w:r w:rsidDel="00000000" w:rsidR="00000000" w:rsidRPr="00000000">
        <w:rPr>
          <w:rFonts w:ascii="Google Sans Text" w:cs="Google Sans Text" w:eastAsia="Google Sans Text" w:hAnsi="Google Sans Text"/>
          <w:color w:val="1b1c1d"/>
          <w:rtl w:val="0"/>
        </w:rPr>
        <w:t xml:space="preserve"> Amazon Bedrock (der verwaltete Dienst für GenAI-Modelle) ist als Startdienst </w:t>
      </w:r>
      <w:r w:rsidDel="00000000" w:rsidR="00000000" w:rsidRPr="00000000">
        <w:rPr>
          <w:rFonts w:ascii="Google Sans Text" w:cs="Google Sans Text" w:eastAsia="Google Sans Text" w:hAnsi="Google Sans Text"/>
          <w:i w:val="1"/>
          <w:iCs w:val="1"/>
          <w:color w:val="1b1c1d"/>
          <w:rtl w:val="0"/>
        </w:rPr>
        <w:t xml:space="preserve">geplant</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67">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Retrieval-Service:</w:t>
      </w:r>
      <w:r w:rsidDel="00000000" w:rsidR="00000000" w:rsidRPr="00000000">
        <w:rPr>
          <w:rFonts w:ascii="Google Sans Text" w:cs="Google Sans Text" w:eastAsia="Google Sans Text" w:hAnsi="Google Sans Text"/>
          <w:color w:val="1b1c1d"/>
          <w:rtl w:val="0"/>
        </w:rPr>
        <w:t xml:space="preserve"> Amazon OpenSearch Service (der RAG Level 3 (Hybrid Search) ermöglicht </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b1c1d"/>
          <w:rtl w:val="0"/>
        </w:rPr>
        <w:t xml:space="preserve">) ist als Startdienst </w:t>
      </w:r>
      <w:r w:rsidDel="00000000" w:rsidR="00000000" w:rsidRPr="00000000">
        <w:rPr>
          <w:rFonts w:ascii="Google Sans Text" w:cs="Google Sans Text" w:eastAsia="Google Sans Text" w:hAnsi="Google Sans Text"/>
          <w:i w:val="1"/>
          <w:iCs w:val="1"/>
          <w:color w:val="1b1c1d"/>
          <w:rtl w:val="0"/>
        </w:rPr>
        <w:t xml:space="preserve">geplant</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68">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Graph-Service:</w:t>
      </w:r>
      <w:r w:rsidDel="00000000" w:rsidR="00000000" w:rsidRPr="00000000">
        <w:rPr>
          <w:rFonts w:ascii="Google Sans Text" w:cs="Google Sans Text" w:eastAsia="Google Sans Text" w:hAnsi="Google Sans Text"/>
          <w:color w:val="1b1c1d"/>
          <w:rtl w:val="0"/>
        </w:rPr>
        <w:t xml:space="preserve"> Amazon Neptune (der AWS-Dienst für Knowledge Graphs, der RAG Level 4 (GraphRAG) ermöglichen würde </w:t>
      </w:r>
      <w:r w:rsidDel="00000000" w:rsidR="00000000" w:rsidRPr="00000000">
        <w:rPr>
          <w:rFonts w:ascii="Google Sans Text" w:cs="Google Sans Text" w:eastAsia="Google Sans Text" w:hAnsi="Google Sans Text"/>
          <w:color w:val="444746"/>
          <w:sz w:val="24"/>
          <w:szCs w:val="24"/>
          <w:vertAlign w:val="superscript"/>
          <w:rtl w:val="0"/>
        </w:rPr>
        <w:t xml:space="preserve">26</w:t>
      </w:r>
      <w:r w:rsidDel="00000000" w:rsidR="00000000" w:rsidRPr="00000000">
        <w:rPr>
          <w:rFonts w:ascii="Google Sans Text" w:cs="Google Sans Text" w:eastAsia="Google Sans Text" w:hAnsi="Google Sans Text"/>
          <w:color w:val="1b1c1d"/>
          <w:rtl w:val="0"/>
        </w:rPr>
        <w:t xml:space="preserve">) ist </w:t>
      </w:r>
      <w:r w:rsidDel="00000000" w:rsidR="00000000" w:rsidRPr="00000000">
        <w:rPr>
          <w:rFonts w:ascii="Google Sans Text" w:cs="Google Sans Text" w:eastAsia="Google Sans Text" w:hAnsi="Google Sans Text"/>
          <w:b w:val="1"/>
          <w:bCs w:val="1"/>
          <w:i w:val="1"/>
          <w:iCs w:val="1"/>
          <w:color w:val="1b1c1d"/>
          <w:rtl w:val="0"/>
        </w:rPr>
        <w:t xml:space="preserve">nicht</w:t>
      </w:r>
      <w:r w:rsidDel="00000000" w:rsidR="00000000" w:rsidRPr="00000000">
        <w:rPr>
          <w:rFonts w:ascii="Google Sans Text" w:cs="Google Sans Text" w:eastAsia="Google Sans Text" w:hAnsi="Google Sans Text"/>
          <w:color w:val="1b1c1d"/>
          <w:rtl w:val="0"/>
        </w:rPr>
        <w:t xml:space="preserve"> auf der initialen Dienstliste für die Brandenburg-Region.</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69">
      <w:pPr>
        <w:numPr>
          <w:ilvl w:val="0"/>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Bewertung:</w:t>
      </w:r>
      <w:r w:rsidDel="00000000" w:rsidR="00000000" w:rsidRPr="00000000">
        <w:rPr>
          <w:rFonts w:ascii="Google Sans Text" w:cs="Google Sans Text" w:eastAsia="Google Sans Text" w:hAnsi="Google Sans Text"/>
          <w:color w:val="1b1c1d"/>
          <w:rtl w:val="0"/>
        </w:rPr>
        <w:t xml:space="preserve"> Das AWS-Angebot ist aus Souveränitätssicht (stärkstes Modell) und lokalem Bezug (Standort Brandenburg) ideal. Technisch ist es jedoch beim Start auf RAG Level 3 (Hybrid Search) beschränkt. Die für die Verwaltung strategisch wichtige GraphRAG-Fähigkeit wird fehlen.</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3.3. Option B: Microsoft Azure / SAP Delos Cloud (Deutscher öffentlicher Sektor)</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D">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Modell:</w:t>
      </w:r>
      <w:r w:rsidDel="00000000" w:rsidR="00000000" w:rsidRPr="00000000">
        <w:rPr>
          <w:rFonts w:ascii="Google Sans Text" w:cs="Google Sans Text" w:eastAsia="Google Sans Text" w:hAnsi="Google Sans Text"/>
          <w:color w:val="1b1c1d"/>
          <w:rtl w:val="0"/>
        </w:rPr>
        <w:t xml:space="preserve"> Microsoft nutzt </w:t>
      </w:r>
      <w:r w:rsidDel="00000000" w:rsidR="00000000" w:rsidRPr="00000000">
        <w:rPr>
          <w:rFonts w:ascii="Google Sans Text" w:cs="Google Sans Text" w:eastAsia="Google Sans Text" w:hAnsi="Google Sans Text"/>
          <w:b w:val="1"/>
          <w:bCs w:val="1"/>
          <w:color w:val="1b1c1d"/>
          <w:rtl w:val="0"/>
        </w:rPr>
        <w:t xml:space="preserve">Modell 2 (National Partner Cloud)</w:t>
      </w:r>
      <w:r w:rsidDel="00000000" w:rsidR="00000000" w:rsidRPr="00000000">
        <w:rPr>
          <w:rFonts w:ascii="Google Sans Text" w:cs="Google Sans Text" w:eastAsia="Google Sans Text" w:hAnsi="Google Sans Text"/>
          <w:color w:val="1b1c1d"/>
          <w:rtl w:val="0"/>
        </w:rPr>
        <w:t xml:space="preserve">, betrieben durch die SAP-Tochter Delos Cloud.</w:t>
      </w:r>
      <w:r w:rsidDel="00000000" w:rsidR="00000000" w:rsidRPr="00000000">
        <w:rPr>
          <w:rFonts w:ascii="Google Sans Text" w:cs="Google Sans Text" w:eastAsia="Google Sans Text" w:hAnsi="Google Sans Text"/>
          <w:color w:val="444746"/>
          <w:sz w:val="24"/>
          <w:szCs w:val="24"/>
          <w:vertAlign w:val="superscript"/>
          <w:rtl w:val="0"/>
        </w:rPr>
        <w:t xml:space="preserve">31</w:t>
      </w:r>
    </w:p>
    <w:p w:rsidR="00000000" w:rsidDel="00000000" w:rsidP="00000000" w:rsidRDefault="00000000" w:rsidRPr="00000000" w14:paraId="0000006E">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Status:</w:t>
      </w:r>
      <w:r w:rsidDel="00000000" w:rsidR="00000000" w:rsidRPr="00000000">
        <w:rPr>
          <w:rFonts w:ascii="Google Sans Text" w:cs="Google Sans Text" w:eastAsia="Google Sans Text" w:hAnsi="Google Sans Text"/>
          <w:color w:val="1b1c1d"/>
          <w:rtl w:val="0"/>
        </w:rPr>
        <w:t xml:space="preserve"> Ein "OpenAI for Germany"-Plan wurde angekündigt, der den Azure OpenAI Service (ChatGPT) auf die Delos Cloud bringen soll. Der geplante Start hierfür ist jedoch erst </w:t>
      </w:r>
      <w:r w:rsidDel="00000000" w:rsidR="00000000" w:rsidRPr="00000000">
        <w:rPr>
          <w:rFonts w:ascii="Google Sans Text" w:cs="Google Sans Text" w:eastAsia="Google Sans Text" w:hAnsi="Google Sans Text"/>
          <w:b w:val="1"/>
          <w:bCs w:val="1"/>
          <w:color w:val="1b1c1d"/>
          <w:rtl w:val="0"/>
        </w:rPr>
        <w:t xml:space="preserve">2026</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36</w:t>
      </w:r>
    </w:p>
    <w:p w:rsidR="00000000" w:rsidDel="00000000" w:rsidP="00000000" w:rsidRDefault="00000000" w:rsidRPr="00000000" w14:paraId="0000006F">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RAG-Dienste (Verfügbarkeit):</w:t>
      </w:r>
      <w:r w:rsidDel="00000000" w:rsidR="00000000" w:rsidRPr="00000000">
        <w:rPr>
          <w:rFonts w:ascii="Google Sans Text" w:cs="Google Sans Text" w:eastAsia="Google Sans Text" w:hAnsi="Google Sans Text"/>
          <w:color w:val="1b1c1d"/>
          <w:rtl w:val="0"/>
        </w:rPr>
        <w:t xml:space="preserve"> Während die LLM-Verfügbarkeit für 2026 geplant ist, ist der Status der notwendigen </w:t>
      </w:r>
      <w:r w:rsidDel="00000000" w:rsidR="00000000" w:rsidRPr="00000000">
        <w:rPr>
          <w:rFonts w:ascii="Google Sans Text" w:cs="Google Sans Text" w:eastAsia="Google Sans Text" w:hAnsi="Google Sans Text"/>
          <w:i w:val="1"/>
          <w:iCs w:val="1"/>
          <w:color w:val="1b1c1d"/>
          <w:rtl w:val="0"/>
        </w:rPr>
        <w:t xml:space="preserve">Retrieval</w:t>
      </w:r>
      <w:r w:rsidDel="00000000" w:rsidR="00000000" w:rsidRPr="00000000">
        <w:rPr>
          <w:rFonts w:ascii="Google Sans Text" w:cs="Google Sans Text" w:eastAsia="Google Sans Text" w:hAnsi="Google Sans Text"/>
          <w:color w:val="1b1c1d"/>
          <w:rtl w:val="0"/>
        </w:rPr>
        <w:t xml:space="preserve">-Dienste unklar. Die Verfügbarkeit von Azure AI Search (der primäre Hybrid-Search-Dienst </w:t>
      </w:r>
      <w:r w:rsidDel="00000000" w:rsidR="00000000" w:rsidRPr="00000000">
        <w:rPr>
          <w:rFonts w:ascii="Google Sans Text" w:cs="Google Sans Text" w:eastAsia="Google Sans Text" w:hAnsi="Google Sans Text"/>
          <w:color w:val="444746"/>
          <w:sz w:val="24"/>
          <w:szCs w:val="24"/>
          <w:vertAlign w:val="superscript"/>
          <w:rtl w:val="0"/>
        </w:rPr>
        <w:t xml:space="preserve">39</w:t>
      </w:r>
      <w:r w:rsidDel="00000000" w:rsidR="00000000" w:rsidRPr="00000000">
        <w:rPr>
          <w:rFonts w:ascii="Google Sans Text" w:cs="Google Sans Text" w:eastAsia="Google Sans Text" w:hAnsi="Google Sans Text"/>
          <w:color w:val="1b1c1d"/>
          <w:rtl w:val="0"/>
        </w:rPr>
        <w:t xml:space="preserve">) oder Azure Cosmos DB (die Multi-Modell-DB mit Graph/Vektor-Fähigkeiten </w:t>
      </w:r>
      <w:r w:rsidDel="00000000" w:rsidR="00000000" w:rsidRPr="00000000">
        <w:rPr>
          <w:rFonts w:ascii="Google Sans Text" w:cs="Google Sans Text" w:eastAsia="Google Sans Text" w:hAnsi="Google Sans Text"/>
          <w:color w:val="444746"/>
          <w:sz w:val="24"/>
          <w:szCs w:val="24"/>
          <w:vertAlign w:val="superscript"/>
          <w:rtl w:val="0"/>
        </w:rPr>
        <w:t xml:space="preserve">40</w:t>
      </w:r>
      <w:r w:rsidDel="00000000" w:rsidR="00000000" w:rsidRPr="00000000">
        <w:rPr>
          <w:rFonts w:ascii="Google Sans Text" w:cs="Google Sans Text" w:eastAsia="Google Sans Text" w:hAnsi="Google Sans Text"/>
          <w:color w:val="1b1c1d"/>
          <w:rtl w:val="0"/>
        </w:rPr>
        <w:t xml:space="preserve">) auf der spezifischen Delos-Cloud-Plattform ist in den vorliegenden Dokumenten </w:t>
      </w:r>
      <w:r w:rsidDel="00000000" w:rsidR="00000000" w:rsidRPr="00000000">
        <w:rPr>
          <w:rFonts w:ascii="Google Sans Text" w:cs="Google Sans Text" w:eastAsia="Google Sans Text" w:hAnsi="Google Sans Text"/>
          <w:i w:val="1"/>
          <w:iCs w:val="1"/>
          <w:color w:val="1b1c1d"/>
          <w:rtl w:val="0"/>
        </w:rPr>
        <w:t xml:space="preserve">nicht explizit bestätigt</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41</w:t>
      </w:r>
    </w:p>
    <w:p w:rsidR="00000000" w:rsidDel="00000000" w:rsidP="00000000" w:rsidRDefault="00000000" w:rsidRPr="00000000" w14:paraId="00000070">
      <w:pPr>
        <w:numPr>
          <w:ilvl w:val="0"/>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Bewertung:</w:t>
      </w:r>
      <w:r w:rsidDel="00000000" w:rsidR="00000000" w:rsidRPr="00000000">
        <w:rPr>
          <w:rFonts w:ascii="Google Sans Text" w:cs="Google Sans Text" w:eastAsia="Google Sans Text" w:hAnsi="Google Sans Text"/>
          <w:color w:val="1b1c1d"/>
          <w:rtl w:val="0"/>
        </w:rPr>
        <w:t xml:space="preserve"> Das Azure/Delos-Angebot birgt erhebliche Risiken. Es hat einen schwächeren Souveränitätsanspruch (Modell 2), einen späten Zeitplan (2026) und eine unklare Verfügbarkeit der essenziellen RAG-Retrieval-Komponenten.</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3.4. Option C: Google Cloud / T-Systems Sovereign Cloud</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Modell:</w:t>
      </w:r>
      <w:r w:rsidDel="00000000" w:rsidR="00000000" w:rsidRPr="00000000">
        <w:rPr>
          <w:rFonts w:ascii="Google Sans Text" w:cs="Google Sans Text" w:eastAsia="Google Sans Text" w:hAnsi="Google Sans Text"/>
          <w:color w:val="1b1c1d"/>
          <w:rtl w:val="0"/>
        </w:rPr>
        <w:t xml:space="preserve"> Google nutzt ebenfalls </w:t>
      </w:r>
      <w:r w:rsidDel="00000000" w:rsidR="00000000" w:rsidRPr="00000000">
        <w:rPr>
          <w:rFonts w:ascii="Google Sans Text" w:cs="Google Sans Text" w:eastAsia="Google Sans Text" w:hAnsi="Google Sans Text"/>
          <w:b w:val="1"/>
          <w:bCs w:val="1"/>
          <w:color w:val="1b1c1d"/>
          <w:rtl w:val="0"/>
        </w:rPr>
        <w:t xml:space="preserve">Modell 2 (Kustodien-Modell)</w:t>
      </w:r>
      <w:r w:rsidDel="00000000" w:rsidR="00000000" w:rsidRPr="00000000">
        <w:rPr>
          <w:rFonts w:ascii="Google Sans Text" w:cs="Google Sans Text" w:eastAsia="Google Sans Text" w:hAnsi="Google Sans Text"/>
          <w:color w:val="1b1c1d"/>
          <w:rtl w:val="0"/>
        </w:rPr>
        <w:t xml:space="preserve">, wobei T-Systems als Treuhänder für Verschlüsselung, Identitätsmanagement und Betriebskontrollen agiert.</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Status:</w:t>
      </w:r>
      <w:r w:rsidDel="00000000" w:rsidR="00000000" w:rsidRPr="00000000">
        <w:rPr>
          <w:rFonts w:ascii="Google Sans Text" w:cs="Google Sans Text" w:eastAsia="Google Sans Text" w:hAnsi="Google Sans Text"/>
          <w:color w:val="1b1c1d"/>
          <w:rtl w:val="0"/>
        </w:rPr>
        <w:t xml:space="preserve"> Diese Lösung ist bereits verfügbar.</w:t>
      </w:r>
    </w:p>
    <w:p w:rsidR="00000000" w:rsidDel="00000000" w:rsidP="00000000" w:rsidRDefault="00000000" w:rsidRPr="00000000" w14:paraId="0000007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RAG-Dienste (Verfügbarkeit):</w:t>
      </w:r>
    </w:p>
    <w:p w:rsidR="00000000" w:rsidDel="00000000" w:rsidP="00000000" w:rsidRDefault="00000000" w:rsidRPr="00000000" w14:paraId="00000077">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LLM/Retrieval-Service:</w:t>
      </w:r>
      <w:r w:rsidDel="00000000" w:rsidR="00000000" w:rsidRPr="00000000">
        <w:rPr>
          <w:rFonts w:ascii="Google Sans Text" w:cs="Google Sans Text" w:eastAsia="Google Sans Text" w:hAnsi="Google Sans Text"/>
          <w:color w:val="1b1c1d"/>
          <w:rtl w:val="0"/>
        </w:rPr>
        <w:t xml:space="preserve"> Die Vertex AI-Plattform (Googles umfassende AI-Plattform) ist auf der T-Systems Sovereign Cloud verfügbar.</w:t>
      </w:r>
      <w:r w:rsidDel="00000000" w:rsidR="00000000" w:rsidRPr="00000000">
        <w:rPr>
          <w:rFonts w:ascii="Google Sans Text" w:cs="Google Sans Text" w:eastAsia="Google Sans Text" w:hAnsi="Google Sans Text"/>
          <w:color w:val="444746"/>
          <w:sz w:val="24"/>
          <w:szCs w:val="24"/>
          <w:vertAlign w:val="superscript"/>
          <w:rtl w:val="0"/>
        </w:rPr>
        <w:t xml:space="preserve">43</w:t>
      </w:r>
    </w:p>
    <w:p w:rsidR="00000000" w:rsidDel="00000000" w:rsidP="00000000" w:rsidRDefault="00000000" w:rsidRPr="00000000" w14:paraId="00000078">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Graph-Service:</w:t>
      </w:r>
      <w:r w:rsidDel="00000000" w:rsidR="00000000" w:rsidRPr="00000000">
        <w:rPr>
          <w:rFonts w:ascii="Google Sans Text" w:cs="Google Sans Text" w:eastAsia="Google Sans Text" w:hAnsi="Google Sans Text"/>
          <w:color w:val="1b1c1d"/>
          <w:rtl w:val="0"/>
        </w:rPr>
        <w:t xml:space="preserve"> Dies ist der entscheidende Punkt: Vertex AI Search (ehemals Gen App Builder) ist nicht nur ein Vektor/Keyword-Dienst. Es integriert nativ Googles </w:t>
      </w:r>
      <w:r w:rsidDel="00000000" w:rsidR="00000000" w:rsidRPr="00000000">
        <w:rPr>
          <w:rFonts w:ascii="Google Sans Text" w:cs="Google Sans Text" w:eastAsia="Google Sans Text" w:hAnsi="Google Sans Text"/>
          <w:b w:val="1"/>
          <w:bCs w:val="1"/>
          <w:color w:val="1b1c1d"/>
          <w:rtl w:val="0"/>
        </w:rPr>
        <w:t xml:space="preserve">Knowledge Graph</w:t>
      </w:r>
      <w:r w:rsidDel="00000000" w:rsidR="00000000" w:rsidRPr="00000000">
        <w:rPr>
          <w:rFonts w:ascii="Google Sans Text" w:cs="Google Sans Text" w:eastAsia="Google Sans Text" w:hAnsi="Google Sans Text"/>
          <w:color w:val="1b1c1d"/>
          <w:rtl w:val="0"/>
        </w:rPr>
        <w:t xml:space="preserve">-Technologie, um Abfragen automatisch mit Entitäten und Beziehungen anzureichern.</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b1c1d"/>
          <w:rtl w:val="0"/>
        </w:rPr>
        <w:t xml:space="preserve"> Die Plattform unterstützt explizit GraphRAG-Architekturen.</w:t>
      </w:r>
      <w:r w:rsidDel="00000000" w:rsidR="00000000" w:rsidRPr="00000000">
        <w:rPr>
          <w:rFonts w:ascii="Google Sans Text" w:cs="Google Sans Text" w:eastAsia="Google Sans Text" w:hAnsi="Google Sans Text"/>
          <w:color w:val="444746"/>
          <w:sz w:val="24"/>
          <w:szCs w:val="24"/>
          <w:vertAlign w:val="superscript"/>
          <w:rtl w:val="0"/>
        </w:rPr>
        <w:t xml:space="preserve">44</w:t>
      </w:r>
    </w:p>
    <w:p w:rsidR="00000000" w:rsidDel="00000000" w:rsidP="00000000" w:rsidRDefault="00000000" w:rsidRPr="00000000" w14:paraId="00000079">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Bewertung:</w:t>
      </w:r>
      <w:r w:rsidDel="00000000" w:rsidR="00000000" w:rsidRPr="00000000">
        <w:rPr>
          <w:rFonts w:ascii="Google Sans Text" w:cs="Google Sans Text" w:eastAsia="Google Sans Text" w:hAnsi="Google Sans Text"/>
          <w:color w:val="1b1c1d"/>
          <w:rtl w:val="0"/>
        </w:rPr>
        <w:t xml:space="preserve"> Obwohl das Souveränitätsmodell (Modell 2) schwächer ist als das von AWS, bietet Google die </w:t>
      </w:r>
      <w:r w:rsidDel="00000000" w:rsidR="00000000" w:rsidRPr="00000000">
        <w:rPr>
          <w:rFonts w:ascii="Google Sans Text" w:cs="Google Sans Text" w:eastAsia="Google Sans Text" w:hAnsi="Google Sans Text"/>
          <w:i w:val="1"/>
          <w:iCs w:val="1"/>
          <w:color w:val="1b1c1d"/>
          <w:rtl w:val="0"/>
        </w:rPr>
        <w:t xml:space="preserve">technisch fortschrittlichste, sofort verfügbare RAG-Level-4-Lösung</w:t>
      </w:r>
      <w:r w:rsidDel="00000000" w:rsidR="00000000" w:rsidRPr="00000000">
        <w:rPr>
          <w:rFonts w:ascii="Google Sans Text" w:cs="Google Sans Text" w:eastAsia="Google Sans Text" w:hAnsi="Google Sans Text"/>
          <w:color w:val="1b1c1d"/>
          <w:rtl w:val="0"/>
        </w:rPr>
        <w:t xml:space="preserve"> der drei Hyperscaler. Sie kommt der konzeptionellen Vision der ThemisDB-Architektur am nächsten.</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3.5. Tabelle 1: Vergleichende Matrix der Souveränitäts-RAG-Angebote (Stand 2025/2026)</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 Analyse offenbart einen klaren Zielkonflikt zwischen dem Grad der Souveränität und der technischen RAG-Reife.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Anbieter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Souveränitäts-Modell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Standort/Betreiber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RAG-Reife (max. 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LLM-Dienst (Verfügbar)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GraphRAG-Dienst (Verfügbar)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Souveränitäts-Garantie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Hauptrisiko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AWS ESC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Modell 1 (Separat)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Brandenburg (EU-Personal)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Level 3</w:t>
            </w:r>
            <w:r w:rsidDel="00000000" w:rsidR="00000000" w:rsidRPr="00000000">
              <w:rPr>
                <w:rFonts w:ascii="Google Sans Text" w:cs="Google Sans Text" w:eastAsia="Google Sans Text" w:hAnsi="Google Sans Text"/>
                <w:color w:val="1b1c1d"/>
                <w:shd w:fill="auto" w:val="clear"/>
                <w:rtl w:val="0"/>
              </w:rPr>
              <w:t xml:space="preserve"> (Hybrid)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Amazon Bedrock (Geplant 2025) </w:t>
            </w:r>
            <w:r w:rsidDel="00000000" w:rsidR="00000000" w:rsidRPr="00000000">
              <w:rPr>
                <w:rFonts w:ascii="Google Sans Text" w:cs="Google Sans Text" w:eastAsia="Google Sans Text" w:hAnsi="Google Sans Text"/>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Amazon Neptune (</w:t>
            </w:r>
            <w:r w:rsidDel="00000000" w:rsidR="00000000" w:rsidRPr="00000000">
              <w:rPr>
                <w:rFonts w:ascii="Google Sans Text" w:cs="Google Sans Text" w:eastAsia="Google Sans Text" w:hAnsi="Google Sans Text"/>
                <w:b w:val="1"/>
                <w:bCs w:val="1"/>
                <w:color w:val="1b1c1d"/>
                <w:shd w:fill="auto" w:val="clear"/>
                <w:rtl w:val="0"/>
              </w:rPr>
              <w:t xml:space="preserve">Nein</w:t>
            </w:r>
            <w:r w:rsidDel="00000000" w:rsidR="00000000" w:rsidRPr="00000000">
              <w:rPr>
                <w:rFonts w:ascii="Google Sans Text" w:cs="Google Sans Text" w:eastAsia="Google Sans Text" w:hAnsi="Google Sans Text"/>
                <w:color w:val="1b1c1d"/>
                <w:shd w:fill="auto" w:val="clear"/>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shd w:fill="auto" w:val="clear"/>
                <w:rtl w:val="0"/>
              </w:rPr>
              <w:t xml:space="preserve">Stark</w:t>
            </w:r>
            <w:r w:rsidDel="00000000" w:rsidR="00000000" w:rsidRPr="00000000">
              <w:rPr>
                <w:rFonts w:ascii="Google Sans Text" w:cs="Google Sans Text" w:eastAsia="Google Sans Text" w:hAnsi="Google Sans Text"/>
                <w:color w:val="1b1c1d"/>
                <w:shd w:fill="auto" w:val="clear"/>
                <w:rtl w:val="0"/>
              </w:rPr>
              <w:t xml:space="preserve"> (Physisch getrennt) </w:t>
            </w:r>
            <w:r w:rsidDel="00000000" w:rsidR="00000000" w:rsidRPr="00000000">
              <w:rPr>
                <w:rFonts w:ascii="Google Sans Text" w:cs="Google Sans Text" w:eastAsia="Google Sans Text" w:hAnsi="Google Sans Text"/>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Technische Lücke (kein GraphRAG)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Azure / Delos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Modell 2 (Partner)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Deutschland (SAP/Delos)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Unbekannt</w:t>
            </w:r>
            <w:r w:rsidDel="00000000" w:rsidR="00000000" w:rsidRPr="00000000">
              <w:rPr>
                <w:rFonts w:ascii="Google Sans Text" w:cs="Google Sans Text" w:eastAsia="Google Sans Text" w:hAnsi="Google Sans Text"/>
                <w:color w:val="1b1c1d"/>
                <w:shd w:fill="auto" w:val="clear"/>
                <w:rtl w:val="0"/>
              </w:rPr>
              <w:t xml:space="preserve"> (Level 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Azure OpenAI (</w:t>
            </w:r>
            <w:r w:rsidDel="00000000" w:rsidR="00000000" w:rsidRPr="00000000">
              <w:rPr>
                <w:rFonts w:ascii="Google Sans Text" w:cs="Google Sans Text" w:eastAsia="Google Sans Text" w:hAnsi="Google Sans Text"/>
                <w:b w:val="1"/>
                <w:bCs w:val="1"/>
                <w:color w:val="1b1c1d"/>
                <w:shd w:fill="auto" w:val="clear"/>
                <w:rtl w:val="0"/>
              </w:rPr>
              <w:t xml:space="preserve">Nein</w:t>
            </w:r>
            <w:r w:rsidDel="00000000" w:rsidR="00000000" w:rsidRPr="00000000">
              <w:rPr>
                <w:rFonts w:ascii="Google Sans Text" w:cs="Google Sans Text" w:eastAsia="Google Sans Text" w:hAnsi="Google Sans Text"/>
                <w:color w:val="1b1c1d"/>
                <w:shd w:fill="auto" w:val="clear"/>
                <w:rtl w:val="0"/>
              </w:rPr>
              <w:t xml:space="preserve">, 2026) [36]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Cosmos DB (Unklar) [41]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shd w:fill="auto" w:val="clear"/>
                <w:rtl w:val="0"/>
              </w:rPr>
              <w:t xml:space="preserve">Mittel</w:t>
            </w:r>
            <w:r w:rsidDel="00000000" w:rsidR="00000000" w:rsidRPr="00000000">
              <w:rPr>
                <w:rFonts w:ascii="Google Sans Text" w:cs="Google Sans Text" w:eastAsia="Google Sans Text" w:hAnsi="Google Sans Text"/>
                <w:color w:val="1b1c1d"/>
                <w:shd w:fill="auto" w:val="clear"/>
                <w:rtl w:val="0"/>
              </w:rPr>
              <w:t xml:space="preserve"> (US-Infra) </w:t>
            </w:r>
            <w:r w:rsidDel="00000000" w:rsidR="00000000" w:rsidRPr="00000000">
              <w:rPr>
                <w:rFonts w:ascii="Google Sans Text" w:cs="Google Sans Text" w:eastAsia="Google Sans Text" w:hAnsi="Google Sans Text"/>
                <w:color w:val="444746"/>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Zeitplan- &amp; Verfügbarkeitsrisiko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Google / T-Sys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Modell 2 (Partner)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Deutschland (T-Systems)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Level 4</w:t>
            </w:r>
            <w:r w:rsidDel="00000000" w:rsidR="00000000" w:rsidRPr="00000000">
              <w:rPr>
                <w:rFonts w:ascii="Google Sans Text" w:cs="Google Sans Text" w:eastAsia="Google Sans Text" w:hAnsi="Google Sans Text"/>
                <w:color w:val="1b1c1d"/>
                <w:shd w:fill="auto" w:val="clear"/>
                <w:rtl w:val="0"/>
              </w:rPr>
              <w:t xml:space="preserve"> (GraphRAG)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Vertex AI (Ja) </w:t>
            </w:r>
            <w:r w:rsidDel="00000000" w:rsidR="00000000" w:rsidRPr="00000000">
              <w:rPr>
                <w:rFonts w:ascii="Google Sans Text" w:cs="Google Sans Text" w:eastAsia="Google Sans Text" w:hAnsi="Google Sans Text"/>
                <w:color w:val="444746"/>
                <w:sz w:val="24"/>
                <w:szCs w:val="24"/>
                <w:vertAlign w:val="superscript"/>
                <w:rtl w:val="0"/>
              </w:rPr>
              <w:t xml:space="preserve">43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Vertex AI Search / KG (Ja) </w:t>
            </w:r>
            <w:r w:rsidDel="00000000" w:rsidR="00000000" w:rsidRPr="00000000">
              <w:rPr>
                <w:rFonts w:ascii="Google Sans Text" w:cs="Google Sans Text" w:eastAsia="Google Sans Text" w:hAnsi="Google Sans Text"/>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Mittel</w:t>
            </w:r>
            <w:r w:rsidDel="00000000" w:rsidR="00000000" w:rsidRPr="00000000">
              <w:rPr>
                <w:rFonts w:ascii="Google Sans Text" w:cs="Google Sans Text" w:eastAsia="Google Sans Text" w:hAnsi="Google Sans Text"/>
                <w:color w:val="1b1c1d"/>
                <w:shd w:fill="auto" w:val="clear"/>
                <w:rtl w:val="0"/>
              </w:rPr>
              <w:t xml:space="preserve"> (US-Infra)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Souveränitäts-Kompromiss</w:t>
            </w:r>
          </w:p>
        </w:tc>
      </w:tr>
    </w:tbl>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shd w:fill="auto" w:val="clear"/>
        </w:rPr>
      </w:pPr>
      <w:r w:rsidDel="00000000" w:rsidR="00000000" w:rsidRPr="00000000">
        <w:rPr>
          <w:rtl w:val="0"/>
        </w:rPr>
      </w:r>
    </w:p>
    <w:p w:rsidR="00000000" w:rsidDel="00000000" w:rsidP="00000000" w:rsidRDefault="00000000" w:rsidRPr="00000000" w14:paraId="000000A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Teil 4: Analyse des "Hausansatzes" (On-Premise Open-Source-Stack)</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Der "Hausansatz" bezeichnet eine On-Premise-Architektur, die auf der Kombination weit verbreiteter, als "Best-of-Breed" geltender Open-Source-Software (OSS) basiert.</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4.1. Referenzarchitektur: Ein "Polyglot Persistence"-Albtraum</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Gemäß gängiger Industriepraxis </w:t>
      </w:r>
      <w:r w:rsidDel="00000000" w:rsidR="00000000" w:rsidRPr="00000000">
        <w:rPr>
          <w:rFonts w:ascii="Google Sans Text" w:cs="Google Sans Text" w:eastAsia="Google Sans Text" w:hAnsi="Google Sans Text"/>
          <w:color w:val="444746"/>
          <w:sz w:val="24"/>
          <w:szCs w:val="24"/>
          <w:vertAlign w:val="superscript"/>
          <w:rtl w:val="0"/>
        </w:rPr>
        <w:t xml:space="preserve">45</w:t>
      </w:r>
      <w:r w:rsidDel="00000000" w:rsidR="00000000" w:rsidRPr="00000000">
        <w:rPr>
          <w:rFonts w:ascii="Google Sans Text" w:cs="Google Sans Text" w:eastAsia="Google Sans Text" w:hAnsi="Google Sans Text"/>
          <w:color w:val="1b1c1d"/>
          <w:rtl w:val="0"/>
        </w:rPr>
        <w:t xml:space="preserve"> würde ein solcher Stack typischerweise wie folgt aussehen:</w:t>
      </w:r>
    </w:p>
    <w:p w:rsidR="00000000" w:rsidDel="00000000" w:rsidP="00000000" w:rsidRDefault="00000000" w:rsidRPr="00000000" w14:paraId="000000A7">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Strukturierte Daten &amp; Vektoren:</w:t>
      </w:r>
      <w:r w:rsidDel="00000000" w:rsidR="00000000" w:rsidRPr="00000000">
        <w:rPr>
          <w:rFonts w:ascii="Google Sans Text" w:cs="Google Sans Text" w:eastAsia="Google Sans Text" w:hAnsi="Google Sans Text"/>
          <w:color w:val="1b1c1d"/>
          <w:rtl w:val="0"/>
        </w:rPr>
        <w:t xml:space="preserve"> PostgreSQL mit der pg_vector-Erweiterung für Vektorsuche.</w:t>
      </w:r>
      <w:r w:rsidDel="00000000" w:rsidR="00000000" w:rsidRPr="00000000">
        <w:rPr>
          <w:rFonts w:ascii="Google Sans Text" w:cs="Google Sans Text" w:eastAsia="Google Sans Text" w:hAnsi="Google Sans Text"/>
          <w:color w:val="444746"/>
          <w:sz w:val="24"/>
          <w:szCs w:val="24"/>
          <w:vertAlign w:val="superscript"/>
          <w:rtl w:val="0"/>
        </w:rPr>
        <w:t xml:space="preserve">46</w:t>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Textsuche (BM25) &amp; Logs:</w:t>
      </w:r>
      <w:r w:rsidDel="00000000" w:rsidR="00000000" w:rsidRPr="00000000">
        <w:rPr>
          <w:rFonts w:ascii="Google Sans Text" w:cs="Google Sans Text" w:eastAsia="Google Sans Text" w:hAnsi="Google Sans Text"/>
          <w:color w:val="1b1c1d"/>
          <w:rtl w:val="0"/>
        </w:rPr>
        <w:t xml:space="preserve"> Elasticsearch oder OpenSearch für die lexikalische Suche.</w:t>
      </w:r>
      <w:r w:rsidDel="00000000" w:rsidR="00000000" w:rsidRPr="00000000">
        <w:rPr>
          <w:rFonts w:ascii="Google Sans Text" w:cs="Google Sans Text" w:eastAsia="Google Sans Text" w:hAnsi="Google Sans Text"/>
          <w:color w:val="444746"/>
          <w:sz w:val="24"/>
          <w:szCs w:val="24"/>
          <w:vertAlign w:val="superscript"/>
          <w:rtl w:val="0"/>
        </w:rPr>
        <w:t xml:space="preserve">48</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Dieser "Polyglot Persistence"-Ansatz </w:t>
      </w:r>
      <w:r w:rsidDel="00000000" w:rsidR="00000000" w:rsidRPr="00000000">
        <w:rPr>
          <w:rFonts w:ascii="Google Sans Text" w:cs="Google Sans Text" w:eastAsia="Google Sans Text" w:hAnsi="Google Sans Text"/>
          <w:color w:val="444746"/>
          <w:sz w:val="24"/>
          <w:szCs w:val="24"/>
          <w:vertAlign w:val="superscript"/>
          <w:rtl w:val="0"/>
        </w:rPr>
        <w:t xml:space="preserve">29</w:t>
      </w:r>
      <w:r w:rsidDel="00000000" w:rsidR="00000000" w:rsidRPr="00000000">
        <w:rPr>
          <w:rFonts w:ascii="Google Sans Text" w:cs="Google Sans Text" w:eastAsia="Google Sans Text" w:hAnsi="Google Sans Text"/>
          <w:color w:val="1b1c1d"/>
          <w:rtl w:val="0"/>
        </w:rPr>
        <w:t xml:space="preserve"> (Verwendung mehrerer spezialisierter Datenbanken) steht im krassen Gegensatz zum integrierten, nativen Multi-Modell-Ansatz der ThemisDB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und führt zu zwei gravierenden architektonischen Nachteilen:</w:t>
      </w:r>
    </w:p>
    <w:p w:rsidR="00000000" w:rsidDel="00000000" w:rsidP="00000000" w:rsidRDefault="00000000" w:rsidRPr="00000000" w14:paraId="000000AA">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Ineffiziente Hybride Suche:</w:t>
      </w:r>
      <w:r w:rsidDel="00000000" w:rsidR="00000000" w:rsidRPr="00000000">
        <w:rPr>
          <w:rFonts w:ascii="Google Sans Text" w:cs="Google Sans Text" w:eastAsia="Google Sans Text" w:hAnsi="Google Sans Text"/>
          <w:color w:val="1b1c1d"/>
          <w:rtl w:val="0"/>
        </w:rPr>
        <w:t xml:space="preserve"> Um RAG Level 3 (Hybrid Search) zu erreichen, muss die RAG-Anwendung </w:t>
      </w:r>
      <w:r w:rsidDel="00000000" w:rsidR="00000000" w:rsidRPr="00000000">
        <w:rPr>
          <w:rFonts w:ascii="Google Sans Text" w:cs="Google Sans Text" w:eastAsia="Google Sans Text" w:hAnsi="Google Sans Text"/>
          <w:i w:val="1"/>
          <w:iCs w:val="1"/>
          <w:color w:val="1b1c1d"/>
          <w:rtl w:val="0"/>
        </w:rPr>
        <w:t xml:space="preserve">zwei</w:t>
      </w:r>
      <w:r w:rsidDel="00000000" w:rsidR="00000000" w:rsidRPr="00000000">
        <w:rPr>
          <w:rFonts w:ascii="Google Sans Text" w:cs="Google Sans Text" w:eastAsia="Google Sans Text" w:hAnsi="Google Sans Text"/>
          <w:color w:val="1b1c1d"/>
          <w:rtl w:val="0"/>
        </w:rPr>
        <w:t xml:space="preserve"> separate Netzwerkabfragen stellen: eine an PostgreSQL (für Vektorähnlichkeit) und eine an Elasticsearch (für Keyword-Treffer). Die Ergebnisse müssen anschließend </w:t>
      </w:r>
      <w:r w:rsidDel="00000000" w:rsidR="00000000" w:rsidRPr="00000000">
        <w:rPr>
          <w:rFonts w:ascii="Google Sans Text" w:cs="Google Sans Text" w:eastAsia="Google Sans Text" w:hAnsi="Google Sans Text"/>
          <w:i w:val="1"/>
          <w:iCs w:val="1"/>
          <w:color w:val="1b1c1d"/>
          <w:rtl w:val="0"/>
        </w:rPr>
        <w:t xml:space="preserve">manuell in der Anwendungsschicht</w:t>
      </w:r>
      <w:r w:rsidDel="00000000" w:rsidR="00000000" w:rsidRPr="00000000">
        <w:rPr>
          <w:rFonts w:ascii="Google Sans Text" w:cs="Google Sans Text" w:eastAsia="Google Sans Text" w:hAnsi="Google Sans Text"/>
          <w:color w:val="1b1c1d"/>
          <w:rtl w:val="0"/>
        </w:rPr>
        <w:t xml:space="preserve"> (z.B. in Python) mittels RRF fusioniert werden.</w:t>
      </w:r>
      <w:r w:rsidDel="00000000" w:rsidR="00000000" w:rsidRPr="00000000">
        <w:rPr>
          <w:rFonts w:ascii="Google Sans Text" w:cs="Google Sans Text" w:eastAsia="Google Sans Text" w:hAnsi="Google Sans Text"/>
          <w:color w:val="444746"/>
          <w:sz w:val="24"/>
          <w:szCs w:val="24"/>
          <w:vertAlign w:val="superscript"/>
          <w:rtl w:val="0"/>
        </w:rPr>
        <w:t xml:space="preserve">50</w:t>
      </w:r>
      <w:r w:rsidDel="00000000" w:rsidR="00000000" w:rsidRPr="00000000">
        <w:rPr>
          <w:rFonts w:ascii="Google Sans Text" w:cs="Google Sans Text" w:eastAsia="Google Sans Text" w:hAnsi="Google Sans Text"/>
          <w:color w:val="1b1c1d"/>
          <w:rtl w:val="0"/>
        </w:rPr>
        <w:t xml:space="preserve"> Dies verursacht signifikante Latenz und erhöht die Komplexität der Anwendungslogik drastisch. ThemisDB löst dies nativ und performant im Datenbankkern.</w:t>
      </w:r>
    </w:p>
    <w:p w:rsidR="00000000" w:rsidDel="00000000" w:rsidP="00000000" w:rsidRDefault="00000000" w:rsidRPr="00000000" w14:paraId="000000AB">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Datenkonsistenz:</w:t>
      </w:r>
      <w:r w:rsidDel="00000000" w:rsidR="00000000" w:rsidRPr="00000000">
        <w:rPr>
          <w:rFonts w:ascii="Google Sans Text" w:cs="Google Sans Text" w:eastAsia="Google Sans Text" w:hAnsi="Google Sans Text"/>
          <w:color w:val="1b1c1d"/>
          <w:rtl w:val="0"/>
        </w:rPr>
        <w:t xml:space="preserve"> Die Daten (z.B. ein zu durchsuchendes Dokument) müssen redundant in </w:t>
      </w:r>
      <w:r w:rsidDel="00000000" w:rsidR="00000000" w:rsidRPr="00000000">
        <w:rPr>
          <w:rFonts w:ascii="Google Sans Text" w:cs="Google Sans Text" w:eastAsia="Google Sans Text" w:hAnsi="Google Sans Text"/>
          <w:i w:val="1"/>
          <w:iCs w:val="1"/>
          <w:color w:val="1b1c1d"/>
          <w:rtl w:val="0"/>
        </w:rPr>
        <w:t xml:space="preserve">beiden</w:t>
      </w:r>
      <w:r w:rsidDel="00000000" w:rsidR="00000000" w:rsidRPr="00000000">
        <w:rPr>
          <w:rFonts w:ascii="Google Sans Text" w:cs="Google Sans Text" w:eastAsia="Google Sans Text" w:hAnsi="Google Sans Text"/>
          <w:color w:val="1b1c1d"/>
          <w:rtl w:val="0"/>
        </w:rPr>
        <w:t xml:space="preserve"> Systemen gespeichert werden. Die Synchronisierung dieser Daten zwischen Postgres und Elasticsearch ist ein notorisch komplexes Problem. Es erfordert komplexe ETL-Pipelines oder Change-Data-Capture (CDC)-Tools. Dies führt zwangsläufig zu einer "Eventual Consistency"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 die Systeme sind nie garantiert gleichzeitig auf demselben Stand. Dies ist für Compliance-Anforderungen (z.B. die sofortige und garantierte Löschung von Daten gemäß DSGVO Art. 17) hochproblematisch. ThemisDB löst dies atomar (ACID).</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4.2. Integrationsanalyse (Sicherheit): Der "Showstopper" für den Hausansatz</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 entscheidende Schwachstelle des "Hausansatzes" liegt in der Unfähigkeit, die expliziten und nicht verhandelbaren Sicherheitsanforderungen der öffentlichen Verwaltung Brandenburgs zu erfüllen.</w:t>
      </w:r>
    </w:p>
    <w:p w:rsidR="00000000" w:rsidDel="00000000" w:rsidP="00000000" w:rsidRDefault="00000000" w:rsidRPr="00000000" w14:paraId="000000B0">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Kerberos-Integration:</w:t>
      </w:r>
      <w:r w:rsidDel="00000000" w:rsidR="00000000" w:rsidRPr="00000000">
        <w:rPr>
          <w:rFonts w:ascii="Google Sans Text" w:cs="Google Sans Text" w:eastAsia="Google Sans Text" w:hAnsi="Google Sans Text"/>
          <w:color w:val="1b1c1d"/>
          <w:rtl w:val="0"/>
        </w:rPr>
        <w:t xml:space="preserve"> Die Anbindung beider Systeme an ein On-Premise Active Directory (AD) mittels Kerberos ist prinzipiell möglich, aber mit extrem hohem Konfigurationsaufwand verbunden. Detaillierte Anleitungen für die manuelle Einrichtung von Kerberos für PostgreSQL </w:t>
      </w:r>
      <w:r w:rsidDel="00000000" w:rsidR="00000000" w:rsidRPr="00000000">
        <w:rPr>
          <w:rFonts w:ascii="Google Sans Text" w:cs="Google Sans Text" w:eastAsia="Google Sans Text" w:hAnsi="Google Sans Text"/>
          <w:color w:val="444746"/>
          <w:sz w:val="24"/>
          <w:szCs w:val="24"/>
          <w:vertAlign w:val="superscript"/>
          <w:rtl w:val="0"/>
        </w:rPr>
        <w:t xml:space="preserve">51</w:t>
      </w:r>
      <w:r w:rsidDel="00000000" w:rsidR="00000000" w:rsidRPr="00000000">
        <w:rPr>
          <w:rFonts w:ascii="Google Sans Text" w:cs="Google Sans Text" w:eastAsia="Google Sans Text" w:hAnsi="Google Sans Text"/>
          <w:color w:val="1b1c1d"/>
          <w:rtl w:val="0"/>
        </w:rPr>
        <w:t xml:space="preserve"> und Elasticsearch </w:t>
      </w:r>
      <w:r w:rsidDel="00000000" w:rsidR="00000000" w:rsidRPr="00000000">
        <w:rPr>
          <w:rFonts w:ascii="Google Sans Text" w:cs="Google Sans Text" w:eastAsia="Google Sans Text" w:hAnsi="Google Sans Text"/>
          <w:color w:val="444746"/>
          <w:sz w:val="24"/>
          <w:szCs w:val="24"/>
          <w:vertAlign w:val="superscript"/>
          <w:rtl w:val="0"/>
        </w:rPr>
        <w:t xml:space="preserve">52</w:t>
      </w:r>
      <w:r w:rsidDel="00000000" w:rsidR="00000000" w:rsidRPr="00000000">
        <w:rPr>
          <w:rFonts w:ascii="Google Sans Text" w:cs="Google Sans Text" w:eastAsia="Google Sans Text" w:hAnsi="Google Sans Text"/>
          <w:color w:val="1b1c1d"/>
          <w:rtl w:val="0"/>
        </w:rPr>
        <w:t xml:space="preserve"> existieren, binden jedoch erhebliche und hochspezialisierte Personalressourcen.</w:t>
      </w:r>
    </w:p>
    <w:p w:rsidR="00000000" w:rsidDel="00000000" w:rsidP="00000000" w:rsidRDefault="00000000" w:rsidRPr="00000000" w14:paraId="000000B1">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Apache Ranger-Integration (Der K.O.-Schlag):</w:t>
      </w:r>
      <w:r w:rsidDel="00000000" w:rsidR="00000000" w:rsidRPr="00000000">
        <w:rPr>
          <w:rFonts w:ascii="Google Sans Text" w:cs="Google Sans Text" w:eastAsia="Google Sans Text" w:hAnsi="Google Sans Text"/>
          <w:color w:val="1b1c1d"/>
          <w:rtl w:val="0"/>
        </w:rPr>
        <w:t xml:space="preserve"> Die Anforderung ist die zentralisierte, feingranulare Autorisierung (RBAC) über Apache Ranger. Ranger funktioniert über ein Plugin-Modell: Ein leichtgewichtiges Plugin wird </w:t>
      </w:r>
      <w:r w:rsidDel="00000000" w:rsidR="00000000" w:rsidRPr="00000000">
        <w:rPr>
          <w:rFonts w:ascii="Google Sans Text" w:cs="Google Sans Text" w:eastAsia="Google Sans Text" w:hAnsi="Google Sans Text"/>
          <w:i w:val="1"/>
          <w:iCs w:val="1"/>
          <w:color w:val="1b1c1d"/>
          <w:rtl w:val="0"/>
        </w:rPr>
        <w:t xml:space="preserve">im</w:t>
      </w:r>
      <w:r w:rsidDel="00000000" w:rsidR="00000000" w:rsidRPr="00000000">
        <w:rPr>
          <w:rFonts w:ascii="Google Sans Text" w:cs="Google Sans Text" w:eastAsia="Google Sans Text" w:hAnsi="Google Sans Text"/>
          <w:color w:val="1b1c1d"/>
          <w:rtl w:val="0"/>
        </w:rPr>
        <w:t xml:space="preserve"> Zieldienst (z.B. im NameNode von HDFS oder im Elasticsearch-Knoten) installiert und erzwingt dort die zentral definierten Richtlinien.</w:t>
      </w:r>
      <w:r w:rsidDel="00000000" w:rsidR="00000000" w:rsidRPr="00000000">
        <w:rPr>
          <w:rFonts w:ascii="Google Sans Text" w:cs="Google Sans Text" w:eastAsia="Google Sans Text" w:hAnsi="Google Sans Text"/>
          <w:color w:val="444746"/>
          <w:sz w:val="24"/>
          <w:szCs w:val="24"/>
          <w:vertAlign w:val="superscript"/>
          <w:rtl w:val="0"/>
        </w:rPr>
        <w:t xml:space="preserve">54</w:t>
      </w:r>
    </w:p>
    <w:p w:rsidR="00000000" w:rsidDel="00000000" w:rsidP="00000000" w:rsidRDefault="00000000" w:rsidRPr="00000000" w14:paraId="000000B2">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Für Elasticsearch </w:t>
      </w:r>
      <w:r w:rsidDel="00000000" w:rsidR="00000000" w:rsidRPr="00000000">
        <w:rPr>
          <w:rFonts w:ascii="Google Sans Text" w:cs="Google Sans Text" w:eastAsia="Google Sans Text" w:hAnsi="Google Sans Text"/>
          <w:i w:val="1"/>
          <w:iCs w:val="1"/>
          <w:color w:val="1b1c1d"/>
          <w:rtl w:val="0"/>
        </w:rPr>
        <w:t xml:space="preserve">existiert</w:t>
      </w:r>
      <w:r w:rsidDel="00000000" w:rsidR="00000000" w:rsidRPr="00000000">
        <w:rPr>
          <w:rFonts w:ascii="Google Sans Text" w:cs="Google Sans Text" w:eastAsia="Google Sans Text" w:hAnsi="Google Sans Text"/>
          <w:color w:val="1b1c1d"/>
          <w:rtl w:val="0"/>
        </w:rPr>
        <w:t xml:space="preserve"> ein solches offizielles Apache Ranger Plugin.</w:t>
      </w:r>
      <w:r w:rsidDel="00000000" w:rsidR="00000000" w:rsidRPr="00000000">
        <w:rPr>
          <w:rFonts w:ascii="Google Sans Text" w:cs="Google Sans Text" w:eastAsia="Google Sans Text" w:hAnsi="Google Sans Text"/>
          <w:color w:val="444746"/>
          <w:sz w:val="24"/>
          <w:szCs w:val="24"/>
          <w:vertAlign w:val="superscript"/>
          <w:rtl w:val="0"/>
        </w:rPr>
        <w:t xml:space="preserve">55</w:t>
      </w:r>
    </w:p>
    <w:p w:rsidR="00000000" w:rsidDel="00000000" w:rsidP="00000000" w:rsidRDefault="00000000" w:rsidRPr="00000000" w14:paraId="000000B3">
      <w:pPr>
        <w:numPr>
          <w:ilvl w:val="1"/>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Für Vanilla PostgreSQL (und damit pg_vector) </w:t>
      </w:r>
      <w:r w:rsidDel="00000000" w:rsidR="00000000" w:rsidRPr="00000000">
        <w:rPr>
          <w:rFonts w:ascii="Google Sans Text" w:cs="Google Sans Text" w:eastAsia="Google Sans Text" w:hAnsi="Google Sans Text"/>
          <w:i w:val="1"/>
          <w:iCs w:val="1"/>
          <w:color w:val="1b1c1d"/>
          <w:rtl w:val="0"/>
        </w:rPr>
        <w:t xml:space="preserve">existiert kein</w:t>
      </w:r>
      <w:r w:rsidDel="00000000" w:rsidR="00000000" w:rsidRPr="00000000">
        <w:rPr>
          <w:rFonts w:ascii="Google Sans Text" w:cs="Google Sans Text" w:eastAsia="Google Sans Text" w:hAnsi="Google Sans Text"/>
          <w:color w:val="1b1c1d"/>
          <w:rtl w:val="0"/>
        </w:rPr>
        <w:t xml:space="preserve"> offizielles oder unterstütztes Ranger-Plugin zur Richtliniendurchsetzung (z.B. Row-Level-Security, Column-Masking). Die verfügbare Dokumentation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beschreibt </w:t>
      </w:r>
      <w:r w:rsidDel="00000000" w:rsidR="00000000" w:rsidRPr="00000000">
        <w:rPr>
          <w:rFonts w:ascii="Google Sans Text" w:cs="Google Sans Text" w:eastAsia="Google Sans Text" w:hAnsi="Google Sans Text"/>
          <w:i w:val="1"/>
          <w:iCs w:val="1"/>
          <w:color w:val="1b1c1d"/>
          <w:rtl w:val="0"/>
        </w:rPr>
        <w:t xml:space="preserve">ausschließlich</w:t>
      </w:r>
      <w:r w:rsidDel="00000000" w:rsidR="00000000" w:rsidRPr="00000000">
        <w:rPr>
          <w:rFonts w:ascii="Google Sans Text" w:cs="Google Sans Text" w:eastAsia="Google Sans Text" w:hAnsi="Google Sans Text"/>
          <w:color w:val="1b1c1d"/>
          <w:rtl w:val="0"/>
        </w:rPr>
        <w:t xml:space="preserve">, wie man PostgreSQL als </w:t>
      </w:r>
      <w:r w:rsidDel="00000000" w:rsidR="00000000" w:rsidRPr="00000000">
        <w:rPr>
          <w:rFonts w:ascii="Google Sans Text" w:cs="Google Sans Text" w:eastAsia="Google Sans Text" w:hAnsi="Google Sans Text"/>
          <w:i w:val="1"/>
          <w:iCs w:val="1"/>
          <w:color w:val="1b1c1d"/>
          <w:rtl w:val="0"/>
        </w:rPr>
        <w:t xml:space="preserve">Metastore-Backend für den Ranger-Server selbst</w:t>
      </w:r>
      <w:r w:rsidDel="00000000" w:rsidR="00000000" w:rsidRPr="00000000">
        <w:rPr>
          <w:rFonts w:ascii="Google Sans Text" w:cs="Google Sans Text" w:eastAsia="Google Sans Text" w:hAnsi="Google Sans Text"/>
          <w:color w:val="1b1c1d"/>
          <w:rtl w:val="0"/>
        </w:rPr>
        <w:t xml:space="preserve"> konfiguriert – nicht, wie man Richtlinien </w:t>
      </w:r>
      <w:r w:rsidDel="00000000" w:rsidR="00000000" w:rsidRPr="00000000">
        <w:rPr>
          <w:rFonts w:ascii="Google Sans Text" w:cs="Google Sans Text" w:eastAsia="Google Sans Text" w:hAnsi="Google Sans Text"/>
          <w:i w:val="1"/>
          <w:iCs w:val="1"/>
          <w:color w:val="1b1c1d"/>
          <w:rtl w:val="0"/>
        </w:rPr>
        <w:t xml:space="preserve">in</w:t>
      </w:r>
      <w:r w:rsidDel="00000000" w:rsidR="00000000" w:rsidRPr="00000000">
        <w:rPr>
          <w:rFonts w:ascii="Google Sans Text" w:cs="Google Sans Text" w:eastAsia="Google Sans Text" w:hAnsi="Google Sans Text"/>
          <w:color w:val="1b1c1d"/>
          <w:rtl w:val="0"/>
        </w:rPr>
        <w:t xml:space="preserve"> PostgreSQL durchsetzt.</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Dieser Mangel ist ein "Showstopper". Der "Hausansatz" ist </w:t>
      </w:r>
      <w:r w:rsidDel="00000000" w:rsidR="00000000" w:rsidRPr="00000000">
        <w:rPr>
          <w:rFonts w:ascii="Google Sans Text" w:cs="Google Sans Text" w:eastAsia="Google Sans Text" w:hAnsi="Google Sans Text"/>
          <w:i w:val="1"/>
          <w:iCs w:val="1"/>
          <w:color w:val="1b1c1d"/>
          <w:rtl w:val="0"/>
        </w:rPr>
        <w:t xml:space="preserve">nicht in der Lage</w:t>
      </w:r>
      <w:r w:rsidDel="00000000" w:rsidR="00000000" w:rsidRPr="00000000">
        <w:rPr>
          <w:rFonts w:ascii="Google Sans Text" w:cs="Google Sans Text" w:eastAsia="Google Sans Text" w:hAnsi="Google Sans Text"/>
          <w:color w:val="1b1c1d"/>
          <w:rtl w:val="0"/>
        </w:rPr>
        <w:t xml:space="preserve">, die expliziten Sicherheitsanforderungen (zentrales RBAC via Ranger) für die strukturierten Daten und Vektoren in PostgreSQL zu erfüllen. Die Eigenentwicklung eines solch sicherheitskritischen Ranger-Postgres-Plugins wäre ein Projekt, dessen Risiko und Komplexität die Fertigstellung der ThemisDB bei weitem übersteigen würde.</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B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Teil 5: Vergleichende Bewertung und strategische Handlungsempfehlung</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5.1. Dimension 1: RAG-Performance und Architektur-Effizienz</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B">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ThemisDB:</w:t>
      </w:r>
      <w:r w:rsidDel="00000000" w:rsidR="00000000" w:rsidRPr="00000000">
        <w:rPr>
          <w:rFonts w:ascii="Google Sans Text" w:cs="Google Sans Text" w:eastAsia="Google Sans Text" w:hAnsi="Google Sans Text"/>
          <w:color w:val="1b1c1d"/>
          <w:rtl w:val="0"/>
        </w:rPr>
        <w:t xml:space="preserve"> Architektonisch überlegen. Bietet native Multi-Modell-Integration (ACID-konform)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und ein hocheffizientes Pre-Filtering-Verfahren für komplexe Hybrid- und Graph-Suchen (RAG Level 4), das auf die Vermeidung von Lese-Engpässen zugeschnitten ist.</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BC">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Hyperscaler:</w:t>
      </w:r>
      <w:r w:rsidDel="00000000" w:rsidR="00000000" w:rsidRPr="00000000">
        <w:rPr>
          <w:rFonts w:ascii="Google Sans Text" w:cs="Google Sans Text" w:eastAsia="Google Sans Text" w:hAnsi="Google Sans Text"/>
          <w:color w:val="1b1c1d"/>
          <w:rtl w:val="0"/>
        </w:rPr>
        <w:t xml:space="preserve"> Effiziente, verwaltete RAG Level 3 (Hybrid Search).</w:t>
      </w:r>
      <w:r w:rsidDel="00000000" w:rsidR="00000000" w:rsidRPr="00000000">
        <w:rPr>
          <w:rFonts w:ascii="Google Sans Text" w:cs="Google Sans Text" w:eastAsia="Google Sans Text" w:hAnsi="Google Sans Text"/>
          <w:color w:val="444746"/>
          <w:sz w:val="24"/>
          <w:szCs w:val="24"/>
          <w:vertAlign w:val="superscript"/>
          <w:rtl w:val="0"/>
        </w:rPr>
        <w:t xml:space="preserve">23</w:t>
      </w:r>
      <w:r w:rsidDel="00000000" w:rsidR="00000000" w:rsidRPr="00000000">
        <w:rPr>
          <w:rFonts w:ascii="Google Sans Text" w:cs="Google Sans Text" w:eastAsia="Google Sans Text" w:hAnsi="Google Sans Text"/>
          <w:color w:val="1b1c1d"/>
          <w:rtl w:val="0"/>
        </w:rPr>
        <w:t xml:space="preserve"> Google (Vertex AI) bietet als einziger Anbieter eine vergleichbare native RAG Level 4 (GraphRAG)-Fähigkeit durch die Integration des Knowledge Graph.</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BD">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Hausansatz (OSS):</w:t>
      </w:r>
      <w:r w:rsidDel="00000000" w:rsidR="00000000" w:rsidRPr="00000000">
        <w:rPr>
          <w:rFonts w:ascii="Google Sans Text" w:cs="Google Sans Text" w:eastAsia="Google Sans Text" w:hAnsi="Google Sans Text"/>
          <w:color w:val="1b1c1d"/>
          <w:rtl w:val="0"/>
        </w:rPr>
        <w:t xml:space="preserve"> Architektonisch unterlegen. "Polyglot Persistence" </w:t>
      </w:r>
      <w:r w:rsidDel="00000000" w:rsidR="00000000" w:rsidRPr="00000000">
        <w:rPr>
          <w:rFonts w:ascii="Google Sans Text" w:cs="Google Sans Text" w:eastAsia="Google Sans Text" w:hAnsi="Google Sans Text"/>
          <w:color w:val="444746"/>
          <w:sz w:val="24"/>
          <w:szCs w:val="24"/>
          <w:vertAlign w:val="superscript"/>
          <w:rtl w:val="0"/>
        </w:rPr>
        <w:t xml:space="preserve">29</w:t>
      </w:r>
      <w:r w:rsidDel="00000000" w:rsidR="00000000" w:rsidRPr="00000000">
        <w:rPr>
          <w:rFonts w:ascii="Google Sans Text" w:cs="Google Sans Text" w:eastAsia="Google Sans Text" w:hAnsi="Google Sans Text"/>
          <w:color w:val="1b1c1d"/>
          <w:rtl w:val="0"/>
        </w:rPr>
        <w:t xml:space="preserve"> führt zu hohem Latenz-Overhead durch manuelle Applikations-Layer-Fusion, zu Datenkonsistenzproblemen (Eventual) und zum Fehlen von effizientem Pre-Filtering.</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B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5.2. Dimension 2: Risikoanalyse: Projektverzug (Build) vs. Vendor Lock-In (Buy)</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1">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"Build"-Risiko (ThemisDB):</w:t>
      </w:r>
      <w:r w:rsidDel="00000000" w:rsidR="00000000" w:rsidRPr="00000000">
        <w:rPr>
          <w:rFonts w:ascii="Google Sans Text" w:cs="Google Sans Text" w:eastAsia="Google Sans Text" w:hAnsi="Google Sans Text"/>
          <w:color w:val="1b1c1d"/>
          <w:rtl w:val="0"/>
        </w:rPr>
        <w:t xml:space="preserve"> Das Hauptrisiko ist die </w:t>
      </w:r>
      <w:r w:rsidDel="00000000" w:rsidR="00000000" w:rsidRPr="00000000">
        <w:rPr>
          <w:rFonts w:ascii="Google Sans Text" w:cs="Google Sans Text" w:eastAsia="Google Sans Text" w:hAnsi="Google Sans Text"/>
          <w:b w:val="1"/>
          <w:bCs w:val="1"/>
          <w:color w:val="1b1c1d"/>
          <w:rtl w:val="0"/>
        </w:rPr>
        <w:t xml:space="preserve">Fertigstellung</w:t>
      </w:r>
      <w:r w:rsidDel="00000000" w:rsidR="00000000" w:rsidRPr="00000000">
        <w:rPr>
          <w:rFonts w:ascii="Google Sans Text" w:cs="Google Sans Text" w:eastAsia="Google Sans Text" w:hAnsi="Google Sans Text"/>
          <w:color w:val="1b1c1d"/>
          <w:rtl w:val="0"/>
        </w:rPr>
        <w:t xml:space="preserve">. Der 52%-Status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verschleiert, dass die kritischen RAG- </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und Sicherheitsfeatures (Spaltenverschlüsselung </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noch in der Designphase sind. Das Projekt bindet hochspezialisierte (und teure) C++/Rust-Entwickler.</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C2">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"Buy"-Risiko (Hyperscaler):</w:t>
      </w:r>
      <w:r w:rsidDel="00000000" w:rsidR="00000000" w:rsidRPr="00000000">
        <w:rPr>
          <w:rFonts w:ascii="Google Sans Text" w:cs="Google Sans Text" w:eastAsia="Google Sans Text" w:hAnsi="Google Sans Text"/>
          <w:color w:val="1b1c1d"/>
          <w:rtl w:val="0"/>
        </w:rPr>
        <w:t xml:space="preserve"> Das Hauptrisiko ist der </w:t>
      </w:r>
      <w:r w:rsidDel="00000000" w:rsidR="00000000" w:rsidRPr="00000000">
        <w:rPr>
          <w:rFonts w:ascii="Google Sans Text" w:cs="Google Sans Text" w:eastAsia="Google Sans Text" w:hAnsi="Google Sans Text"/>
          <w:b w:val="1"/>
          <w:bCs w:val="1"/>
          <w:color w:val="1b1c1d"/>
          <w:rtl w:val="0"/>
        </w:rPr>
        <w:t xml:space="preserve">Vendor Lock-In</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58</w:t>
      </w:r>
      <w:r w:rsidDel="00000000" w:rsidR="00000000" w:rsidRPr="00000000">
        <w:rPr>
          <w:rFonts w:ascii="Google Sans Text" w:cs="Google Sans Text" w:eastAsia="Google Sans Text" w:hAnsi="Google Sans Text"/>
          <w:color w:val="1b1c1d"/>
          <w:rtl w:val="0"/>
        </w:rPr>
        <w:t xml:space="preserve"> und der Erwerb einer "eingeschränkten Cloud". Souveräne Clouds bieten oft nur ein limitiertes Service-Portfolio </w:t>
      </w:r>
      <w:r w:rsidDel="00000000" w:rsidR="00000000" w:rsidRPr="00000000">
        <w:rPr>
          <w:rFonts w:ascii="Google Sans Text" w:cs="Google Sans Text" w:eastAsia="Google Sans Text" w:hAnsi="Google Sans Text"/>
          <w:color w:val="444746"/>
          <w:sz w:val="24"/>
          <w:szCs w:val="24"/>
          <w:vertAlign w:val="superscript"/>
          <w:rtl w:val="0"/>
        </w:rPr>
        <w:t xml:space="preserve">59</w:t>
      </w:r>
      <w:r w:rsidDel="00000000" w:rsidR="00000000" w:rsidRPr="00000000">
        <w:rPr>
          <w:rFonts w:ascii="Google Sans Text" w:cs="Google Sans Text" w:eastAsia="Google Sans Text" w:hAnsi="Google Sans Text"/>
          <w:color w:val="1b1c1d"/>
          <w:rtl w:val="0"/>
        </w:rPr>
        <w:t xml:space="preserve"> (siehe die fehlende Neptune-Verfügbarkeit bei AWS </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und bergen Restrisiken bezüglich der Souveränität (insbesondere bei Modell-2-Lösungen </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C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5.3. Dimension 3: Total Cost of Ownership (TCO) und Compliance-Management</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6">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TCO Hausansatz:</w:t>
      </w:r>
      <w:r w:rsidDel="00000000" w:rsidR="00000000" w:rsidRPr="00000000">
        <w:rPr>
          <w:rFonts w:ascii="Google Sans Text" w:cs="Google Sans Text" w:eastAsia="Google Sans Text" w:hAnsi="Google Sans Text"/>
          <w:color w:val="1b1c1d"/>
          <w:rtl w:val="0"/>
        </w:rPr>
        <w:t xml:space="preserve"> Geringe Lizenzkosten (OSS), aber </w:t>
      </w:r>
      <w:r w:rsidDel="00000000" w:rsidR="00000000" w:rsidRPr="00000000">
        <w:rPr>
          <w:rFonts w:ascii="Google Sans Text" w:cs="Google Sans Text" w:eastAsia="Google Sans Text" w:hAnsi="Google Sans Text"/>
          <w:i w:val="1"/>
          <w:iCs w:val="1"/>
          <w:color w:val="1b1c1d"/>
          <w:rtl w:val="0"/>
        </w:rPr>
        <w:t xml:space="preserve">exorbitante, versteckte TCO</w:t>
      </w:r>
      <w:r w:rsidDel="00000000" w:rsidR="00000000" w:rsidRPr="00000000">
        <w:rPr>
          <w:rFonts w:ascii="Google Sans Text" w:cs="Google Sans Text" w:eastAsia="Google Sans Text" w:hAnsi="Google Sans Text"/>
          <w:color w:val="1b1c1d"/>
          <w:rtl w:val="0"/>
        </w:rPr>
        <w:t xml:space="preserve"> durch manuelle Integrationsarbeit (komplexe Kerberos-Konfiguration </w:t>
      </w:r>
      <w:r w:rsidDel="00000000" w:rsidR="00000000" w:rsidRPr="00000000">
        <w:rPr>
          <w:rFonts w:ascii="Google Sans Text" w:cs="Google Sans Text" w:eastAsia="Google Sans Text" w:hAnsi="Google Sans Text"/>
          <w:color w:val="444746"/>
          <w:sz w:val="24"/>
          <w:szCs w:val="24"/>
          <w:vertAlign w:val="superscript"/>
          <w:rtl w:val="0"/>
        </w:rPr>
        <w:t xml:space="preserve">51</w:t>
      </w:r>
      <w:r w:rsidDel="00000000" w:rsidR="00000000" w:rsidRPr="00000000">
        <w:rPr>
          <w:rFonts w:ascii="Google Sans Text" w:cs="Google Sans Text" w:eastAsia="Google Sans Text" w:hAnsi="Google Sans Text"/>
          <w:color w:val="1b1c1d"/>
          <w:rtl w:val="0"/>
        </w:rPr>
        <w:t xml:space="preserve">), manuelle Hybrid-Search-Entwicklung und die (fast unmögliche) Eigenentwicklung eines Ranger-Postgres-Plugins.</w:t>
      </w:r>
    </w:p>
    <w:p w:rsidR="00000000" w:rsidDel="00000000" w:rsidP="00000000" w:rsidRDefault="00000000" w:rsidRPr="00000000" w14:paraId="000000C7">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TCO ThemisDB:</w:t>
      </w:r>
      <w:r w:rsidDel="00000000" w:rsidR="00000000" w:rsidRPr="00000000">
        <w:rPr>
          <w:rFonts w:ascii="Google Sans Text" w:cs="Google Sans Text" w:eastAsia="Google Sans Text" w:hAnsi="Google Sans Text"/>
          <w:color w:val="1b1c1d"/>
          <w:rtl w:val="0"/>
        </w:rPr>
        <w:t xml:space="preserve"> Hohe </w:t>
      </w:r>
      <w:r w:rsidDel="00000000" w:rsidR="00000000" w:rsidRPr="00000000">
        <w:rPr>
          <w:rFonts w:ascii="Google Sans Text" w:cs="Google Sans Text" w:eastAsia="Google Sans Text" w:hAnsi="Google Sans Text"/>
          <w:i w:val="1"/>
          <w:iCs w:val="1"/>
          <w:color w:val="1b1c1d"/>
          <w:rtl w:val="0"/>
        </w:rPr>
        <w:t xml:space="preserve">CapEx</w:t>
      </w:r>
      <w:r w:rsidDel="00000000" w:rsidR="00000000" w:rsidRPr="00000000">
        <w:rPr>
          <w:rFonts w:ascii="Google Sans Text" w:cs="Google Sans Text" w:eastAsia="Google Sans Text" w:hAnsi="Google Sans Text"/>
          <w:color w:val="1b1c1d"/>
          <w:rtl w:val="0"/>
        </w:rPr>
        <w:t xml:space="preserve"> in Form von Entwicklergehältern (C++/Rust-Spezialisten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Die </w:t>
      </w:r>
      <w:r w:rsidDel="00000000" w:rsidR="00000000" w:rsidRPr="00000000">
        <w:rPr>
          <w:rFonts w:ascii="Google Sans Text" w:cs="Google Sans Text" w:eastAsia="Google Sans Text" w:hAnsi="Google Sans Text"/>
          <w:i w:val="1"/>
          <w:iCs w:val="1"/>
          <w:color w:val="1b1c1d"/>
          <w:rtl w:val="0"/>
        </w:rPr>
        <w:t xml:space="preserve">langfristigen Betriebskosten (OpEx)</w:t>
      </w:r>
      <w:r w:rsidDel="00000000" w:rsidR="00000000" w:rsidRPr="00000000">
        <w:rPr>
          <w:rFonts w:ascii="Google Sans Text" w:cs="Google Sans Text" w:eastAsia="Google Sans Text" w:hAnsi="Google Sans Text"/>
          <w:color w:val="1b1c1d"/>
          <w:rtl w:val="0"/>
        </w:rPr>
        <w:t xml:space="preserve"> sind jedoch potenziell am niedrigsten, da Integration, Performance-Optimierung und Compliance-Funktionen "by Design" enthalten sind.</w:t>
      </w:r>
    </w:p>
    <w:p w:rsidR="00000000" w:rsidDel="00000000" w:rsidP="00000000" w:rsidRDefault="00000000" w:rsidRPr="00000000" w14:paraId="000000C8">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TCO Hyperscaler:</w:t>
      </w:r>
      <w:r w:rsidDel="00000000" w:rsidR="00000000" w:rsidRPr="00000000">
        <w:rPr>
          <w:rFonts w:ascii="Google Sans Text" w:cs="Google Sans Text" w:eastAsia="Google Sans Text" w:hAnsi="Google Sans Text"/>
          <w:color w:val="1b1c1d"/>
          <w:rtl w:val="0"/>
        </w:rPr>
        <w:t xml:space="preserve"> Keine CapEx, aber hohe, potenziell unvorhersehbare </w:t>
      </w:r>
      <w:r w:rsidDel="00000000" w:rsidR="00000000" w:rsidRPr="00000000">
        <w:rPr>
          <w:rFonts w:ascii="Google Sans Text" w:cs="Google Sans Text" w:eastAsia="Google Sans Text" w:hAnsi="Google Sans Text"/>
          <w:i w:val="1"/>
          <w:iCs w:val="1"/>
          <w:color w:val="1b1c1d"/>
          <w:rtl w:val="0"/>
        </w:rPr>
        <w:t xml:space="preserve">OpEx</w:t>
      </w:r>
      <w:r w:rsidDel="00000000" w:rsidR="00000000" w:rsidRPr="00000000">
        <w:rPr>
          <w:rFonts w:ascii="Google Sans Text" w:cs="Google Sans Text" w:eastAsia="Google Sans Text" w:hAnsi="Google Sans Text"/>
          <w:color w:val="1b1c1d"/>
          <w:rtl w:val="0"/>
        </w:rPr>
        <w:t xml:space="preserve"> (Kosten pro Abfrage, pro indexiertem GB, pro genutzter API).</w:t>
      </w:r>
    </w:p>
    <w:p w:rsidR="00000000" w:rsidDel="00000000" w:rsidP="00000000" w:rsidRDefault="00000000" w:rsidRPr="00000000" w14:paraId="000000C9">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Compliance-Aufwand:</w:t>
      </w:r>
      <w:r w:rsidDel="00000000" w:rsidR="00000000" w:rsidRPr="00000000">
        <w:rPr>
          <w:rFonts w:ascii="Google Sans Text" w:cs="Google Sans Text" w:eastAsia="Google Sans Text" w:hAnsi="Google Sans Text"/>
          <w:color w:val="1b1c1d"/>
          <w:rtl w:val="0"/>
        </w:rPr>
        <w:t xml:space="preserve"> ThemisDB hat hier einen klaren, bereits realisierten Vorsprung. Das </w:t>
      </w:r>
      <w:r w:rsidDel="00000000" w:rsidR="00000000" w:rsidRPr="00000000">
        <w:rPr>
          <w:rFonts w:ascii="Google Sans Text" w:cs="Google Sans Text" w:eastAsia="Google Sans Text" w:hAnsi="Google Sans Text"/>
          <w:i w:val="1"/>
          <w:iCs w:val="1"/>
          <w:color w:val="1b1c1d"/>
          <w:rtl w:val="0"/>
        </w:rPr>
        <w:t xml:space="preserve">bereits implementierte</w:t>
      </w:r>
      <w:r w:rsidDel="00000000" w:rsidR="00000000" w:rsidRPr="00000000">
        <w:rPr>
          <w:rFonts w:ascii="Google Sans Text" w:cs="Google Sans Text" w:eastAsia="Google Sans Text" w:hAnsi="Google Sans Text"/>
          <w:color w:val="1b1c1d"/>
          <w:rtl w:val="0"/>
        </w:rPr>
        <w:t xml:space="preserve"> "Encrypt-then-Sign" Audit-Log-System mit dedizierter API und Viewer </w:t>
      </w:r>
      <w:r w:rsidDel="00000000" w:rsidR="00000000" w:rsidRPr="00000000">
        <w:rPr>
          <w:rFonts w:ascii="Google Sans Text" w:cs="Google Sans Text" w:eastAsia="Google Sans Text" w:hAnsi="Google Sans Text"/>
          <w:color w:val="444746"/>
          <w:sz w:val="24"/>
          <w:szCs w:val="24"/>
          <w:vertAlign w:val="superscript"/>
          <w:rtl w:val="0"/>
        </w:rPr>
        <w:t xml:space="preserve">19</w:t>
      </w:r>
      <w:r w:rsidDel="00000000" w:rsidR="00000000" w:rsidRPr="00000000">
        <w:rPr>
          <w:rFonts w:ascii="Google Sans Text" w:cs="Google Sans Text" w:eastAsia="Google Sans Text" w:hAnsi="Google Sans Text"/>
          <w:color w:val="1b1c1d"/>
          <w:rtl w:val="0"/>
        </w:rPr>
        <w:t xml:space="preserve"> ist eine BSI/DSGVO-konforme Lösung "out-of-the-box". Beim Hausansatz müsste diese Funktionalität mühsam aus den separaten Logs von Postgres, Elasticsearch und der Applikation korreliert und gesichert werden.</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C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5.4. Abschließende strategische Handlungsempfehlung (Zwei-Säulen-Strategie)</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D">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Ausschluss des "Hausansatzes":</w:t>
      </w:r>
      <w:r w:rsidDel="00000000" w:rsidR="00000000" w:rsidRPr="00000000">
        <w:rPr>
          <w:rFonts w:ascii="Google Sans Text" w:cs="Google Sans Text" w:eastAsia="Google Sans Text" w:hAnsi="Google Sans Text"/>
          <w:color w:val="1b1c1d"/>
          <w:rtl w:val="0"/>
        </w:rPr>
        <w:t xml:space="preserve"> Der On-Premise-OSS-Ansatz (PostgreSQL/Elasticsearch) wird als strategisch nicht tragfähig eingestuft. Er ist architektonisch ineffizient (Polyglot) und, was entscheidend ist, er </w:t>
      </w:r>
      <w:r w:rsidDel="00000000" w:rsidR="00000000" w:rsidRPr="00000000">
        <w:rPr>
          <w:rFonts w:ascii="Google Sans Text" w:cs="Google Sans Text" w:eastAsia="Google Sans Text" w:hAnsi="Google Sans Text"/>
          <w:i w:val="1"/>
          <w:iCs w:val="1"/>
          <w:color w:val="1b1c1d"/>
          <w:rtl w:val="0"/>
        </w:rPr>
        <w:t xml:space="preserve">erfüllt die nicht verhandelbare Sicherheitsanforderung der Apache Ranger-Integration für PostgreSQL nicht</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CE">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Bewertung der verbleibenden Optionen:</w:t>
      </w:r>
      <w:r w:rsidDel="00000000" w:rsidR="00000000" w:rsidRPr="00000000">
        <w:rPr>
          <w:rFonts w:ascii="Google Sans Text" w:cs="Google Sans Text" w:eastAsia="Google Sans Text" w:hAnsi="Google Sans Text"/>
          <w:color w:val="1b1c1d"/>
          <w:rtl w:val="0"/>
        </w:rPr>
        <w:t xml:space="preserve"> Die Entscheidung reduziert sich auf einen Wettlauf zwischen der (architektonisch perfekten, aber unfertigen) ThemisDB und den (schnell verfügbaren, aber kompromissbehafteten) Hyperscaler-Souveränitätslösungen.</w:t>
      </w:r>
    </w:p>
    <w:p w:rsidR="00000000" w:rsidDel="00000000" w:rsidP="00000000" w:rsidRDefault="00000000" w:rsidRPr="00000000" w14:paraId="000000CF">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Empfehlung (Der pragmatische Mittelweg):</w:t>
      </w:r>
      <w:r w:rsidDel="00000000" w:rsidR="00000000" w:rsidRPr="00000000">
        <w:rPr>
          <w:rFonts w:ascii="Google Sans Text" w:cs="Google Sans Text" w:eastAsia="Google Sans Text" w:hAnsi="Google Sans Text"/>
          <w:color w:val="1b1c1d"/>
          <w:rtl w:val="0"/>
        </w:rPr>
        <w:t xml:space="preserve"> Eine Zwei-Säulen-Strategie wird dringend empfohlen, um den sofortigen RAG-Bedarf zu decken und gleichzeitig das langfristige strategische Ziel der vollen Souveränität zu sichern.</w:t>
      </w:r>
    </w:p>
    <w:p w:rsidR="00000000" w:rsidDel="00000000" w:rsidP="00000000" w:rsidRDefault="00000000" w:rsidRPr="00000000" w14:paraId="000000D0">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Säule 1: Strategische Verpflichtung zur ThemisDB (Langfristig):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Die Landesverwaltung sollte die Entwicklung der ThemisDB fortsetzen. Der architektonische Entwurf 5 ist ein strategisches Asset, das eine vollständig souveräne, hochperformante RAG-Level-4-Lösung verspricht, die exakt auf die Sicherheitsanforderungen (Ranger/Kerberos) zugeschnitten ist.</w:t>
      </w:r>
    </w:p>
    <w:p w:rsidR="00000000" w:rsidDel="00000000" w:rsidP="00000000" w:rsidRDefault="00000000" w:rsidRPr="00000000" w14:paraId="000000D1">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Risikomanagement für ThemisDB (Sofortmaßnahme):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Der ThemisDB-Projektplan muss sofort angepasst werden. Alle nicht-essenziellen Features sind zurückzustellen. Die Implementierung von hybrid_search_design.md (die RAG-Engine) 6 und column_encryption.md (die BSI-Anforderung) 6 muss die höchste Priorität (P0) erhalten. Das Ziel muss ein "Minimum Viable RAG Product" (MV-RAG-P) sein, nicht eine 100% fertige Universal-DB.</w:t>
      </w:r>
    </w:p>
    <w:p w:rsidR="00000000" w:rsidDel="00000000" w:rsidP="00000000" w:rsidRDefault="00000000" w:rsidRPr="00000000" w14:paraId="000000D2">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Säule 2: Taktische Brückenlösung (Kurzfristig):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Um den RAG-Bedarf sofort (ab Ende 2025) zu decken und den Zeitdruck vom ThemisDB-Team zu nehmen, wird die Nutzung der AWS European Sovereign Cloud empfohlen.</w:t>
      </w:r>
    </w:p>
    <w:p w:rsidR="00000000" w:rsidDel="00000000" w:rsidP="00000000" w:rsidRDefault="00000000" w:rsidRPr="00000000" w14:paraId="000000D3">
      <w:pPr>
        <w:numPr>
          <w:ilvl w:val="2"/>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i w:val="1"/>
          <w:iCs w:val="1"/>
          <w:color w:val="1b1c1d"/>
          <w:rtl w:val="0"/>
        </w:rPr>
        <w:t xml:space="preserve">Begründung:</w:t>
      </w:r>
      <w:r w:rsidDel="00000000" w:rsidR="00000000" w:rsidRPr="00000000">
        <w:rPr>
          <w:rFonts w:ascii="Google Sans Text" w:cs="Google Sans Text" w:eastAsia="Google Sans Text" w:hAnsi="Google Sans Text"/>
          <w:color w:val="1b1c1d"/>
          <w:rtl w:val="0"/>
        </w:rPr>
        <w:t xml:space="preserve"> Sie bietet den höchsten Souveränitätsgrad (Modell 1) </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hat einen direkten lokalen Bezug (Standort Brandenburg) </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 und die notwendigen RAG-Level-3-Dienste (Amazon Bedrock </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 + Amazon OpenSearch </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sind bei Launch verfügbar.</w:t>
      </w:r>
    </w:p>
    <w:p w:rsidR="00000000" w:rsidDel="00000000" w:rsidP="00000000" w:rsidRDefault="00000000" w:rsidRPr="00000000" w14:paraId="000000D4">
      <w:pPr>
        <w:numPr>
          <w:ilvl w:val="2"/>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i w:val="1"/>
          <w:iCs w:val="1"/>
          <w:color w:val="1b1c1d"/>
          <w:rtl w:val="0"/>
        </w:rPr>
        <w:t xml:space="preserve">Akzeptanz:</w:t>
      </w:r>
      <w:r w:rsidDel="00000000" w:rsidR="00000000" w:rsidRPr="00000000">
        <w:rPr>
          <w:rFonts w:ascii="Google Sans Text" w:cs="Google Sans Text" w:eastAsia="Google Sans Text" w:hAnsi="Google Sans Text"/>
          <w:color w:val="1b1c1d"/>
          <w:rtl w:val="0"/>
        </w:rPr>
        <w:t xml:space="preserve"> Die Verwaltung muss die (temporäre) Einschränkung auf RAG Level 3 (kein GraphRAG, da Amazon Neptune fehlt </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in Kauf nehmen.</w:t>
      </w:r>
    </w:p>
    <w:p w:rsidR="00000000" w:rsidDel="00000000" w:rsidP="00000000" w:rsidRDefault="00000000" w:rsidRPr="00000000" w14:paraId="000000D5">
      <w:pPr>
        <w:numPr>
          <w:ilvl w:val="1"/>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Ausstiegsstrategie:</w:t>
      </w:r>
      <w:r w:rsidDel="00000000" w:rsidR="00000000" w:rsidRPr="00000000">
        <w:rPr>
          <w:rFonts w:ascii="Google Sans Text" w:cs="Google Sans Text" w:eastAsia="Google Sans Text" w:hAnsi="Google Sans Text"/>
          <w:color w:val="1b1c1d"/>
          <w:rtl w:val="0"/>
        </w:rPr>
        <w:t xml:space="preserve"> Die AWS-Lösung wird als </w:t>
      </w:r>
      <w:r w:rsidDel="00000000" w:rsidR="00000000" w:rsidRPr="00000000">
        <w:rPr>
          <w:rFonts w:ascii="Google Sans Text" w:cs="Google Sans Text" w:eastAsia="Google Sans Text" w:hAnsi="Google Sans Text"/>
          <w:i w:val="1"/>
          <w:iCs w:val="1"/>
          <w:color w:val="1b1c1d"/>
          <w:rtl w:val="0"/>
        </w:rPr>
        <w:t xml:space="preserve">taktische Brücke</w:t>
      </w:r>
      <w:r w:rsidDel="00000000" w:rsidR="00000000" w:rsidRPr="00000000">
        <w:rPr>
          <w:rFonts w:ascii="Google Sans Text" w:cs="Google Sans Text" w:eastAsia="Google Sans Text" w:hAnsi="Google Sans Text"/>
          <w:color w:val="1b1c1d"/>
          <w:rtl w:val="0"/>
        </w:rPr>
        <w:t xml:space="preserve"> für 2-3 Jahre budgetiert. Dies gibt dem ThemisDB-Team das notwendige Zeitfenster, die strategische On-Premise-Lösung (Level 4 RAG) zur Produktionsreife zu bringen. Sobald ThemisDB fertiggestellt ist, erfolgt die Migration von der AWS-Brücke zur finalen Inhouse-Lösung, wodurch Vendor Lock-In und alle Souveränitäts-Restrisiken eliminiert werden.</w:t>
      </w:r>
    </w:p>
    <w:p w:rsidR="00000000" w:rsidDel="00000000" w:rsidP="00000000" w:rsidRDefault="00000000" w:rsidRPr="00000000" w14:paraId="000000D6">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Referenzen</w:t>
      </w:r>
    </w:p>
    <w:p w:rsidR="00000000" w:rsidDel="00000000" w:rsidP="00000000" w:rsidRDefault="00000000" w:rsidRPr="00000000" w14:paraId="000000D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Gemini-Export 2. November 2025 um 11:45:21 MEZ</w:t>
      </w:r>
    </w:p>
    <w:p w:rsidR="00000000" w:rsidDel="00000000" w:rsidP="00000000" w:rsidRDefault="00000000" w:rsidRPr="00000000" w14:paraId="000000D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Configuring a PostgreSQL Database for Ranger or Ranger KMS - Cloudera Docs, Zugriff am November 2, 2025, </w:t>
      </w:r>
      <w:hyperlink r:id="rId6">
        <w:r w:rsidDel="00000000" w:rsidR="00000000" w:rsidRPr="00000000">
          <w:rPr>
            <w:rFonts w:ascii="Google Sans" w:cs="Google Sans" w:eastAsia="Google Sans" w:hAnsi="Google Sans"/>
            <w:color w:val="0000ee"/>
            <w:sz w:val="24"/>
            <w:szCs w:val="24"/>
            <w:u w:val="single"/>
            <w:rtl w:val="0"/>
          </w:rPr>
          <w:t xml:space="preserve">https://docs.cloudera.com/cdp-private-cloud-base/7.1.8/installation/topics/cdpdc-configuring-postgresql-db-for-ranger.html</w:t>
        </w:r>
      </w:hyperlink>
      <w:r w:rsidDel="00000000" w:rsidR="00000000" w:rsidRPr="00000000">
        <w:rPr>
          <w:rtl w:val="0"/>
        </w:rPr>
      </w:r>
    </w:p>
    <w:p w:rsidR="00000000" w:rsidDel="00000000" w:rsidP="00000000" w:rsidRDefault="00000000" w:rsidRPr="00000000" w14:paraId="000000D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Frequently Asked Questions - Apache Ranger, Zugriff am November 2, 2025, </w:t>
      </w:r>
      <w:hyperlink r:id="rId7">
        <w:r w:rsidDel="00000000" w:rsidR="00000000" w:rsidRPr="00000000">
          <w:rPr>
            <w:rFonts w:ascii="Google Sans" w:cs="Google Sans" w:eastAsia="Google Sans" w:hAnsi="Google Sans"/>
            <w:color w:val="0000ee"/>
            <w:sz w:val="24"/>
            <w:szCs w:val="24"/>
            <w:u w:val="single"/>
            <w:rtl w:val="0"/>
          </w:rPr>
          <w:t xml:space="preserve">https://ranger.apache.org/faq.html</w:t>
        </w:r>
      </w:hyperlink>
      <w:r w:rsidDel="00000000" w:rsidR="00000000" w:rsidRPr="00000000">
        <w:rPr>
          <w:rtl w:val="0"/>
        </w:rPr>
      </w:r>
    </w:p>
    <w:p w:rsidR="00000000" w:rsidDel="00000000" w:rsidP="00000000" w:rsidRDefault="00000000" w:rsidRPr="00000000" w14:paraId="000000D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Apache Ranger Policy Model, Zugriff am November 2, 2025, </w:t>
      </w:r>
      <w:hyperlink r:id="rId8">
        <w:r w:rsidDel="00000000" w:rsidR="00000000" w:rsidRPr="00000000">
          <w:rPr>
            <w:rFonts w:ascii="Google Sans" w:cs="Google Sans" w:eastAsia="Google Sans" w:hAnsi="Google Sans"/>
            <w:color w:val="0000ee"/>
            <w:sz w:val="24"/>
            <w:szCs w:val="24"/>
            <w:u w:val="single"/>
            <w:rtl w:val="0"/>
          </w:rPr>
          <w:t xml:space="preserve">https://ranger.apache.org/blogs/policy_model.html</w:t>
        </w:r>
      </w:hyperlink>
      <w:r w:rsidDel="00000000" w:rsidR="00000000" w:rsidRPr="00000000">
        <w:rPr>
          <w:rtl w:val="0"/>
        </w:rPr>
      </w:r>
    </w:p>
    <w:p w:rsidR="00000000" w:rsidDel="00000000" w:rsidP="00000000" w:rsidRDefault="00000000" w:rsidRPr="00000000" w14:paraId="000000D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Hybride Datenbankarchitektur C++/Rust</w:t>
      </w:r>
    </w:p>
    <w:p w:rsidR="00000000" w:rsidDel="00000000" w:rsidP="00000000" w:rsidRDefault="00000000" w:rsidRPr="00000000" w14:paraId="000000D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Gemini-Export 2. November 2025 um 11:44:32 MEZ</w:t>
      </w:r>
    </w:p>
    <w:p w:rsidR="00000000" w:rsidDel="00000000" w:rsidP="00000000" w:rsidRDefault="00000000" w:rsidRPr="00000000" w14:paraId="000000D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AWS European Sovereign Cloud - The Scale Factory, Zugriff am November 2, 2025, </w:t>
      </w:r>
      <w:hyperlink r:id="rId9">
        <w:r w:rsidDel="00000000" w:rsidR="00000000" w:rsidRPr="00000000">
          <w:rPr>
            <w:rFonts w:ascii="Google Sans" w:cs="Google Sans" w:eastAsia="Google Sans" w:hAnsi="Google Sans"/>
            <w:color w:val="0000ee"/>
            <w:sz w:val="24"/>
            <w:szCs w:val="24"/>
            <w:u w:val="single"/>
            <w:rtl w:val="0"/>
          </w:rPr>
          <w:t xml:space="preserve">https://scalefactory.com/blog/2025/10/21/aws-european-sovereign-cloud/</w:t>
        </w:r>
      </w:hyperlink>
      <w:r w:rsidDel="00000000" w:rsidR="00000000" w:rsidRPr="00000000">
        <w:rPr>
          <w:rtl w:val="0"/>
        </w:rPr>
      </w:r>
    </w:p>
    <w:p w:rsidR="00000000" w:rsidDel="00000000" w:rsidP="00000000" w:rsidRDefault="00000000" w:rsidRPr="00000000" w14:paraId="000000D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Announcing initial services available in the AWS European Sovereign Cloud, backed by the full power of AWS | AWS Security Blog - Amazon AWS, Zugriff am November 2, 2025, </w:t>
      </w:r>
      <w:hyperlink r:id="rId10">
        <w:r w:rsidDel="00000000" w:rsidR="00000000" w:rsidRPr="00000000">
          <w:rPr>
            <w:rFonts w:ascii="Google Sans" w:cs="Google Sans" w:eastAsia="Google Sans" w:hAnsi="Google Sans"/>
            <w:color w:val="0000ee"/>
            <w:sz w:val="24"/>
            <w:szCs w:val="24"/>
            <w:u w:val="single"/>
            <w:rtl w:val="0"/>
          </w:rPr>
          <w:t xml:space="preserve">https://aws.amazon.com/blogs/security/announcing-initial-services-available-in-the-aws-european-sovereign-cloud-backed-by-the-full-power-of-aws/</w:t>
        </w:r>
      </w:hyperlink>
      <w:r w:rsidDel="00000000" w:rsidR="00000000" w:rsidRPr="00000000">
        <w:rPr>
          <w:rtl w:val="0"/>
        </w:rPr>
      </w:r>
    </w:p>
    <w:p w:rsidR="00000000" w:rsidDel="00000000" w:rsidP="00000000" w:rsidRDefault="00000000" w:rsidRPr="00000000" w14:paraId="000000D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RAGs powered by Google Search technology, Part 2, Zugriff am November 2, 2025, </w:t>
      </w:r>
      <w:hyperlink r:id="rId11">
        <w:r w:rsidDel="00000000" w:rsidR="00000000" w:rsidRPr="00000000">
          <w:rPr>
            <w:rFonts w:ascii="Google Sans" w:cs="Google Sans" w:eastAsia="Google Sans" w:hAnsi="Google Sans"/>
            <w:color w:val="0000ee"/>
            <w:sz w:val="24"/>
            <w:szCs w:val="24"/>
            <w:u w:val="single"/>
            <w:rtl w:val="0"/>
          </w:rPr>
          <w:t xml:space="preserve">https://cloud.google.com/blog/products/ai-machine-learning/rags-powered-by-google-search-technology-part-2</w:t>
        </w:r>
      </w:hyperlink>
      <w:r w:rsidDel="00000000" w:rsidR="00000000" w:rsidRPr="00000000">
        <w:rPr>
          <w:rtl w:val="0"/>
        </w:rPr>
      </w:r>
    </w:p>
    <w:p w:rsidR="00000000" w:rsidDel="00000000" w:rsidP="00000000" w:rsidRDefault="00000000" w:rsidRPr="00000000" w14:paraId="000000E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T-Systems Sovereign Cloud powered by Google Cloud, Zugriff am November 2, 2025, </w:t>
      </w:r>
      <w:hyperlink r:id="rId12">
        <w:r w:rsidDel="00000000" w:rsidR="00000000" w:rsidRPr="00000000">
          <w:rPr>
            <w:rFonts w:ascii="Google Sans" w:cs="Google Sans" w:eastAsia="Google Sans" w:hAnsi="Google Sans"/>
            <w:color w:val="0000ee"/>
            <w:sz w:val="24"/>
            <w:szCs w:val="24"/>
            <w:u w:val="single"/>
            <w:rtl w:val="0"/>
          </w:rPr>
          <w:t xml:space="preserve">https://www.t-systems.com/de/en/sovereign-cloud/solutions/sovereign-cloud-powered-by-google-cloud</w:t>
        </w:r>
      </w:hyperlink>
      <w:r w:rsidDel="00000000" w:rsidR="00000000" w:rsidRPr="00000000">
        <w:rPr>
          <w:rtl w:val="0"/>
        </w:rPr>
      </w:r>
    </w:p>
    <w:p w:rsidR="00000000" w:rsidDel="00000000" w:rsidP="00000000" w:rsidRDefault="00000000" w:rsidRPr="00000000" w14:paraId="000000E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AWS plans to invest €7.8B into the AWS European Sovereign Cloud, set to launch by the end of 2025 | AWS Security Blog, Zugriff am November 2, 2025, </w:t>
      </w:r>
      <w:hyperlink r:id="rId13">
        <w:r w:rsidDel="00000000" w:rsidR="00000000" w:rsidRPr="00000000">
          <w:rPr>
            <w:rFonts w:ascii="Google Sans" w:cs="Google Sans" w:eastAsia="Google Sans" w:hAnsi="Google Sans"/>
            <w:color w:val="0000ee"/>
            <w:sz w:val="24"/>
            <w:szCs w:val="24"/>
            <w:u w:val="single"/>
            <w:rtl w:val="0"/>
          </w:rPr>
          <w:t xml:space="preserve">https://aws.amazon.com/blogs/security/aws-plans-to-invest-e7-8b-into-the-aws-european-sovereign-cloud-set-to-launch-by-the-end-of-2025/</w:t>
        </w:r>
      </w:hyperlink>
      <w:r w:rsidDel="00000000" w:rsidR="00000000" w:rsidRPr="00000000">
        <w:rPr>
          <w:rtl w:val="0"/>
        </w:rPr>
      </w:r>
    </w:p>
    <w:p w:rsidR="00000000" w:rsidDel="00000000" w:rsidP="00000000" w:rsidRDefault="00000000" w:rsidRPr="00000000" w14:paraId="000000E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Built, operated, controlled, and secured in Europe: AWS unveils new sovereign controls and governance structure for the AWS European Sovereign Cloud - Amazon Europe, Zugriff am November 2, 2025, </w:t>
      </w:r>
      <w:hyperlink r:id="rId14">
        <w:r w:rsidDel="00000000" w:rsidR="00000000" w:rsidRPr="00000000">
          <w:rPr>
            <w:rFonts w:ascii="Google Sans" w:cs="Google Sans" w:eastAsia="Google Sans" w:hAnsi="Google Sans"/>
            <w:color w:val="0000ee"/>
            <w:sz w:val="24"/>
            <w:szCs w:val="24"/>
            <w:u w:val="single"/>
            <w:rtl w:val="0"/>
          </w:rPr>
          <w:t xml:space="preserve">https://www.aboutamazon.eu/news/aws/built-operated-controlled-and-secured-in-europe-aws-unveils-new-sovereign-controls-and-governance-structure-for-the-aws-european-sovereign-cloud</w:t>
        </w:r>
      </w:hyperlink>
      <w:r w:rsidDel="00000000" w:rsidR="00000000" w:rsidRPr="00000000">
        <w:rPr>
          <w:rtl w:val="0"/>
        </w:rPr>
      </w:r>
    </w:p>
    <w:p w:rsidR="00000000" w:rsidDel="00000000" w:rsidP="00000000" w:rsidRDefault="00000000" w:rsidRPr="00000000" w14:paraId="000000E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Bericht des IT-Beauftragten der Landesregierung - MIK Brandenburg, Zugriff am November 2, 2025, </w:t>
      </w:r>
      <w:hyperlink r:id="rId15">
        <w:r w:rsidDel="00000000" w:rsidR="00000000" w:rsidRPr="00000000">
          <w:rPr>
            <w:rFonts w:ascii="Google Sans" w:cs="Google Sans" w:eastAsia="Google Sans" w:hAnsi="Google Sans"/>
            <w:color w:val="0000ee"/>
            <w:sz w:val="24"/>
            <w:szCs w:val="24"/>
            <w:u w:val="single"/>
            <w:rtl w:val="0"/>
          </w:rPr>
          <w:t xml:space="preserve">https://mik.brandenburg.de/sixcms/media.php/9/IT_Beauftragter_LandBB_Bericht.pdf</w:t>
        </w:r>
      </w:hyperlink>
      <w:r w:rsidDel="00000000" w:rsidR="00000000" w:rsidRPr="00000000">
        <w:rPr>
          <w:rtl w:val="0"/>
        </w:rPr>
      </w:r>
    </w:p>
    <w:p w:rsidR="00000000" w:rsidDel="00000000" w:rsidP="00000000" w:rsidRDefault="00000000" w:rsidRPr="00000000" w14:paraId="000000E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Digitalprogramm des Landes Brandenburg 2025 - Digitales ..., Zugriff am November 2, 2025, </w:t>
      </w:r>
      <w:hyperlink r:id="rId16">
        <w:r w:rsidDel="00000000" w:rsidR="00000000" w:rsidRPr="00000000">
          <w:rPr>
            <w:rFonts w:ascii="Google Sans" w:cs="Google Sans" w:eastAsia="Google Sans" w:hAnsi="Google Sans"/>
            <w:color w:val="0000ee"/>
            <w:sz w:val="24"/>
            <w:szCs w:val="24"/>
            <w:u w:val="single"/>
            <w:rtl w:val="0"/>
          </w:rPr>
          <w:t xml:space="preserve">https://digitalesbb.de/wp-content/uploads/2023/10/Digitalprogramm_BB_2025_Online-BF.pdf</w:t>
        </w:r>
      </w:hyperlink>
      <w:r w:rsidDel="00000000" w:rsidR="00000000" w:rsidRPr="00000000">
        <w:rPr>
          <w:rtl w:val="0"/>
        </w:rPr>
      </w:r>
    </w:p>
    <w:p w:rsidR="00000000" w:rsidDel="00000000" w:rsidP="00000000" w:rsidRDefault="00000000" w:rsidRPr="00000000" w14:paraId="000000E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Landesstrategie Künstliche Intelligenz - Ministerium für Wissenschaft, Forschung und Kultur - Land Brandenburg, Zugriff am November 2, 2025, </w:t>
      </w:r>
      <w:hyperlink r:id="rId17">
        <w:r w:rsidDel="00000000" w:rsidR="00000000" w:rsidRPr="00000000">
          <w:rPr>
            <w:rFonts w:ascii="Google Sans" w:cs="Google Sans" w:eastAsia="Google Sans" w:hAnsi="Google Sans"/>
            <w:color w:val="0000ee"/>
            <w:sz w:val="24"/>
            <w:szCs w:val="24"/>
            <w:u w:val="single"/>
            <w:rtl w:val="0"/>
          </w:rPr>
          <w:t xml:space="preserve">https://mwfk.brandenburg.de/sixcms/media.php/9/25_06_2024%20KI%20Strategie%20Land%20Brandenburg.pdf</w:t>
        </w:r>
      </w:hyperlink>
      <w:r w:rsidDel="00000000" w:rsidR="00000000" w:rsidRPr="00000000">
        <w:rPr>
          <w:rtl w:val="0"/>
        </w:rPr>
      </w:r>
    </w:p>
    <w:p w:rsidR="00000000" w:rsidDel="00000000" w:rsidP="00000000" w:rsidRDefault="00000000" w:rsidRPr="00000000" w14:paraId="000000E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SAP and OpenAI plan to launch an AI platform for Germany's public sector using Microsoft Azure - The Decoder, Zugriff am November 2, 2025, </w:t>
      </w:r>
      <w:hyperlink r:id="rId18">
        <w:r w:rsidDel="00000000" w:rsidR="00000000" w:rsidRPr="00000000">
          <w:rPr>
            <w:rFonts w:ascii="Google Sans" w:cs="Google Sans" w:eastAsia="Google Sans" w:hAnsi="Google Sans"/>
            <w:color w:val="0000ee"/>
            <w:sz w:val="24"/>
            <w:szCs w:val="24"/>
            <w:u w:val="single"/>
            <w:rtl w:val="0"/>
          </w:rPr>
          <w:t xml:space="preserve">https://the-decoder.com/sap-and-openai-plan-to-launch-an-ai-platform-for-germanys-public-sector-using-microsoft-azure/</w:t>
        </w:r>
      </w:hyperlink>
      <w:r w:rsidDel="00000000" w:rsidR="00000000" w:rsidRPr="00000000">
        <w:rPr>
          <w:rtl w:val="0"/>
        </w:rPr>
      </w:r>
    </w:p>
    <w:p w:rsidR="00000000" w:rsidDel="00000000" w:rsidP="00000000" w:rsidRDefault="00000000" w:rsidRPr="00000000" w14:paraId="000000E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Leitlinie für die Informationssicherheit in der Landesverwaltung ..., Zugriff am November 2, 2025, </w:t>
      </w:r>
      <w:hyperlink r:id="rId19">
        <w:r w:rsidDel="00000000" w:rsidR="00000000" w:rsidRPr="00000000">
          <w:rPr>
            <w:rFonts w:ascii="Google Sans" w:cs="Google Sans" w:eastAsia="Google Sans" w:hAnsi="Google Sans"/>
            <w:color w:val="0000ee"/>
            <w:sz w:val="24"/>
            <w:szCs w:val="24"/>
            <w:u w:val="single"/>
            <w:rtl w:val="0"/>
          </w:rPr>
          <w:t xml:space="preserve">https://bravors.brandenburg.de/verwaltungsvorschriften/informationssicherheitsleitlinie_2024</w:t>
        </w:r>
      </w:hyperlink>
      <w:r w:rsidDel="00000000" w:rsidR="00000000" w:rsidRPr="00000000">
        <w:rPr>
          <w:rtl w:val="0"/>
        </w:rPr>
      </w:r>
    </w:p>
    <w:p w:rsidR="00000000" w:rsidDel="00000000" w:rsidP="00000000" w:rsidRDefault="00000000" w:rsidRPr="00000000" w14:paraId="000000E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Bericht über den Sachstand der Umsetzung des Digitalprogramms des Landes Brandenburg 2025 sowie der Zukunftsstrategie „Digita, Zugriff am November 2, 2025, </w:t>
      </w:r>
      <w:hyperlink r:id="rId20">
        <w:r w:rsidDel="00000000" w:rsidR="00000000" w:rsidRPr="00000000">
          <w:rPr>
            <w:rFonts w:ascii="Google Sans" w:cs="Google Sans" w:eastAsia="Google Sans" w:hAnsi="Google Sans"/>
            <w:color w:val="0000ee"/>
            <w:sz w:val="24"/>
            <w:szCs w:val="24"/>
            <w:u w:val="single"/>
            <w:rtl w:val="0"/>
          </w:rPr>
          <w:t xml:space="preserve">https://digitalesbb.de/wp-content/uploads/2023/11/02_Bericht_Umsetzung_Digitalprogramm_und_Zukunftsstrategie_Anhang-1_STK.pdf</w:t>
        </w:r>
      </w:hyperlink>
      <w:r w:rsidDel="00000000" w:rsidR="00000000" w:rsidRPr="00000000">
        <w:rPr>
          <w:rtl w:val="0"/>
        </w:rPr>
      </w:r>
    </w:p>
    <w:p w:rsidR="00000000" w:rsidDel="00000000" w:rsidP="00000000" w:rsidRDefault="00000000" w:rsidRPr="00000000" w14:paraId="000000E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COMPLIANCE.md</w:t>
      </w:r>
    </w:p>
    <w:p w:rsidR="00000000" w:rsidDel="00000000" w:rsidP="00000000" w:rsidRDefault="00000000" w:rsidRPr="00000000" w14:paraId="000000E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AUDIT_API_IMPLEMENTATION.md</w:t>
      </w:r>
    </w:p>
    <w:p w:rsidR="00000000" w:rsidDel="00000000" w:rsidP="00000000" w:rsidRDefault="00000000" w:rsidRPr="00000000" w14:paraId="000000E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Contextual Retrieval in AI Systems - Anthropic, Zugriff am November 2, 2025, </w:t>
      </w:r>
      <w:hyperlink r:id="rId21">
        <w:r w:rsidDel="00000000" w:rsidR="00000000" w:rsidRPr="00000000">
          <w:rPr>
            <w:rFonts w:ascii="Google Sans" w:cs="Google Sans" w:eastAsia="Google Sans" w:hAnsi="Google Sans"/>
            <w:color w:val="0000ee"/>
            <w:sz w:val="24"/>
            <w:szCs w:val="24"/>
            <w:u w:val="single"/>
            <w:rtl w:val="0"/>
          </w:rPr>
          <w:t xml:space="preserve">https://www.anthropic.com/news/contextual-retrieval</w:t>
        </w:r>
      </w:hyperlink>
      <w:r w:rsidDel="00000000" w:rsidR="00000000" w:rsidRPr="00000000">
        <w:rPr>
          <w:rtl w:val="0"/>
        </w:rPr>
      </w:r>
    </w:p>
    <w:p w:rsidR="00000000" w:rsidDel="00000000" w:rsidP="00000000" w:rsidRDefault="00000000" w:rsidRPr="00000000" w14:paraId="000000E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Hybrid search - Azure AI Search - Microsoft Learn, Zugriff am November 2, 2025, </w:t>
      </w:r>
      <w:hyperlink r:id="rId22">
        <w:r w:rsidDel="00000000" w:rsidR="00000000" w:rsidRPr="00000000">
          <w:rPr>
            <w:rFonts w:ascii="Google Sans" w:cs="Google Sans" w:eastAsia="Google Sans" w:hAnsi="Google Sans"/>
            <w:color w:val="0000ee"/>
            <w:sz w:val="24"/>
            <w:szCs w:val="24"/>
            <w:u w:val="single"/>
            <w:rtl w:val="0"/>
          </w:rPr>
          <w:t xml:space="preserve">https://learn.microsoft.com/en-us/azure/search/hybrid-search-overview</w:t>
        </w:r>
      </w:hyperlink>
      <w:r w:rsidDel="00000000" w:rsidR="00000000" w:rsidRPr="00000000">
        <w:rPr>
          <w:rtl w:val="0"/>
        </w:rPr>
      </w:r>
    </w:p>
    <w:p w:rsidR="00000000" w:rsidDel="00000000" w:rsidP="00000000" w:rsidRDefault="00000000" w:rsidRPr="00000000" w14:paraId="000000E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Relevance scoring in hybrid search using Reciprocal Rank Fusion (RRF) - Microsoft Learn, Zugriff am November 2, 2025, </w:t>
      </w:r>
      <w:hyperlink r:id="rId23">
        <w:r w:rsidDel="00000000" w:rsidR="00000000" w:rsidRPr="00000000">
          <w:rPr>
            <w:rFonts w:ascii="Google Sans" w:cs="Google Sans" w:eastAsia="Google Sans" w:hAnsi="Google Sans"/>
            <w:color w:val="0000ee"/>
            <w:sz w:val="24"/>
            <w:szCs w:val="24"/>
            <w:u w:val="single"/>
            <w:rtl w:val="0"/>
          </w:rPr>
          <w:t xml:space="preserve">https://learn.microsoft.com/en-us/azure/search/hybrid-search-ranking</w:t>
        </w:r>
      </w:hyperlink>
      <w:r w:rsidDel="00000000" w:rsidR="00000000" w:rsidRPr="00000000">
        <w:rPr>
          <w:rtl w:val="0"/>
        </w:rPr>
      </w:r>
    </w:p>
    <w:p w:rsidR="00000000" w:rsidDel="00000000" w:rsidP="00000000" w:rsidRDefault="00000000" w:rsidRPr="00000000" w14:paraId="000000E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Hybrid Search with Amazon OpenSearch Service | AWS Big Data Blog, Zugriff am November 2, 2025, </w:t>
      </w:r>
      <w:hyperlink r:id="rId24">
        <w:r w:rsidDel="00000000" w:rsidR="00000000" w:rsidRPr="00000000">
          <w:rPr>
            <w:rFonts w:ascii="Google Sans" w:cs="Google Sans" w:eastAsia="Google Sans" w:hAnsi="Google Sans"/>
            <w:color w:val="0000ee"/>
            <w:sz w:val="24"/>
            <w:szCs w:val="24"/>
            <w:u w:val="single"/>
            <w:rtl w:val="0"/>
          </w:rPr>
          <w:t xml:space="preserve">https://aws.amazon.com/blogs/big-data/hybrid-search-with-amazon-opensearch-service/</w:t>
        </w:r>
      </w:hyperlink>
      <w:r w:rsidDel="00000000" w:rsidR="00000000" w:rsidRPr="00000000">
        <w:rPr>
          <w:rtl w:val="0"/>
        </w:rPr>
      </w:r>
    </w:p>
    <w:p w:rsidR="00000000" w:rsidDel="00000000" w:rsidP="00000000" w:rsidRDefault="00000000" w:rsidRPr="00000000" w14:paraId="000000E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Author of Enterprise RAG here—happy to dive deep on hybrid search, agents, or your weirdest edge cases. AMA! - Reddit, Zugriff am November 2, 2025, </w:t>
      </w:r>
      <w:hyperlink r:id="rId25">
        <w:r w:rsidDel="00000000" w:rsidR="00000000" w:rsidRPr="00000000">
          <w:rPr>
            <w:rFonts w:ascii="Google Sans" w:cs="Google Sans" w:eastAsia="Google Sans" w:hAnsi="Google Sans"/>
            <w:color w:val="0000ee"/>
            <w:sz w:val="24"/>
            <w:szCs w:val="24"/>
            <w:u w:val="single"/>
            <w:rtl w:val="0"/>
          </w:rPr>
          <w:t xml:space="preserve">https://www.reddit.com/r/Rag/comments/1knr136/author_of_enterprise_rag_herehappy_to_dive_deep/</w:t>
        </w:r>
      </w:hyperlink>
      <w:r w:rsidDel="00000000" w:rsidR="00000000" w:rsidRPr="00000000">
        <w:rPr>
          <w:rtl w:val="0"/>
        </w:rPr>
      </w:r>
    </w:p>
    <w:p w:rsidR="00000000" w:rsidDel="00000000" w:rsidP="00000000" w:rsidRDefault="00000000" w:rsidRPr="00000000" w14:paraId="000000F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knowledge graphs to build GraphRAG applications with Amazon Bedrock and Amazon Neptune | AWS Database Blog, Zugriff am November 2, 2025, </w:t>
      </w:r>
      <w:hyperlink r:id="rId26">
        <w:r w:rsidDel="00000000" w:rsidR="00000000" w:rsidRPr="00000000">
          <w:rPr>
            <w:rFonts w:ascii="Google Sans" w:cs="Google Sans" w:eastAsia="Google Sans" w:hAnsi="Google Sans"/>
            <w:color w:val="0000ee"/>
            <w:sz w:val="24"/>
            <w:szCs w:val="24"/>
            <w:u w:val="single"/>
            <w:rtl w:val="0"/>
          </w:rPr>
          <w:t xml:space="preserve">https://aws.amazon.com/blogs/database/using-knowledge-graphs-to-build-graphrag-applications-with-amazon-bedrock-and-amazon-neptune/</w:t>
        </w:r>
      </w:hyperlink>
      <w:r w:rsidDel="00000000" w:rsidR="00000000" w:rsidRPr="00000000">
        <w:rPr>
          <w:rtl w:val="0"/>
        </w:rPr>
      </w:r>
    </w:p>
    <w:p w:rsidR="00000000" w:rsidDel="00000000" w:rsidP="00000000" w:rsidRDefault="00000000" w:rsidRPr="00000000" w14:paraId="000000F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GraphRAG applications using Amazon Bedrock Knowledge Bases, Zugriff am November 2, 2025, </w:t>
      </w:r>
      <w:hyperlink r:id="rId27">
        <w:r w:rsidDel="00000000" w:rsidR="00000000" w:rsidRPr="00000000">
          <w:rPr>
            <w:rFonts w:ascii="Google Sans" w:cs="Google Sans" w:eastAsia="Google Sans" w:hAnsi="Google Sans"/>
            <w:color w:val="0000ee"/>
            <w:sz w:val="24"/>
            <w:szCs w:val="24"/>
            <w:u w:val="single"/>
            <w:rtl w:val="0"/>
          </w:rPr>
          <w:t xml:space="preserve">https://aws.amazon.com/blogs/machine-learning/build-graphrag-applications-using-amazon-bedrock-knowledge-bases/</w:t>
        </w:r>
      </w:hyperlink>
      <w:r w:rsidDel="00000000" w:rsidR="00000000" w:rsidRPr="00000000">
        <w:rPr>
          <w:rtl w:val="0"/>
        </w:rPr>
      </w:r>
    </w:p>
    <w:p w:rsidR="00000000" w:rsidDel="00000000" w:rsidP="00000000" w:rsidRDefault="00000000" w:rsidRPr="00000000" w14:paraId="000000F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RAG Worked. But for Search, GraphRAG Works Better. - GYRUS AI, Zugriff am November 2, 2025, </w:t>
      </w:r>
      <w:hyperlink r:id="rId28">
        <w:r w:rsidDel="00000000" w:rsidR="00000000" w:rsidRPr="00000000">
          <w:rPr>
            <w:rFonts w:ascii="Google Sans" w:cs="Google Sans" w:eastAsia="Google Sans" w:hAnsi="Google Sans"/>
            <w:color w:val="0000ee"/>
            <w:sz w:val="24"/>
            <w:szCs w:val="24"/>
            <w:u w:val="single"/>
            <w:rtl w:val="0"/>
          </w:rPr>
          <w:t xml:space="preserve">https://gyrus.ai/blog/rag-worked-but-search-graphrag-works-better/</w:t>
        </w:r>
      </w:hyperlink>
      <w:r w:rsidDel="00000000" w:rsidR="00000000" w:rsidRPr="00000000">
        <w:rPr>
          <w:rtl w:val="0"/>
        </w:rPr>
      </w:r>
    </w:p>
    <w:p w:rsidR="00000000" w:rsidDel="00000000" w:rsidP="00000000" w:rsidRDefault="00000000" w:rsidRPr="00000000" w14:paraId="000000F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Multimodel v. Polyglot Databases - BigBear.ai, Zugriff am November 2, 2025, </w:t>
      </w:r>
      <w:hyperlink r:id="rId29">
        <w:r w:rsidDel="00000000" w:rsidR="00000000" w:rsidRPr="00000000">
          <w:rPr>
            <w:rFonts w:ascii="Google Sans" w:cs="Google Sans" w:eastAsia="Google Sans" w:hAnsi="Google Sans"/>
            <w:color w:val="0000ee"/>
            <w:sz w:val="24"/>
            <w:szCs w:val="24"/>
            <w:u w:val="single"/>
            <w:rtl w:val="0"/>
          </w:rPr>
          <w:t xml:space="preserve">https://bigbear.ai/blog/multimodel-v-polyglot-databases/</w:t>
        </w:r>
      </w:hyperlink>
      <w:r w:rsidDel="00000000" w:rsidR="00000000" w:rsidRPr="00000000">
        <w:rPr>
          <w:rtl w:val="0"/>
        </w:rPr>
      </w:r>
    </w:p>
    <w:p w:rsidR="00000000" w:rsidDel="00000000" w:rsidP="00000000" w:rsidRDefault="00000000" w:rsidRPr="00000000" w14:paraId="000000F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AWS European Sovereign Cloud – T-Systems, Zugriff am November 2, 2025, </w:t>
      </w:r>
      <w:hyperlink r:id="rId30">
        <w:r w:rsidDel="00000000" w:rsidR="00000000" w:rsidRPr="00000000">
          <w:rPr>
            <w:rFonts w:ascii="Google Sans" w:cs="Google Sans" w:eastAsia="Google Sans" w:hAnsi="Google Sans"/>
            <w:color w:val="0000ee"/>
            <w:sz w:val="24"/>
            <w:szCs w:val="24"/>
            <w:u w:val="single"/>
            <w:rtl w:val="0"/>
          </w:rPr>
          <w:t xml:space="preserve">https://www.t-systems.com/dk/en/insights/newsroom/expert-blogs/digital-sovereignty-and-data-protection-in-europe-1084636</w:t>
        </w:r>
      </w:hyperlink>
      <w:r w:rsidDel="00000000" w:rsidR="00000000" w:rsidRPr="00000000">
        <w:rPr>
          <w:rtl w:val="0"/>
        </w:rPr>
      </w:r>
    </w:p>
    <w:p w:rsidR="00000000" w:rsidDel="00000000" w:rsidP="00000000" w:rsidRDefault="00000000" w:rsidRPr="00000000" w14:paraId="000000F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Announcing comprehensive sovereign solutions empowering European organizations, Zugriff am November 2, 2025, </w:t>
      </w:r>
      <w:hyperlink r:id="rId31">
        <w:r w:rsidDel="00000000" w:rsidR="00000000" w:rsidRPr="00000000">
          <w:rPr>
            <w:rFonts w:ascii="Google Sans" w:cs="Google Sans" w:eastAsia="Google Sans" w:hAnsi="Google Sans"/>
            <w:color w:val="0000ee"/>
            <w:sz w:val="24"/>
            <w:szCs w:val="24"/>
            <w:u w:val="single"/>
            <w:rtl w:val="0"/>
          </w:rPr>
          <w:t xml:space="preserve">https://blogs.microsoft.com/blog/2025/06/16/announcing-comprehensive-sovereign-solutions-empowering-european-organizations/</w:t>
        </w:r>
      </w:hyperlink>
      <w:r w:rsidDel="00000000" w:rsidR="00000000" w:rsidRPr="00000000">
        <w:rPr>
          <w:rtl w:val="0"/>
        </w:rPr>
      </w:r>
    </w:p>
    <w:p w:rsidR="00000000" w:rsidDel="00000000" w:rsidP="00000000" w:rsidRDefault="00000000" w:rsidRPr="00000000" w14:paraId="000000F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Discover Microsoft Sovereign Cloud, Zugriff am November 2, 2025, </w:t>
      </w:r>
      <w:hyperlink r:id="rId32">
        <w:r w:rsidDel="00000000" w:rsidR="00000000" w:rsidRPr="00000000">
          <w:rPr>
            <w:rFonts w:ascii="Google Sans" w:cs="Google Sans" w:eastAsia="Google Sans" w:hAnsi="Google Sans"/>
            <w:color w:val="0000ee"/>
            <w:sz w:val="24"/>
            <w:szCs w:val="24"/>
            <w:u w:val="single"/>
            <w:rtl w:val="0"/>
          </w:rPr>
          <w:t xml:space="preserve">https://www.microsoft.com/en-us/industry/sovereignty/cloud</w:t>
        </w:r>
      </w:hyperlink>
      <w:r w:rsidDel="00000000" w:rsidR="00000000" w:rsidRPr="00000000">
        <w:rPr>
          <w:rtl w:val="0"/>
        </w:rPr>
      </w:r>
    </w:p>
    <w:p w:rsidR="00000000" w:rsidDel="00000000" w:rsidP="00000000" w:rsidRDefault="00000000" w:rsidRPr="00000000" w14:paraId="000000F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sovereign cloud for the public sector - Smart Country Convention, Zugriff am November 2, 2025, </w:t>
      </w:r>
      <w:hyperlink r:id="rId33">
        <w:r w:rsidDel="00000000" w:rsidR="00000000" w:rsidRPr="00000000">
          <w:rPr>
            <w:rFonts w:ascii="Google Sans" w:cs="Google Sans" w:eastAsia="Google Sans" w:hAnsi="Google Sans"/>
            <w:color w:val="0000ee"/>
            <w:sz w:val="24"/>
            <w:szCs w:val="24"/>
            <w:u w:val="single"/>
            <w:rtl w:val="0"/>
          </w:rPr>
          <w:t xml:space="preserve">https://www.smartcountry.berlin/en/newsblog/a-sovereign-cloud-for-the-public-sector.html</w:t>
        </w:r>
      </w:hyperlink>
      <w:r w:rsidDel="00000000" w:rsidR="00000000" w:rsidRPr="00000000">
        <w:rPr>
          <w:rtl w:val="0"/>
        </w:rPr>
      </w:r>
    </w:p>
    <w:p w:rsidR="00000000" w:rsidDel="00000000" w:rsidP="00000000" w:rsidRDefault="00000000" w:rsidRPr="00000000" w14:paraId="000000F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Empowering Germany's public sector for the digital age - Deutsche Telekom, Zugriff am November 2, 2025, </w:t>
      </w:r>
      <w:hyperlink r:id="rId34">
        <w:r w:rsidDel="00000000" w:rsidR="00000000" w:rsidRPr="00000000">
          <w:rPr>
            <w:rFonts w:ascii="Google Sans" w:cs="Google Sans" w:eastAsia="Google Sans" w:hAnsi="Google Sans"/>
            <w:color w:val="0000ee"/>
            <w:sz w:val="24"/>
            <w:szCs w:val="24"/>
            <w:u w:val="single"/>
            <w:rtl w:val="0"/>
          </w:rPr>
          <w:t xml:space="preserve">https://www.telekom.com/en/media/media-information/archive/empowering-germany-s-public-sector-for-the-digital-age-1042302</w:t>
        </w:r>
      </w:hyperlink>
      <w:r w:rsidDel="00000000" w:rsidR="00000000" w:rsidRPr="00000000">
        <w:rPr>
          <w:rtl w:val="0"/>
        </w:rPr>
      </w:r>
    </w:p>
    <w:p w:rsidR="00000000" w:rsidDel="00000000" w:rsidP="00000000" w:rsidRDefault="00000000" w:rsidRPr="00000000" w14:paraId="000000F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Establishing a European trust service provider for the AWS European Sovereign Cloud, Zugriff am November 2, 2025, </w:t>
      </w:r>
      <w:hyperlink r:id="rId35">
        <w:r w:rsidDel="00000000" w:rsidR="00000000" w:rsidRPr="00000000">
          <w:rPr>
            <w:rFonts w:ascii="Google Sans" w:cs="Google Sans" w:eastAsia="Google Sans" w:hAnsi="Google Sans"/>
            <w:color w:val="0000ee"/>
            <w:sz w:val="24"/>
            <w:szCs w:val="24"/>
            <w:u w:val="single"/>
            <w:rtl w:val="0"/>
          </w:rPr>
          <w:t xml:space="preserve">https://aws.amazon.com/blogs/security/establishing-a-european-trust-service-provider-for-the-aws-european-sovereign-cloud/</w:t>
        </w:r>
      </w:hyperlink>
      <w:r w:rsidDel="00000000" w:rsidR="00000000" w:rsidRPr="00000000">
        <w:rPr>
          <w:rtl w:val="0"/>
        </w:rPr>
      </w:r>
    </w:p>
    <w:p w:rsidR="00000000" w:rsidDel="00000000" w:rsidP="00000000" w:rsidRDefault="00000000" w:rsidRPr="00000000" w14:paraId="000000F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OpenAI &amp; Delos Cloud: AI for Administration - Arvato Systems, Zugriff am November 2, 2025, </w:t>
      </w:r>
      <w:hyperlink r:id="rId36">
        <w:r w:rsidDel="00000000" w:rsidR="00000000" w:rsidRPr="00000000">
          <w:rPr>
            <w:rFonts w:ascii="Google Sans" w:cs="Google Sans" w:eastAsia="Google Sans" w:hAnsi="Google Sans"/>
            <w:color w:val="0000ee"/>
            <w:sz w:val="24"/>
            <w:szCs w:val="24"/>
            <w:u w:val="single"/>
            <w:rtl w:val="0"/>
          </w:rPr>
          <w:t xml:space="preserve">https://www.arvato-systems.com/blog/openai-delos-cloud-ai-for-administration</w:t>
        </w:r>
      </w:hyperlink>
      <w:r w:rsidDel="00000000" w:rsidR="00000000" w:rsidRPr="00000000">
        <w:rPr>
          <w:rtl w:val="0"/>
        </w:rPr>
      </w:r>
    </w:p>
    <w:p w:rsidR="00000000" w:rsidDel="00000000" w:rsidP="00000000" w:rsidRDefault="00000000" w:rsidRPr="00000000" w14:paraId="000000F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OpenAI, SAP up Germany sovereignty efforts - Mobile World Live, Zugriff am November 2, 2025, </w:t>
      </w:r>
      <w:hyperlink r:id="rId37">
        <w:r w:rsidDel="00000000" w:rsidR="00000000" w:rsidRPr="00000000">
          <w:rPr>
            <w:rFonts w:ascii="Google Sans" w:cs="Google Sans" w:eastAsia="Google Sans" w:hAnsi="Google Sans"/>
            <w:color w:val="0000ee"/>
            <w:sz w:val="24"/>
            <w:szCs w:val="24"/>
            <w:u w:val="single"/>
            <w:rtl w:val="0"/>
          </w:rPr>
          <w:t xml:space="preserve">https://www.mobileworldlive.com/ai-cloud/openai-sap-up-germany-sovereignty-efforts/</w:t>
        </w:r>
      </w:hyperlink>
      <w:r w:rsidDel="00000000" w:rsidR="00000000" w:rsidRPr="00000000">
        <w:rPr>
          <w:rtl w:val="0"/>
        </w:rPr>
      </w:r>
    </w:p>
    <w:p w:rsidR="00000000" w:rsidDel="00000000" w:rsidP="00000000" w:rsidRDefault="00000000" w:rsidRPr="00000000" w14:paraId="000000F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SAP and OpenAI partner to launch sovereign 'OpenAI for Germany', Zugriff am November 2, 2025, </w:t>
      </w:r>
      <w:hyperlink r:id="rId38">
        <w:r w:rsidDel="00000000" w:rsidR="00000000" w:rsidRPr="00000000">
          <w:rPr>
            <w:rFonts w:ascii="Google Sans" w:cs="Google Sans" w:eastAsia="Google Sans" w:hAnsi="Google Sans"/>
            <w:color w:val="0000ee"/>
            <w:sz w:val="24"/>
            <w:szCs w:val="24"/>
            <w:u w:val="single"/>
            <w:rtl w:val="0"/>
          </w:rPr>
          <w:t xml:space="preserve">https://openai.com/global-affairs/openai-for-germany/</w:t>
        </w:r>
      </w:hyperlink>
      <w:r w:rsidDel="00000000" w:rsidR="00000000" w:rsidRPr="00000000">
        <w:rPr>
          <w:rtl w:val="0"/>
        </w:rPr>
      </w:r>
    </w:p>
    <w:p w:rsidR="00000000" w:rsidDel="00000000" w:rsidP="00000000" w:rsidRDefault="00000000" w:rsidRPr="00000000" w14:paraId="000000F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Azure AI Search-Retrieval-Augmented Generation, Zugriff am November 2, 2025, </w:t>
      </w:r>
      <w:hyperlink r:id="rId39">
        <w:r w:rsidDel="00000000" w:rsidR="00000000" w:rsidRPr="00000000">
          <w:rPr>
            <w:rFonts w:ascii="Google Sans" w:cs="Google Sans" w:eastAsia="Google Sans" w:hAnsi="Google Sans"/>
            <w:color w:val="0000ee"/>
            <w:sz w:val="24"/>
            <w:szCs w:val="24"/>
            <w:u w:val="single"/>
            <w:rtl w:val="0"/>
          </w:rPr>
          <w:t xml:space="preserve">https://azure.microsoft.com/en-us/products/ai-services/ai-search</w:t>
        </w:r>
      </w:hyperlink>
      <w:r w:rsidDel="00000000" w:rsidR="00000000" w:rsidRPr="00000000">
        <w:rPr>
          <w:rtl w:val="0"/>
        </w:rPr>
      </w:r>
    </w:p>
    <w:p w:rsidR="00000000" w:rsidDel="00000000" w:rsidP="00000000" w:rsidRDefault="00000000" w:rsidRPr="00000000" w14:paraId="000000F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Knowledge Graphs - Azure Cosmos DB - Microsoft Learn, Zugriff am November 2, 2025, </w:t>
      </w:r>
      <w:hyperlink r:id="rId40">
        <w:r w:rsidDel="00000000" w:rsidR="00000000" w:rsidRPr="00000000">
          <w:rPr>
            <w:rFonts w:ascii="Google Sans" w:cs="Google Sans" w:eastAsia="Google Sans" w:hAnsi="Google Sans"/>
            <w:color w:val="0000ee"/>
            <w:sz w:val="24"/>
            <w:szCs w:val="24"/>
            <w:u w:val="single"/>
            <w:rtl w:val="0"/>
          </w:rPr>
          <w:t xml:space="preserve">https://learn.microsoft.com/en-us/azure/cosmos-db/gen-ai/cosmos-ai-graph</w:t>
        </w:r>
      </w:hyperlink>
      <w:r w:rsidDel="00000000" w:rsidR="00000000" w:rsidRPr="00000000">
        <w:rPr>
          <w:rtl w:val="0"/>
        </w:rPr>
      </w:r>
    </w:p>
    <w:p w:rsidR="00000000" w:rsidDel="00000000" w:rsidP="00000000" w:rsidRDefault="00000000" w:rsidRPr="00000000" w14:paraId="000000F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Delos Cloud - the sovereign cloud for the public sector - EUROPEAN CLOUD, Zugriff am November 2, 2025, </w:t>
      </w:r>
      <w:hyperlink r:id="rId41">
        <w:r w:rsidDel="00000000" w:rsidR="00000000" w:rsidRPr="00000000">
          <w:rPr>
            <w:rFonts w:ascii="Google Sans" w:cs="Google Sans" w:eastAsia="Google Sans" w:hAnsi="Google Sans"/>
            <w:color w:val="0000ee"/>
            <w:sz w:val="24"/>
            <w:szCs w:val="24"/>
            <w:u w:val="single"/>
            <w:rtl w:val="0"/>
          </w:rPr>
          <w:t xml:space="preserve">https://european.cloud/sovereign-cloud/delos-cloud/</w:t>
        </w:r>
      </w:hyperlink>
      <w:r w:rsidDel="00000000" w:rsidR="00000000" w:rsidRPr="00000000">
        <w:rPr>
          <w:rtl w:val="0"/>
        </w:rPr>
      </w:r>
    </w:p>
    <w:p w:rsidR="00000000" w:rsidDel="00000000" w:rsidP="00000000" w:rsidRDefault="00000000" w:rsidRPr="00000000" w14:paraId="0000010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Products available by region - Microsoft Azure, Zugriff am November 2, 2025, </w:t>
      </w:r>
      <w:hyperlink r:id="rId42">
        <w:r w:rsidDel="00000000" w:rsidR="00000000" w:rsidRPr="00000000">
          <w:rPr>
            <w:rFonts w:ascii="Google Sans" w:cs="Google Sans" w:eastAsia="Google Sans" w:hAnsi="Google Sans"/>
            <w:color w:val="0000ee"/>
            <w:sz w:val="24"/>
            <w:szCs w:val="24"/>
            <w:u w:val="single"/>
            <w:rtl w:val="0"/>
          </w:rPr>
          <w:t xml:space="preserve">https://azure.microsoft.com/en-us/explore/global-infrastructure/products-by-region</w:t>
        </w:r>
      </w:hyperlink>
      <w:r w:rsidDel="00000000" w:rsidR="00000000" w:rsidRPr="00000000">
        <w:rPr>
          <w:rtl w:val="0"/>
        </w:rPr>
      </w:r>
    </w:p>
    <w:p w:rsidR="00000000" w:rsidDel="00000000" w:rsidP="00000000" w:rsidRDefault="00000000" w:rsidRPr="00000000" w14:paraId="0000010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solutions on Google Cloud - T-Systems, Zugriff am November 2, 2025, </w:t>
      </w:r>
      <w:hyperlink r:id="rId43">
        <w:r w:rsidDel="00000000" w:rsidR="00000000" w:rsidRPr="00000000">
          <w:rPr>
            <w:rFonts w:ascii="Google Sans" w:cs="Google Sans" w:eastAsia="Google Sans" w:hAnsi="Google Sans"/>
            <w:color w:val="0000ee"/>
            <w:sz w:val="24"/>
            <w:szCs w:val="24"/>
            <w:u w:val="single"/>
            <w:rtl w:val="0"/>
          </w:rPr>
          <w:t xml:space="preserve">https://www.t-systems.com/in/en/artificial-intelligence/solutions/ai-on-google-cloud</w:t>
        </w:r>
      </w:hyperlink>
      <w:r w:rsidDel="00000000" w:rsidR="00000000" w:rsidRPr="00000000">
        <w:rPr>
          <w:rtl w:val="0"/>
        </w:rPr>
      </w:r>
    </w:p>
    <w:p w:rsidR="00000000" w:rsidDel="00000000" w:rsidP="00000000" w:rsidRDefault="00000000" w:rsidRPr="00000000" w14:paraId="0000010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GraphRAG infrastructure for generative AI using Vertex AI and Spanner Graph | Cloud Architecture Center, Zugriff am November 2, 2025, </w:t>
      </w:r>
      <w:hyperlink r:id="rId44">
        <w:r w:rsidDel="00000000" w:rsidR="00000000" w:rsidRPr="00000000">
          <w:rPr>
            <w:rFonts w:ascii="Google Sans" w:cs="Google Sans" w:eastAsia="Google Sans" w:hAnsi="Google Sans"/>
            <w:color w:val="0000ee"/>
            <w:sz w:val="24"/>
            <w:szCs w:val="24"/>
            <w:u w:val="single"/>
            <w:rtl w:val="0"/>
          </w:rPr>
          <w:t xml:space="preserve">https://docs.cloud.google.com/architecture/gen-ai-graphrag-spanner</w:t>
        </w:r>
      </w:hyperlink>
      <w:r w:rsidDel="00000000" w:rsidR="00000000" w:rsidRPr="00000000">
        <w:rPr>
          <w:rtl w:val="0"/>
        </w:rPr>
      </w:r>
    </w:p>
    <w:p w:rsidR="00000000" w:rsidDel="00000000" w:rsidP="00000000" w:rsidRDefault="00000000" w:rsidRPr="00000000" w14:paraId="0000010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 Tried and Tested 10 Best Vector Databases for RAG Pipelines - ZenML Blog, Zugriff am November 2, 2025, </w:t>
      </w:r>
      <w:hyperlink r:id="rId45">
        <w:r w:rsidDel="00000000" w:rsidR="00000000" w:rsidRPr="00000000">
          <w:rPr>
            <w:rFonts w:ascii="Google Sans" w:cs="Google Sans" w:eastAsia="Google Sans" w:hAnsi="Google Sans"/>
            <w:color w:val="0000ee"/>
            <w:sz w:val="24"/>
            <w:szCs w:val="24"/>
            <w:u w:val="single"/>
            <w:rtl w:val="0"/>
          </w:rPr>
          <w:t xml:space="preserve">https://www.zenml.io/blog/vector-databases-for-rag</w:t>
        </w:r>
      </w:hyperlink>
      <w:r w:rsidDel="00000000" w:rsidR="00000000" w:rsidRPr="00000000">
        <w:rPr>
          <w:rtl w:val="0"/>
        </w:rPr>
      </w:r>
    </w:p>
    <w:p w:rsidR="00000000" w:rsidDel="00000000" w:rsidP="00000000" w:rsidRDefault="00000000" w:rsidRPr="00000000" w14:paraId="0000010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Elasticsearch Vs PostgreSQL For RAG Systems - GoPenAI, Zugriff am November 2, 2025, </w:t>
      </w:r>
      <w:hyperlink r:id="rId46">
        <w:r w:rsidDel="00000000" w:rsidR="00000000" w:rsidRPr="00000000">
          <w:rPr>
            <w:rFonts w:ascii="Google Sans" w:cs="Google Sans" w:eastAsia="Google Sans" w:hAnsi="Google Sans"/>
            <w:color w:val="0000ee"/>
            <w:sz w:val="24"/>
            <w:szCs w:val="24"/>
            <w:u w:val="single"/>
            <w:rtl w:val="0"/>
          </w:rPr>
          <w:t xml:space="preserve">https://blog.gopenai.com/elasticsearch-vs-postgresql-for-rag-systems-ed29f07e0ddb</w:t>
        </w:r>
      </w:hyperlink>
      <w:r w:rsidDel="00000000" w:rsidR="00000000" w:rsidRPr="00000000">
        <w:rPr>
          <w:rtl w:val="0"/>
        </w:rPr>
      </w:r>
    </w:p>
    <w:p w:rsidR="00000000" w:rsidDel="00000000" w:rsidP="00000000" w:rsidRDefault="00000000" w:rsidRPr="00000000" w14:paraId="0000010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AI-Powered Search and RAG with PostgreSQL and Vector Embeddings - Medium, Zugriff am November 2, 2025, </w:t>
      </w:r>
      <w:hyperlink r:id="rId47">
        <w:r w:rsidDel="00000000" w:rsidR="00000000" w:rsidRPr="00000000">
          <w:rPr>
            <w:rFonts w:ascii="Google Sans" w:cs="Google Sans" w:eastAsia="Google Sans" w:hAnsi="Google Sans"/>
            <w:color w:val="0000ee"/>
            <w:sz w:val="24"/>
            <w:szCs w:val="24"/>
            <w:u w:val="single"/>
            <w:rtl w:val="0"/>
          </w:rPr>
          <w:t xml:space="preserve">https://medium.com/@richardhightower/building-ai-powered-search-and-rag-with-postgresql-and-vector-embeddings-09af314dc2ff</w:t>
        </w:r>
      </w:hyperlink>
      <w:r w:rsidDel="00000000" w:rsidR="00000000" w:rsidRPr="00000000">
        <w:rPr>
          <w:rtl w:val="0"/>
        </w:rPr>
      </w:r>
    </w:p>
    <w:p w:rsidR="00000000" w:rsidDel="00000000" w:rsidP="00000000" w:rsidRDefault="00000000" w:rsidRPr="00000000" w14:paraId="0000010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pgvector vs OpenSearch for vector databases: 5 differences and how to choose, Zugriff am November 2, 2025, </w:t>
      </w:r>
      <w:hyperlink r:id="rId48">
        <w:r w:rsidDel="00000000" w:rsidR="00000000" w:rsidRPr="00000000">
          <w:rPr>
            <w:rFonts w:ascii="Google Sans" w:cs="Google Sans" w:eastAsia="Google Sans" w:hAnsi="Google Sans"/>
            <w:color w:val="0000ee"/>
            <w:sz w:val="24"/>
            <w:szCs w:val="24"/>
            <w:u w:val="single"/>
            <w:rtl w:val="0"/>
          </w:rPr>
          <w:t xml:space="preserve">https://www.instaclustr.com/education/vector-database/pgvector-vs-opensearch-for-vector-databases-5-differences-and-how-to-choose/</w:t>
        </w:r>
      </w:hyperlink>
      <w:r w:rsidDel="00000000" w:rsidR="00000000" w:rsidRPr="00000000">
        <w:rPr>
          <w:rtl w:val="0"/>
        </w:rPr>
      </w:r>
    </w:p>
    <w:p w:rsidR="00000000" w:rsidDel="00000000" w:rsidP="00000000" w:rsidRDefault="00000000" w:rsidRPr="00000000" w14:paraId="0000010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Advantages of native multi-model in ArangoDB, Zugriff am November 2, 2025, </w:t>
      </w:r>
      <w:hyperlink r:id="rId49">
        <w:r w:rsidDel="00000000" w:rsidR="00000000" w:rsidRPr="00000000">
          <w:rPr>
            <w:rFonts w:ascii="Google Sans" w:cs="Google Sans" w:eastAsia="Google Sans" w:hAnsi="Google Sans"/>
            <w:color w:val="0000ee"/>
            <w:sz w:val="24"/>
            <w:szCs w:val="24"/>
            <w:u w:val="single"/>
            <w:rtl w:val="0"/>
          </w:rPr>
          <w:t xml:space="preserve">https://arangodb.com/native-multi-model-database-advantages/</w:t>
        </w:r>
      </w:hyperlink>
      <w:r w:rsidDel="00000000" w:rsidR="00000000" w:rsidRPr="00000000">
        <w:rPr>
          <w:rtl w:val="0"/>
        </w:rPr>
      </w:r>
    </w:p>
    <w:p w:rsidR="00000000" w:rsidDel="00000000" w:rsidP="00000000" w:rsidRDefault="00000000" w:rsidRPr="00000000" w14:paraId="0000010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elasticsearch vs postrgresql : r/Rag - Reddit, Zugriff am November 2, 2025, </w:t>
      </w:r>
      <w:hyperlink r:id="rId50">
        <w:r w:rsidDel="00000000" w:rsidR="00000000" w:rsidRPr="00000000">
          <w:rPr>
            <w:rFonts w:ascii="Google Sans" w:cs="Google Sans" w:eastAsia="Google Sans" w:hAnsi="Google Sans"/>
            <w:color w:val="0000ee"/>
            <w:sz w:val="24"/>
            <w:szCs w:val="24"/>
            <w:u w:val="single"/>
            <w:rtl w:val="0"/>
          </w:rPr>
          <w:t xml:space="preserve">https://www.reddit.com/r/Rag/comments/1jvn7xk/elasticsearch_vs_postrgresql/</w:t>
        </w:r>
      </w:hyperlink>
      <w:r w:rsidDel="00000000" w:rsidR="00000000" w:rsidRPr="00000000">
        <w:rPr>
          <w:rtl w:val="0"/>
        </w:rPr>
      </w:r>
    </w:p>
    <w:p w:rsidR="00000000" w:rsidDel="00000000" w:rsidP="00000000" w:rsidRDefault="00000000" w:rsidRPr="00000000" w14:paraId="0000010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Set up Kerberos Authentication using Active Directory with PostgreSQL database, Zugriff am November 2, 2025, </w:t>
      </w:r>
      <w:hyperlink r:id="rId51">
        <w:r w:rsidDel="00000000" w:rsidR="00000000" w:rsidRPr="00000000">
          <w:rPr>
            <w:rFonts w:ascii="Google Sans" w:cs="Google Sans" w:eastAsia="Google Sans" w:hAnsi="Google Sans"/>
            <w:color w:val="0000ee"/>
            <w:sz w:val="24"/>
            <w:szCs w:val="24"/>
            <w:u w:val="single"/>
            <w:rtl w:val="0"/>
          </w:rPr>
          <w:t xml:space="preserve">https://www.enterprisedb.com/blog/how-set-kerberos-authentication-using-active-directory-postgresql-database</w:t>
        </w:r>
      </w:hyperlink>
      <w:r w:rsidDel="00000000" w:rsidR="00000000" w:rsidRPr="00000000">
        <w:rPr>
          <w:rtl w:val="0"/>
        </w:rPr>
      </w:r>
    </w:p>
    <w:p w:rsidR="00000000" w:rsidDel="00000000" w:rsidP="00000000" w:rsidRDefault="00000000" w:rsidRPr="00000000" w14:paraId="0000010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Kerberos authentication | Elastic Docs, Zugriff am November 2, 2025, </w:t>
      </w:r>
      <w:hyperlink r:id="rId52">
        <w:r w:rsidDel="00000000" w:rsidR="00000000" w:rsidRPr="00000000">
          <w:rPr>
            <w:rFonts w:ascii="Google Sans" w:cs="Google Sans" w:eastAsia="Google Sans" w:hAnsi="Google Sans"/>
            <w:color w:val="0000ee"/>
            <w:sz w:val="24"/>
            <w:szCs w:val="24"/>
            <w:u w:val="single"/>
            <w:rtl w:val="0"/>
          </w:rPr>
          <w:t xml:space="preserve">https://www.elastic.co/docs/deploy-manage/users-roles/cluster-or-deployment-auth/kerberos</w:t>
        </w:r>
      </w:hyperlink>
      <w:r w:rsidDel="00000000" w:rsidR="00000000" w:rsidRPr="00000000">
        <w:rPr>
          <w:rtl w:val="0"/>
        </w:rPr>
      </w:r>
    </w:p>
    <w:p w:rsidR="00000000" w:rsidDel="00000000" w:rsidP="00000000" w:rsidRDefault="00000000" w:rsidRPr="00000000" w14:paraId="0000010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Secure your Elasticsearch Clusters using Kerberos | Elastic Blog, Zugriff am November 2, 2025, </w:t>
      </w:r>
      <w:hyperlink r:id="rId53">
        <w:r w:rsidDel="00000000" w:rsidR="00000000" w:rsidRPr="00000000">
          <w:rPr>
            <w:rFonts w:ascii="Google Sans" w:cs="Google Sans" w:eastAsia="Google Sans" w:hAnsi="Google Sans"/>
            <w:color w:val="0000ee"/>
            <w:sz w:val="24"/>
            <w:szCs w:val="24"/>
            <w:u w:val="single"/>
            <w:rtl w:val="0"/>
          </w:rPr>
          <w:t xml:space="preserve">https://www.elastic.co/blog/how-to-secure-your-elasticsearch-clusters-using-kerberos</w:t>
        </w:r>
      </w:hyperlink>
      <w:r w:rsidDel="00000000" w:rsidR="00000000" w:rsidRPr="00000000">
        <w:rPr>
          <w:rtl w:val="0"/>
        </w:rPr>
      </w:r>
    </w:p>
    <w:p w:rsidR="00000000" w:rsidDel="00000000" w:rsidP="00000000" w:rsidRDefault="00000000" w:rsidRPr="00000000" w14:paraId="0000010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Apache Ranger Plugin - Privacera Documentation, Zugriff am November 2, 2025, </w:t>
      </w:r>
      <w:hyperlink r:id="rId54">
        <w:r w:rsidDel="00000000" w:rsidR="00000000" w:rsidRPr="00000000">
          <w:rPr>
            <w:rFonts w:ascii="Google Sans" w:cs="Google Sans" w:eastAsia="Google Sans" w:hAnsi="Google Sans"/>
            <w:color w:val="0000ee"/>
            <w:sz w:val="24"/>
            <w:szCs w:val="24"/>
            <w:u w:val="single"/>
            <w:rtl w:val="0"/>
          </w:rPr>
          <w:t xml:space="preserve">https://docs.privacera.com/resources/design/access-management/integrations/apache_ranger_plugin.html</w:t>
        </w:r>
      </w:hyperlink>
      <w:r w:rsidDel="00000000" w:rsidR="00000000" w:rsidRPr="00000000">
        <w:rPr>
          <w:rtl w:val="0"/>
        </w:rPr>
      </w:r>
    </w:p>
    <w:p w:rsidR="00000000" w:rsidDel="00000000" w:rsidP="00000000" w:rsidRDefault="00000000" w:rsidRPr="00000000" w14:paraId="0000010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Enabling Ranger Elasticsearch Plugin - Confluence Mobile - Apache Software Foundation, Zugriff am November 2, 2025, </w:t>
      </w:r>
      <w:hyperlink r:id="rId55">
        <w:r w:rsidDel="00000000" w:rsidR="00000000" w:rsidRPr="00000000">
          <w:rPr>
            <w:rFonts w:ascii="Google Sans" w:cs="Google Sans" w:eastAsia="Google Sans" w:hAnsi="Google Sans"/>
            <w:color w:val="0000ee"/>
            <w:sz w:val="24"/>
            <w:szCs w:val="24"/>
            <w:u w:val="single"/>
            <w:rtl w:val="0"/>
          </w:rPr>
          <w:t xml:space="preserve">https://cwiki.apache.org/confluence/display/RANGER/Elasticsearch+Plugin</w:t>
        </w:r>
      </w:hyperlink>
      <w:r w:rsidDel="00000000" w:rsidR="00000000" w:rsidRPr="00000000">
        <w:rPr>
          <w:rtl w:val="0"/>
        </w:rPr>
      </w:r>
    </w:p>
    <w:p w:rsidR="00000000" w:rsidDel="00000000" w:rsidP="00000000" w:rsidRDefault="00000000" w:rsidRPr="00000000" w14:paraId="0000010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Configuring a Ranger Database: PostgreSQL - Cloudera Docs, Zugriff am November 2, 2025, </w:t>
      </w:r>
      <w:hyperlink r:id="rId56">
        <w:r w:rsidDel="00000000" w:rsidR="00000000" w:rsidRPr="00000000">
          <w:rPr>
            <w:rFonts w:ascii="Google Sans" w:cs="Google Sans" w:eastAsia="Google Sans" w:hAnsi="Google Sans"/>
            <w:color w:val="0000ee"/>
            <w:sz w:val="24"/>
            <w:szCs w:val="24"/>
            <w:u w:val="single"/>
            <w:rtl w:val="0"/>
          </w:rPr>
          <w:t xml:space="preserve">https://docs.cloudera.com/cdp-private-cloud-upgrade/latest/upgrade-cdh/topics/cdpdc-configure-postgres-ranger.html</w:t>
        </w:r>
      </w:hyperlink>
      <w:r w:rsidDel="00000000" w:rsidR="00000000" w:rsidRPr="00000000">
        <w:rPr>
          <w:rtl w:val="0"/>
        </w:rPr>
      </w:r>
    </w:p>
    <w:p w:rsidR="00000000" w:rsidDel="00000000" w:rsidP="00000000" w:rsidRDefault="00000000" w:rsidRPr="00000000" w14:paraId="0000010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Configure a Ranger DB: PostgreSQL, Zugriff am November 2, 2025, </w:t>
      </w:r>
      <w:hyperlink r:id="rId57">
        <w:r w:rsidDel="00000000" w:rsidR="00000000" w:rsidRPr="00000000">
          <w:rPr>
            <w:rFonts w:ascii="Google Sans" w:cs="Google Sans" w:eastAsia="Google Sans" w:hAnsi="Google Sans"/>
            <w:color w:val="0000ee"/>
            <w:sz w:val="24"/>
            <w:szCs w:val="24"/>
            <w:u w:val="single"/>
            <w:rtl w:val="0"/>
          </w:rPr>
          <w:t xml:space="preserve">https://o.onslip.net/HDPDocuments/HDP3/HDP-3.0.1/installing-ranger/content/configure_postgresql_db_for_ranger.html</w:t>
        </w:r>
      </w:hyperlink>
      <w:r w:rsidDel="00000000" w:rsidR="00000000" w:rsidRPr="00000000">
        <w:rPr>
          <w:rtl w:val="0"/>
        </w:rPr>
      </w:r>
    </w:p>
    <w:p w:rsidR="00000000" w:rsidDel="00000000" w:rsidP="00000000" w:rsidRDefault="00000000" w:rsidRPr="00000000" w14:paraId="0000011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Vendor Lock-in for Databases | Aerospike, Zugriff am November 2, 2025, </w:t>
      </w:r>
      <w:hyperlink r:id="rId58">
        <w:r w:rsidDel="00000000" w:rsidR="00000000" w:rsidRPr="00000000">
          <w:rPr>
            <w:rFonts w:ascii="Google Sans" w:cs="Google Sans" w:eastAsia="Google Sans" w:hAnsi="Google Sans"/>
            <w:color w:val="0000ee"/>
            <w:sz w:val="24"/>
            <w:szCs w:val="24"/>
            <w:u w:val="single"/>
            <w:rtl w:val="0"/>
          </w:rPr>
          <w:t xml:space="preserve">https://aerospike.com/blog/vendor-lock-in</w:t>
        </w:r>
      </w:hyperlink>
      <w:r w:rsidDel="00000000" w:rsidR="00000000" w:rsidRPr="00000000">
        <w:rPr>
          <w:rtl w:val="0"/>
        </w:rPr>
      </w:r>
    </w:p>
    <w:p w:rsidR="00000000" w:rsidDel="00000000" w:rsidP="00000000" w:rsidRDefault="00000000" w:rsidRPr="00000000" w14:paraId="0000011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Ensuring sovereign cloud does not equal limited cloud - Red Hat, Zugriff am November 2, 2025, </w:t>
      </w:r>
      <w:hyperlink r:id="rId59">
        <w:r w:rsidDel="00000000" w:rsidR="00000000" w:rsidRPr="00000000">
          <w:rPr>
            <w:rFonts w:ascii="Google Sans" w:cs="Google Sans" w:eastAsia="Google Sans" w:hAnsi="Google Sans"/>
            <w:color w:val="0000ee"/>
            <w:sz w:val="24"/>
            <w:szCs w:val="24"/>
            <w:u w:val="single"/>
            <w:rtl w:val="0"/>
          </w:rPr>
          <w:t xml:space="preserve">https://www.redhat.com/en/blog/ensuring-sovereign-cloud-does-not-equal-limited-cloud</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learn.microsoft.com/en-us/azure/cosmos-db/gen-ai/cosmos-ai-graph" TargetMode="External"/><Relationship Id="rId42" Type="http://schemas.openxmlformats.org/officeDocument/2006/relationships/hyperlink" Target="https://azure.microsoft.com/en-us/explore/global-infrastructure/products-by-region" TargetMode="External"/><Relationship Id="rId41" Type="http://schemas.openxmlformats.org/officeDocument/2006/relationships/hyperlink" Target="https://european.cloud/sovereign-cloud/delos-cloud/" TargetMode="External"/><Relationship Id="rId44" Type="http://schemas.openxmlformats.org/officeDocument/2006/relationships/hyperlink" Target="https://docs.cloud.google.com/architecture/gen-ai-graphrag-spanner" TargetMode="External"/><Relationship Id="rId43" Type="http://schemas.openxmlformats.org/officeDocument/2006/relationships/hyperlink" Target="https://www.t-systems.com/in/en/artificial-intelligence/solutions/ai-on-google-cloud" TargetMode="External"/><Relationship Id="rId46" Type="http://schemas.openxmlformats.org/officeDocument/2006/relationships/hyperlink" Target="https://blog.gopenai.com/elasticsearch-vs-postgresql-for-rag-systems-ed29f07e0ddb" TargetMode="External"/><Relationship Id="rId45" Type="http://schemas.openxmlformats.org/officeDocument/2006/relationships/hyperlink" Target="https://www.zenml.io/blog/vector-databases-for-ra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calefactory.com/blog/2025/10/21/aws-european-sovereign-cloud/" TargetMode="External"/><Relationship Id="rId48" Type="http://schemas.openxmlformats.org/officeDocument/2006/relationships/hyperlink" Target="https://www.instaclustr.com/education/vector-database/pgvector-vs-opensearch-for-vector-databases-5-differences-and-how-to-choose/" TargetMode="External"/><Relationship Id="rId47" Type="http://schemas.openxmlformats.org/officeDocument/2006/relationships/hyperlink" Target="https://medium.com/@richardhightower/building-ai-powered-search-and-rag-with-postgresql-and-vector-embeddings-09af314dc2ff" TargetMode="External"/><Relationship Id="rId49" Type="http://schemas.openxmlformats.org/officeDocument/2006/relationships/hyperlink" Target="https://arangodb.com/native-multi-model-database-advantages/" TargetMode="External"/><Relationship Id="rId5" Type="http://schemas.openxmlformats.org/officeDocument/2006/relationships/styles" Target="styles.xml"/><Relationship Id="rId6" Type="http://schemas.openxmlformats.org/officeDocument/2006/relationships/hyperlink" Target="https://docs.cloudera.com/cdp-private-cloud-base/7.1.8/installation/topics/cdpdc-configuring-postgresql-db-for-ranger.html" TargetMode="External"/><Relationship Id="rId7" Type="http://schemas.openxmlformats.org/officeDocument/2006/relationships/hyperlink" Target="https://ranger.apache.org/faq.html" TargetMode="External"/><Relationship Id="rId8" Type="http://schemas.openxmlformats.org/officeDocument/2006/relationships/hyperlink" Target="https://ranger.apache.org/blogs/policy_model.html" TargetMode="External"/><Relationship Id="rId31" Type="http://schemas.openxmlformats.org/officeDocument/2006/relationships/hyperlink" Target="https://blogs.microsoft.com/blog/2025/06/16/announcing-comprehensive-sovereign-solutions-empowering-european-organizations/" TargetMode="External"/><Relationship Id="rId30" Type="http://schemas.openxmlformats.org/officeDocument/2006/relationships/hyperlink" Target="https://www.t-systems.com/dk/en/insights/newsroom/expert-blogs/digital-sovereignty-and-data-protection-in-europe-1084636" TargetMode="External"/><Relationship Id="rId33" Type="http://schemas.openxmlformats.org/officeDocument/2006/relationships/hyperlink" Target="https://www.smartcountry.berlin/en/newsblog/a-sovereign-cloud-for-the-public-sector.html" TargetMode="External"/><Relationship Id="rId32" Type="http://schemas.openxmlformats.org/officeDocument/2006/relationships/hyperlink" Target="https://www.microsoft.com/en-us/industry/sovereignty/cloud" TargetMode="External"/><Relationship Id="rId35" Type="http://schemas.openxmlformats.org/officeDocument/2006/relationships/hyperlink" Target="https://aws.amazon.com/blogs/security/establishing-a-european-trust-service-provider-for-the-aws-european-sovereign-cloud/" TargetMode="External"/><Relationship Id="rId34" Type="http://schemas.openxmlformats.org/officeDocument/2006/relationships/hyperlink" Target="https://www.telekom.com/en/media/media-information/archive/empowering-germany-s-public-sector-for-the-digital-age-1042302" TargetMode="External"/><Relationship Id="rId37" Type="http://schemas.openxmlformats.org/officeDocument/2006/relationships/hyperlink" Target="https://www.mobileworldlive.com/ai-cloud/openai-sap-up-germany-sovereignty-efforts/" TargetMode="External"/><Relationship Id="rId36" Type="http://schemas.openxmlformats.org/officeDocument/2006/relationships/hyperlink" Target="https://www.arvato-systems.com/blog/openai-delos-cloud-ai-for-administration" TargetMode="External"/><Relationship Id="rId39" Type="http://schemas.openxmlformats.org/officeDocument/2006/relationships/hyperlink" Target="https://azure.microsoft.com/en-us/products/ai-services/ai-search" TargetMode="External"/><Relationship Id="rId38" Type="http://schemas.openxmlformats.org/officeDocument/2006/relationships/hyperlink" Target="https://openai.com/global-affairs/openai-for-germany/" TargetMode="External"/><Relationship Id="rId20" Type="http://schemas.openxmlformats.org/officeDocument/2006/relationships/hyperlink" Target="https://digitalesbb.de/wp-content/uploads/2023/11/02_Bericht_Umsetzung_Digitalprogramm_und_Zukunftsstrategie_Anhang-1_STK.pdf" TargetMode="External"/><Relationship Id="rId22" Type="http://schemas.openxmlformats.org/officeDocument/2006/relationships/hyperlink" Target="https://learn.microsoft.com/en-us/azure/search/hybrid-search-overview" TargetMode="External"/><Relationship Id="rId21" Type="http://schemas.openxmlformats.org/officeDocument/2006/relationships/hyperlink" Target="https://www.anthropic.com/news/contextual-retrieval" TargetMode="External"/><Relationship Id="rId24" Type="http://schemas.openxmlformats.org/officeDocument/2006/relationships/hyperlink" Target="https://aws.amazon.com/blogs/big-data/hybrid-search-with-amazon-opensearch-service/" TargetMode="External"/><Relationship Id="rId23" Type="http://schemas.openxmlformats.org/officeDocument/2006/relationships/hyperlink" Target="https://learn.microsoft.com/en-us/azure/search/hybrid-search-ranking" TargetMode="External"/><Relationship Id="rId26" Type="http://schemas.openxmlformats.org/officeDocument/2006/relationships/hyperlink" Target="https://aws.amazon.com/blogs/database/using-knowledge-graphs-to-build-graphrag-applications-with-amazon-bedrock-and-amazon-neptune/" TargetMode="External"/><Relationship Id="rId25" Type="http://schemas.openxmlformats.org/officeDocument/2006/relationships/hyperlink" Target="https://www.reddit.com/r/Rag/comments/1knr136/author_of_enterprise_rag_herehappy_to_dive_deep/" TargetMode="External"/><Relationship Id="rId28" Type="http://schemas.openxmlformats.org/officeDocument/2006/relationships/hyperlink" Target="https://gyrus.ai/blog/rag-worked-but-search-graphrag-works-better/" TargetMode="External"/><Relationship Id="rId27" Type="http://schemas.openxmlformats.org/officeDocument/2006/relationships/hyperlink" Target="https://aws.amazon.com/blogs/machine-learning/build-graphrag-applications-using-amazon-bedrock-knowledge-bases/" TargetMode="External"/><Relationship Id="rId29" Type="http://schemas.openxmlformats.org/officeDocument/2006/relationships/hyperlink" Target="https://bigbear.ai/blog/multimodel-v-polyglot-databases/" TargetMode="External"/><Relationship Id="rId51" Type="http://schemas.openxmlformats.org/officeDocument/2006/relationships/hyperlink" Target="https://www.enterprisedb.com/blog/how-set-kerberos-authentication-using-active-directory-postgresql-database" TargetMode="External"/><Relationship Id="rId50" Type="http://schemas.openxmlformats.org/officeDocument/2006/relationships/hyperlink" Target="https://www.reddit.com/r/Rag/comments/1jvn7xk/elasticsearch_vs_postrgresql/" TargetMode="External"/><Relationship Id="rId53" Type="http://schemas.openxmlformats.org/officeDocument/2006/relationships/hyperlink" Target="https://www.elastic.co/blog/how-to-secure-your-elasticsearch-clusters-using-kerberos" TargetMode="External"/><Relationship Id="rId52" Type="http://schemas.openxmlformats.org/officeDocument/2006/relationships/hyperlink" Target="https://www.elastic.co/docs/deploy-manage/users-roles/cluster-or-deployment-auth/kerberos" TargetMode="External"/><Relationship Id="rId11" Type="http://schemas.openxmlformats.org/officeDocument/2006/relationships/hyperlink" Target="https://cloud.google.com/blog/products/ai-machine-learning/rags-powered-by-google-search-technology-part-2" TargetMode="External"/><Relationship Id="rId55" Type="http://schemas.openxmlformats.org/officeDocument/2006/relationships/hyperlink" Target="https://cwiki.apache.org/confluence/display/RANGER/Elasticsearch+Plugin" TargetMode="External"/><Relationship Id="rId10" Type="http://schemas.openxmlformats.org/officeDocument/2006/relationships/hyperlink" Target="https://aws.amazon.com/blogs/security/announcing-initial-services-available-in-the-aws-european-sovereign-cloud-backed-by-the-full-power-of-aws/" TargetMode="External"/><Relationship Id="rId54" Type="http://schemas.openxmlformats.org/officeDocument/2006/relationships/hyperlink" Target="https://docs.privacera.com/resources/design/access-management/integrations/apache_ranger_plugin.html" TargetMode="External"/><Relationship Id="rId13" Type="http://schemas.openxmlformats.org/officeDocument/2006/relationships/hyperlink" Target="https://aws.amazon.com/blogs/security/aws-plans-to-invest-e7-8b-into-the-aws-european-sovereign-cloud-set-to-launch-by-the-end-of-2025/" TargetMode="External"/><Relationship Id="rId57" Type="http://schemas.openxmlformats.org/officeDocument/2006/relationships/hyperlink" Target="https://o.onslip.net/HDPDocuments/HDP3/HDP-3.0.1/installing-ranger/content/configure_postgresql_db_for_ranger.html" TargetMode="External"/><Relationship Id="rId12" Type="http://schemas.openxmlformats.org/officeDocument/2006/relationships/hyperlink" Target="https://www.t-systems.com/de/en/sovereign-cloud/solutions/sovereign-cloud-powered-by-google-cloud" TargetMode="External"/><Relationship Id="rId56" Type="http://schemas.openxmlformats.org/officeDocument/2006/relationships/hyperlink" Target="https://docs.cloudera.com/cdp-private-cloud-upgrade/latest/upgrade-cdh/topics/cdpdc-configure-postgres-ranger.html" TargetMode="External"/><Relationship Id="rId15" Type="http://schemas.openxmlformats.org/officeDocument/2006/relationships/hyperlink" Target="https://mik.brandenburg.de/sixcms/media.php/9/IT_Beauftragter_LandBB_Bericht.pdf" TargetMode="External"/><Relationship Id="rId59" Type="http://schemas.openxmlformats.org/officeDocument/2006/relationships/hyperlink" Target="https://www.redhat.com/en/blog/ensuring-sovereign-cloud-does-not-equal-limited-cloud" TargetMode="External"/><Relationship Id="rId14" Type="http://schemas.openxmlformats.org/officeDocument/2006/relationships/hyperlink" Target="https://www.aboutamazon.eu/news/aws/built-operated-controlled-and-secured-in-europe-aws-unveils-new-sovereign-controls-and-governance-structure-for-the-aws-european-sovereign-cloud" TargetMode="External"/><Relationship Id="rId58" Type="http://schemas.openxmlformats.org/officeDocument/2006/relationships/hyperlink" Target="https://aerospike.com/blog/vendor-lock-in" TargetMode="External"/><Relationship Id="rId17" Type="http://schemas.openxmlformats.org/officeDocument/2006/relationships/hyperlink" Target="https://mwfk.brandenburg.de/sixcms/media.php/9/25_06_2024%20KI%20Strategie%20Land%20Brandenburg.pdf" TargetMode="External"/><Relationship Id="rId16" Type="http://schemas.openxmlformats.org/officeDocument/2006/relationships/hyperlink" Target="https://digitalesbb.de/wp-content/uploads/2023/10/Digitalprogramm_BB_2025_Online-BF.pdf" TargetMode="External"/><Relationship Id="rId19" Type="http://schemas.openxmlformats.org/officeDocument/2006/relationships/hyperlink" Target="https://bravors.brandenburg.de/verwaltungsvorschriften/informationssicherheitsleitlinie_2024" TargetMode="External"/><Relationship Id="rId18" Type="http://schemas.openxmlformats.org/officeDocument/2006/relationships/hyperlink" Target="https://the-decoder.com/sap-and-openai-plan-to-launch-an-ai-platform-for-germanys-public-sector-using-microsoft-azur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