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pPr>
      <w:r>
        <w:rPr>
          <w:b/>
          <w:color w:val="2F75B5"/>
          <w:sz w:val="22"/>
        </w:rPr>
        <w:t>PROJET DE FIN D’ÉTUDES</w:t>
      </w:r>
    </w:p>
    <w:p>
      <w:pPr>
        <w:pStyle w:val="Title"/>
        <w:spacing w:after="320"/>
      </w:pPr>
      <w:r>
        <w:t>Plateforme DevSecOps</w:t>
        <w:br/>
        <w:t>de bout en bout</w:t>
      </w:r>
    </w:p>
    <w:p>
      <w:r>
        <w:rPr>
          <w:b/>
          <w:color w:val="17365D"/>
          <w:sz w:val="30"/>
        </w:rPr>
        <w:t>Guide de présentation, d’architecture et de démonstration locale</w:t>
      </w:r>
    </w:p>
    <w:p>
      <w:r>
        <w:t>Angular • Spring Boot • Jenkins • SonarQube • Gitleaks • Trivy • Nexus • Prometheus • Grafana • Docker Compose</w:t>
      </w:r>
    </w:p>
    <w:tbl>
      <w:tblPr>
        <w:tblW w:type="auto" w:w="0"/>
        <w:jc w:val="left"/>
        <w:tblLook w:firstColumn="1" w:firstRow="1" w:lastColumn="0" w:lastRow="0" w:noHBand="0" w:noVBand="1" w:val="04A0"/>
      </w:tblPr>
      <w:tblGrid>
        <w:gridCol w:w="5128"/>
        <w:gridCol w:w="5128"/>
      </w:tblGrid>
      <w:tr>
        <w:tc>
          <w:tcPr>
            <w:tcW w:type="dxa" w:w="5128"/>
            <w:vAlign w:val="center"/>
            <w:tcMar>
              <w:top w:w="90" w:type="dxa"/>
              <w:start w:w="110" w:type="dxa"/>
              <w:bottom w:w="90" w:type="dxa"/>
              <w:end w:w="110" w:type="dxa"/>
            </w:tcMar>
            <w:shd w:fill="D9EAF7"/>
          </w:tcPr>
          <w:p>
            <w:pPr>
              <w:spacing w:after="0"/>
            </w:pPr>
            <w:r/>
            <w:r>
              <w:rPr>
                <w:rFonts w:ascii="Aptos" w:hAnsi="Aptos"/>
                <w:b/>
                <w:color w:val="17365D"/>
                <w:sz w:val="18"/>
              </w:rPr>
              <w:t>Cadre</w:t>
            </w:r>
          </w:p>
        </w:tc>
        <w:tc>
          <w:tcPr>
            <w:tcW w:type="dxa" w:w="5128"/>
            <w:vAlign w:val="center"/>
            <w:tcMar>
              <w:top w:w="90" w:type="dxa"/>
              <w:start w:w="110" w:type="dxa"/>
              <w:bottom w:w="90" w:type="dxa"/>
              <w:end w:w="110" w:type="dxa"/>
            </w:tcMar>
            <w:shd w:fill="FFFFFF"/>
          </w:tcPr>
          <w:p>
            <w:pPr>
              <w:spacing w:after="0"/>
            </w:pPr>
            <w:r/>
            <w:r>
              <w:rPr>
                <w:rFonts w:ascii="Aptos" w:hAnsi="Aptos"/>
                <w:b w:val="0"/>
                <w:color w:val="000000"/>
                <w:sz w:val="18"/>
              </w:rPr>
              <w:t>PFE — cycle ingénieur</w:t>
            </w:r>
          </w:p>
        </w:tc>
      </w:tr>
      <w:tr>
        <w:tc>
          <w:tcPr>
            <w:tcW w:type="dxa" w:w="5128"/>
            <w:vAlign w:val="center"/>
            <w:tcMar>
              <w:top w:w="90" w:type="dxa"/>
              <w:start w:w="110" w:type="dxa"/>
              <w:bottom w:w="90" w:type="dxa"/>
              <w:end w:w="110" w:type="dxa"/>
            </w:tcMar>
            <w:shd w:fill="D9EAF7"/>
          </w:tcPr>
          <w:p>
            <w:pPr>
              <w:spacing w:after="0"/>
            </w:pPr>
            <w:r/>
            <w:r>
              <w:rPr>
                <w:rFonts w:ascii="Aptos" w:hAnsi="Aptos"/>
                <w:b/>
                <w:color w:val="17365D"/>
                <w:sz w:val="18"/>
              </w:rPr>
              <w:t>Dépôt</w:t>
            </w:r>
          </w:p>
        </w:tc>
        <w:tc>
          <w:tcPr>
            <w:tcW w:type="dxa" w:w="5128"/>
            <w:vAlign w:val="center"/>
            <w:tcMar>
              <w:top w:w="90" w:type="dxa"/>
              <w:start w:w="110" w:type="dxa"/>
              <w:bottom w:w="90" w:type="dxa"/>
              <w:end w:w="110" w:type="dxa"/>
            </w:tcMar>
            <w:shd w:fill="FFFFFF"/>
          </w:tcPr>
          <w:p>
            <w:pPr>
              <w:spacing w:after="0"/>
            </w:pPr>
            <w:r/>
            <w:r>
              <w:rPr>
                <w:rFonts w:ascii="Aptos" w:hAnsi="Aptos"/>
                <w:b w:val="0"/>
                <w:color w:val="000000"/>
                <w:sz w:val="18"/>
              </w:rPr>
              <w:t>github.com/makremTaieb/devsecops-monta</w:t>
            </w:r>
          </w:p>
        </w:tc>
      </w:tr>
      <w:tr>
        <w:tc>
          <w:tcPr>
            <w:tcW w:type="dxa" w:w="5128"/>
            <w:vAlign w:val="center"/>
            <w:tcMar>
              <w:top w:w="90" w:type="dxa"/>
              <w:start w:w="110" w:type="dxa"/>
              <w:bottom w:w="90" w:type="dxa"/>
              <w:end w:w="110" w:type="dxa"/>
            </w:tcMar>
            <w:shd w:fill="D9EAF7"/>
          </w:tcPr>
          <w:p>
            <w:pPr>
              <w:spacing w:after="0"/>
            </w:pPr>
            <w:r/>
            <w:r>
              <w:rPr>
                <w:rFonts w:ascii="Aptos" w:hAnsi="Aptos"/>
                <w:b/>
                <w:color w:val="17365D"/>
                <w:sz w:val="18"/>
              </w:rPr>
              <w:t>Version</w:t>
            </w:r>
          </w:p>
        </w:tc>
        <w:tc>
          <w:tcPr>
            <w:tcW w:type="dxa" w:w="5128"/>
            <w:vAlign w:val="center"/>
            <w:tcMar>
              <w:top w:w="90" w:type="dxa"/>
              <w:start w:w="110" w:type="dxa"/>
              <w:bottom w:w="90" w:type="dxa"/>
              <w:end w:w="110" w:type="dxa"/>
            </w:tcMar>
            <w:shd w:fill="FFFFFF"/>
          </w:tcPr>
          <w:p>
            <w:pPr>
              <w:spacing w:after="0"/>
            </w:pPr>
            <w:r/>
            <w:r>
              <w:rPr>
                <w:rFonts w:ascii="Aptos" w:hAnsi="Aptos"/>
                <w:b w:val="0"/>
                <w:color w:val="000000"/>
                <w:sz w:val="18"/>
              </w:rPr>
              <w:t>Environnement local validé le 20 septembre 2026</w:t>
            </w:r>
          </w:p>
        </w:tc>
      </w:tr>
    </w:tbl>
    <w:p>
      <w:pPr>
        <w:spacing w:before="600"/>
      </w:pPr>
    </w:p>
    <w:tbl>
      <w:tblPr>
        <w:tblW w:type="auto" w:w="0"/>
        <w:jc w:val="center"/>
        <w:tblLook w:firstColumn="1" w:firstRow="1" w:lastColumn="0" w:lastRow="0" w:noHBand="0" w:noVBand="1" w:val="04A0"/>
      </w:tblPr>
      <w:tblGrid>
        <w:gridCol w:w="10256"/>
      </w:tblGrid>
      <w:tr>
        <w:tc>
          <w:tcPr>
            <w:tcW w:type="dxa" w:w="10256"/>
            <w:shd w:fill="E2F0D9"/>
            <w:tcMar>
              <w:top w:w="140" w:type="dxa"/>
              <w:start w:w="160" w:type="dxa"/>
              <w:bottom w:w="140" w:type="dxa"/>
              <w:end w:w="160" w:type="dxa"/>
            </w:tcMar>
          </w:tcPr>
          <w:p>
            <w:pPr>
              <w:spacing w:after="0"/>
            </w:pPr>
            <w:r/>
            <w:r>
              <w:rPr>
                <w:b/>
                <w:color w:val="17365D"/>
              </w:rPr>
              <w:t xml:space="preserve">Résultat de validation — </w:t>
            </w:r>
            <w:r>
              <w:t>La pile Docker est opérationnelle et le pipeline Jenkins local n°5 s’est terminé avec le statut SUCCESS, avec analyse SonarQube, scans Gitleaks/Trivy, construction Docker et publication des artefacts dans Nexus.</w:t>
            </w:r>
          </w:p>
        </w:tc>
      </w:tr>
    </w:tbl>
    <w:p>
      <w:pPr>
        <w:spacing w:after="0"/>
      </w:pPr>
    </w:p>
    <w:p>
      <w:r>
        <w:br w:type="page"/>
      </w:r>
    </w:p>
    <w:p>
      <w:pPr>
        <w:pStyle w:val="Heading1"/>
      </w:pPr>
      <w:r>
        <w:t>1. Présentation synthétique du projet</w:t>
      </w:r>
    </w:p>
    <w:p>
      <w:r>
        <w:t>Ce projet met en œuvre une plateforme web DevSecOps qui centralise la gestion des projets, le déclenchement des pipelines CI/CD, l’analyse de qualité, les contrôles de sécurité, le stockage des artefacts et l’observabilité. Son intérêt principal est de rendre le processus de livraison logicielle visible, reproductible et contrôlé depuis une interface unique.</w:t>
      </w:r>
    </w:p>
    <w:p>
      <w:pPr>
        <w:pStyle w:val="Heading2"/>
      </w:pPr>
      <w:r>
        <w:t>Problématique</w:t>
      </w:r>
    </w:p>
    <w:p>
      <w:r>
        <w:t>Dans un processus classique, le code, la CI, les scanners, les artefacts et la supervision sont souvent séparés. Il devient alors difficile de connaître l’état réel d’une version, de prouver que les contrôles ont été exécutés et de retrouver les résultats. La solution proposée orchestre ces composants et conserve une traçabilité exploitable par les développeurs, les responsables sécurité et les administrateurs.</w:t>
      </w:r>
    </w:p>
    <w:p>
      <w:pPr>
        <w:pStyle w:val="Heading2"/>
      </w:pPr>
      <w:r>
        <w:t>Valeur apportée</w:t>
      </w:r>
    </w:p>
    <w:p>
      <w:pPr>
        <w:pStyle w:val="ListBullet"/>
      </w:pPr>
      <w:r>
        <w:t>Un point d’entrée unique pour les utilisateurs, projets, pipelines et résultats de sécurité.</w:t>
      </w:r>
    </w:p>
    <w:p>
      <w:pPr>
        <w:pStyle w:val="ListBullet"/>
      </w:pPr>
      <w:r>
        <w:t>Une chaîne automatisée : compilation, tests, qualité, détection de secrets, vulnérabilités, packaging et publication.</w:t>
      </w:r>
    </w:p>
    <w:p>
      <w:pPr>
        <w:pStyle w:val="ListBullet"/>
      </w:pPr>
      <w:r>
        <w:t>Une séparation claire entre les services métiers et les outils DevSecOps spécialisés.</w:t>
      </w:r>
    </w:p>
    <w:p>
      <w:pPr>
        <w:pStyle w:val="ListBullet"/>
      </w:pPr>
      <w:r>
        <w:t>Une démonstration locale entièrement reproductible avec Docker Compose, puis une cible d’industrialisation Kubernetes/GitOps.</w:t>
      </w:r>
    </w:p>
    <w:p>
      <w:pPr>
        <w:pStyle w:val="ListBullet"/>
      </w:pPr>
      <w:r>
        <w:t>Une observabilité des services et une piste d’audit pour expliquer qui a lancé quoi, quand et avec quel résultat.</w:t>
      </w:r>
    </w:p>
    <w:p>
      <w:pPr>
        <w:pStyle w:val="Heading2"/>
      </w:pPr>
      <w:r>
        <w:t>Fonctionnalités développées</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trPr>
        <w:tc>
          <w:tcPr>
            <w:tcW w:type="dxa" w:w="1984"/>
            <w:vAlign w:val="center"/>
            <w:tcMar>
              <w:top w:w="90" w:type="dxa"/>
              <w:start w:w="110" w:type="dxa"/>
              <w:bottom w:w="90" w:type="dxa"/>
              <w:end w:w="110" w:type="dxa"/>
            </w:tcMar>
            <w:shd w:fill="17365D"/>
          </w:tcPr>
          <w:p>
            <w:pPr>
              <w:spacing w:after="0"/>
              <w:jc w:val="center"/>
            </w:pPr>
            <w:r/>
            <w:r>
              <w:rPr>
                <w:rFonts w:ascii="Aptos" w:hAnsi="Aptos"/>
                <w:b/>
                <w:color w:val="FFFFFF"/>
                <w:sz w:val="16"/>
              </w:rPr>
              <w:t>Fonction</w:t>
            </w:r>
          </w:p>
        </w:tc>
        <w:tc>
          <w:tcPr>
            <w:tcW w:type="dxa" w:w="4649"/>
            <w:vAlign w:val="center"/>
            <w:tcMar>
              <w:top w:w="90" w:type="dxa"/>
              <w:start w:w="110" w:type="dxa"/>
              <w:bottom w:w="90" w:type="dxa"/>
              <w:end w:w="110" w:type="dxa"/>
            </w:tcMar>
            <w:shd w:fill="17365D"/>
          </w:tcPr>
          <w:p>
            <w:pPr>
              <w:spacing w:after="0"/>
              <w:jc w:val="center"/>
            </w:pPr>
            <w:r/>
            <w:r>
              <w:rPr>
                <w:rFonts w:ascii="Aptos" w:hAnsi="Aptos"/>
                <w:b/>
                <w:color w:val="FFFFFF"/>
                <w:sz w:val="16"/>
              </w:rPr>
              <w:t>Description</w:t>
            </w:r>
          </w:p>
        </w:tc>
        <w:tc>
          <w:tcPr>
            <w:tcW w:type="dxa" w:w="2551"/>
            <w:vAlign w:val="center"/>
            <w:tcMar>
              <w:top w:w="90" w:type="dxa"/>
              <w:start w:w="110" w:type="dxa"/>
              <w:bottom w:w="90" w:type="dxa"/>
              <w:end w:w="110" w:type="dxa"/>
            </w:tcMar>
            <w:shd w:fill="17365D"/>
          </w:tcPr>
          <w:p>
            <w:pPr>
              <w:spacing w:after="0"/>
              <w:jc w:val="center"/>
            </w:pPr>
            <w:r/>
            <w:r>
              <w:rPr>
                <w:rFonts w:ascii="Aptos" w:hAnsi="Aptos"/>
                <w:b/>
                <w:color w:val="FFFFFF"/>
                <w:sz w:val="16"/>
              </w:rPr>
              <w:t>Bénéfice</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Authentification et RBAC</w:t>
            </w:r>
          </w:p>
        </w:tc>
        <w:tc>
          <w:tcPr>
            <w:tcW w:type="dxa" w:w="4649"/>
            <w:vAlign w:val="center"/>
            <w:tcMar>
              <w:top w:w="90" w:type="dxa"/>
              <w:start w:w="110" w:type="dxa"/>
              <w:bottom w:w="90" w:type="dxa"/>
              <w:end w:w="110" w:type="dxa"/>
            </w:tcMar>
            <w:shd w:fill="FFFFFF"/>
          </w:tcPr>
          <w:p>
            <w:pPr>
              <w:spacing w:after="0"/>
            </w:pPr>
            <w:r/>
            <w:r>
              <w:rPr>
                <w:rFonts w:ascii="Aptos" w:hAnsi="Aptos"/>
                <w:b w:val="0"/>
                <w:color w:val="000000"/>
                <w:sz w:val="16"/>
              </w:rPr>
              <w:t>Gestion des comptes, connexion JWT et rôles administrateur/utilisateur.</w:t>
            </w:r>
          </w:p>
        </w:tc>
        <w:tc>
          <w:tcPr>
            <w:tcW w:type="dxa" w:w="2551"/>
            <w:vAlign w:val="center"/>
            <w:tcMar>
              <w:top w:w="90" w:type="dxa"/>
              <w:start w:w="110" w:type="dxa"/>
              <w:bottom w:w="90" w:type="dxa"/>
              <w:end w:w="110" w:type="dxa"/>
            </w:tcMar>
            <w:shd w:fill="FFFFFF"/>
          </w:tcPr>
          <w:p>
            <w:pPr>
              <w:spacing w:after="0"/>
            </w:pPr>
            <w:r/>
            <w:r>
              <w:rPr>
                <w:rFonts w:ascii="Aptos" w:hAnsi="Aptos"/>
                <w:b w:val="0"/>
                <w:color w:val="000000"/>
                <w:sz w:val="16"/>
              </w:rPr>
              <w:t>Contrôle des accès.</w:t>
            </w:r>
          </w:p>
        </w:tc>
      </w:tr>
      <w:tr>
        <w:trPr>
          <w:cantSplit/>
        </w:trPr>
        <w:tc>
          <w:tcPr>
            <w:tcW w:type="dxa" w:w="1984"/>
            <w:vAlign w:val="center"/>
            <w:tcMar>
              <w:top w:w="90" w:type="dxa"/>
              <w:start w:w="110" w:type="dxa"/>
              <w:bottom w:w="90" w:type="dxa"/>
              <w:end w:w="110" w:type="dxa"/>
            </w:tcMar>
            <w:shd w:fill="EEF4F8"/>
          </w:tcPr>
          <w:p>
            <w:pPr>
              <w:spacing w:after="0"/>
            </w:pPr>
            <w:r/>
            <w:r>
              <w:rPr>
                <w:rFonts w:ascii="Aptos" w:hAnsi="Aptos"/>
                <w:b w:val="0"/>
                <w:color w:val="000000"/>
                <w:sz w:val="16"/>
              </w:rPr>
              <w:t>Gestion des projets</w:t>
            </w:r>
          </w:p>
        </w:tc>
        <w:tc>
          <w:tcPr>
            <w:tcW w:type="dxa" w:w="4649"/>
            <w:vAlign w:val="center"/>
            <w:tcMar>
              <w:top w:w="90" w:type="dxa"/>
              <w:start w:w="110" w:type="dxa"/>
              <w:bottom w:w="90" w:type="dxa"/>
              <w:end w:w="110" w:type="dxa"/>
            </w:tcMar>
            <w:shd w:fill="EEF4F8"/>
          </w:tcPr>
          <w:p>
            <w:pPr>
              <w:spacing w:after="0"/>
            </w:pPr>
            <w:r/>
            <w:r>
              <w:rPr>
                <w:rFonts w:ascii="Aptos" w:hAnsi="Aptos"/>
                <w:b w:val="0"/>
                <w:color w:val="000000"/>
                <w:sz w:val="16"/>
              </w:rPr>
              <w:t>Référencement d’un dépôt Git et des informations nécessaires au pipeline.</w:t>
            </w:r>
          </w:p>
        </w:tc>
        <w:tc>
          <w:tcPr>
            <w:tcW w:type="dxa" w:w="2551"/>
            <w:vAlign w:val="center"/>
            <w:tcMar>
              <w:top w:w="90" w:type="dxa"/>
              <w:start w:w="110" w:type="dxa"/>
              <w:bottom w:w="90" w:type="dxa"/>
              <w:end w:w="110" w:type="dxa"/>
            </w:tcMar>
            <w:shd w:fill="EEF4F8"/>
          </w:tcPr>
          <w:p>
            <w:pPr>
              <w:spacing w:after="0"/>
            </w:pPr>
            <w:r/>
            <w:r>
              <w:rPr>
                <w:rFonts w:ascii="Aptos" w:hAnsi="Aptos"/>
                <w:b w:val="0"/>
                <w:color w:val="000000"/>
                <w:sz w:val="16"/>
              </w:rPr>
              <w:t>Centralisation.</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Orchestration CI/CD</w:t>
            </w:r>
          </w:p>
        </w:tc>
        <w:tc>
          <w:tcPr>
            <w:tcW w:type="dxa" w:w="4649"/>
            <w:vAlign w:val="center"/>
            <w:tcMar>
              <w:top w:w="90" w:type="dxa"/>
              <w:start w:w="110" w:type="dxa"/>
              <w:bottom w:w="90" w:type="dxa"/>
              <w:end w:w="110" w:type="dxa"/>
            </w:tcMar>
            <w:shd w:fill="FFFFFF"/>
          </w:tcPr>
          <w:p>
            <w:pPr>
              <w:spacing w:after="0"/>
            </w:pPr>
            <w:r/>
            <w:r>
              <w:rPr>
                <w:rFonts w:ascii="Aptos" w:hAnsi="Aptos"/>
                <w:b w:val="0"/>
                <w:color w:val="000000"/>
                <w:sz w:val="16"/>
              </w:rPr>
              <w:t>Création et suivi des exécutions via Jenkins.</w:t>
            </w:r>
          </w:p>
        </w:tc>
        <w:tc>
          <w:tcPr>
            <w:tcW w:type="dxa" w:w="2551"/>
            <w:vAlign w:val="center"/>
            <w:tcMar>
              <w:top w:w="90" w:type="dxa"/>
              <w:start w:w="110" w:type="dxa"/>
              <w:bottom w:w="90" w:type="dxa"/>
              <w:end w:w="110" w:type="dxa"/>
            </w:tcMar>
            <w:shd w:fill="FFFFFF"/>
          </w:tcPr>
          <w:p>
            <w:pPr>
              <w:spacing w:after="0"/>
            </w:pPr>
            <w:r/>
            <w:r>
              <w:rPr>
                <w:rFonts w:ascii="Aptos" w:hAnsi="Aptos"/>
                <w:b w:val="0"/>
                <w:color w:val="000000"/>
                <w:sz w:val="16"/>
              </w:rPr>
              <w:t>Automatisation et visibilité.</w:t>
            </w:r>
          </w:p>
        </w:tc>
      </w:tr>
      <w:tr>
        <w:trPr>
          <w:cantSplit/>
        </w:trPr>
        <w:tc>
          <w:tcPr>
            <w:tcW w:type="dxa" w:w="1984"/>
            <w:vAlign w:val="center"/>
            <w:tcMar>
              <w:top w:w="90" w:type="dxa"/>
              <w:start w:w="110" w:type="dxa"/>
              <w:bottom w:w="90" w:type="dxa"/>
              <w:end w:w="110" w:type="dxa"/>
            </w:tcMar>
            <w:shd w:fill="EEF4F8"/>
          </w:tcPr>
          <w:p>
            <w:pPr>
              <w:spacing w:after="0"/>
            </w:pPr>
            <w:r/>
            <w:r>
              <w:rPr>
                <w:rFonts w:ascii="Aptos" w:hAnsi="Aptos"/>
                <w:b w:val="0"/>
                <w:color w:val="000000"/>
                <w:sz w:val="16"/>
              </w:rPr>
              <w:t>Sécurité</w:t>
            </w:r>
          </w:p>
        </w:tc>
        <w:tc>
          <w:tcPr>
            <w:tcW w:type="dxa" w:w="4649"/>
            <w:vAlign w:val="center"/>
            <w:tcMar>
              <w:top w:w="90" w:type="dxa"/>
              <w:start w:w="110" w:type="dxa"/>
              <w:bottom w:w="90" w:type="dxa"/>
              <w:end w:w="110" w:type="dxa"/>
            </w:tcMar>
            <w:shd w:fill="EEF4F8"/>
          </w:tcPr>
          <w:p>
            <w:pPr>
              <w:spacing w:after="0"/>
            </w:pPr>
            <w:r/>
            <w:r>
              <w:rPr>
                <w:rFonts w:ascii="Aptos" w:hAnsi="Aptos"/>
                <w:b w:val="0"/>
                <w:color w:val="000000"/>
                <w:sz w:val="16"/>
              </w:rPr>
              <w:t>Collecte et exposition des résultats Gitleaks et Trivy.</w:t>
            </w:r>
          </w:p>
        </w:tc>
        <w:tc>
          <w:tcPr>
            <w:tcW w:type="dxa" w:w="2551"/>
            <w:vAlign w:val="center"/>
            <w:tcMar>
              <w:top w:w="90" w:type="dxa"/>
              <w:start w:w="110" w:type="dxa"/>
              <w:bottom w:w="90" w:type="dxa"/>
              <w:end w:w="110" w:type="dxa"/>
            </w:tcMar>
            <w:shd w:fill="EEF4F8"/>
          </w:tcPr>
          <w:p>
            <w:pPr>
              <w:spacing w:after="0"/>
            </w:pPr>
            <w:r/>
            <w:r>
              <w:rPr>
                <w:rFonts w:ascii="Aptos" w:hAnsi="Aptos"/>
                <w:b w:val="0"/>
                <w:color w:val="000000"/>
                <w:sz w:val="16"/>
              </w:rPr>
              <w:t>Détection précoce des risques.</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Qualité</w:t>
            </w:r>
          </w:p>
        </w:tc>
        <w:tc>
          <w:tcPr>
            <w:tcW w:type="dxa" w:w="4649"/>
            <w:vAlign w:val="center"/>
            <w:tcMar>
              <w:top w:w="90" w:type="dxa"/>
              <w:start w:w="110" w:type="dxa"/>
              <w:bottom w:w="90" w:type="dxa"/>
              <w:end w:w="110" w:type="dxa"/>
            </w:tcMar>
            <w:shd w:fill="FFFFFF"/>
          </w:tcPr>
          <w:p>
            <w:pPr>
              <w:spacing w:after="0"/>
            </w:pPr>
            <w:r/>
            <w:r>
              <w:rPr>
                <w:rFonts w:ascii="Aptos" w:hAnsi="Aptos"/>
                <w:b w:val="0"/>
                <w:color w:val="000000"/>
                <w:sz w:val="16"/>
              </w:rPr>
              <w:t>Analyse statique et Quality Gate SonarQube.</w:t>
            </w:r>
          </w:p>
        </w:tc>
        <w:tc>
          <w:tcPr>
            <w:tcW w:type="dxa" w:w="2551"/>
            <w:vAlign w:val="center"/>
            <w:tcMar>
              <w:top w:w="90" w:type="dxa"/>
              <w:start w:w="110" w:type="dxa"/>
              <w:bottom w:w="90" w:type="dxa"/>
              <w:end w:w="110" w:type="dxa"/>
            </w:tcMar>
            <w:shd w:fill="FFFFFF"/>
          </w:tcPr>
          <w:p>
            <w:pPr>
              <w:spacing w:after="0"/>
            </w:pPr>
            <w:r/>
            <w:r>
              <w:rPr>
                <w:rFonts w:ascii="Aptos" w:hAnsi="Aptos"/>
                <w:b w:val="0"/>
                <w:color w:val="000000"/>
                <w:sz w:val="16"/>
              </w:rPr>
              <w:t>Mesure de la dette technique.</w:t>
            </w:r>
          </w:p>
        </w:tc>
      </w:tr>
      <w:tr>
        <w:trPr>
          <w:cantSplit/>
        </w:trPr>
        <w:tc>
          <w:tcPr>
            <w:tcW w:type="dxa" w:w="1984"/>
            <w:vAlign w:val="center"/>
            <w:tcMar>
              <w:top w:w="90" w:type="dxa"/>
              <w:start w:w="110" w:type="dxa"/>
              <w:bottom w:w="90" w:type="dxa"/>
              <w:end w:w="110" w:type="dxa"/>
            </w:tcMar>
            <w:shd w:fill="EEF4F8"/>
          </w:tcPr>
          <w:p>
            <w:pPr>
              <w:spacing w:after="0"/>
            </w:pPr>
            <w:r/>
            <w:r>
              <w:rPr>
                <w:rFonts w:ascii="Aptos" w:hAnsi="Aptos"/>
                <w:b w:val="0"/>
                <w:color w:val="000000"/>
                <w:sz w:val="16"/>
              </w:rPr>
              <w:t>Artefacts</w:t>
            </w:r>
          </w:p>
        </w:tc>
        <w:tc>
          <w:tcPr>
            <w:tcW w:type="dxa" w:w="4649"/>
            <w:vAlign w:val="center"/>
            <w:tcMar>
              <w:top w:w="90" w:type="dxa"/>
              <w:start w:w="110" w:type="dxa"/>
              <w:bottom w:w="90" w:type="dxa"/>
              <w:end w:w="110" w:type="dxa"/>
            </w:tcMar>
            <w:shd w:fill="EEF4F8"/>
          </w:tcPr>
          <w:p>
            <w:pPr>
              <w:spacing w:after="0"/>
            </w:pPr>
            <w:r/>
            <w:r>
              <w:rPr>
                <w:rFonts w:ascii="Aptos" w:hAnsi="Aptos"/>
                <w:b w:val="0"/>
                <w:color w:val="000000"/>
                <w:sz w:val="16"/>
              </w:rPr>
              <w:t>Publication des JAR, rapports et métadonnées dans Nexus.</w:t>
            </w:r>
          </w:p>
        </w:tc>
        <w:tc>
          <w:tcPr>
            <w:tcW w:type="dxa" w:w="2551"/>
            <w:vAlign w:val="center"/>
            <w:tcMar>
              <w:top w:w="90" w:type="dxa"/>
              <w:start w:w="110" w:type="dxa"/>
              <w:bottom w:w="90" w:type="dxa"/>
              <w:end w:w="110" w:type="dxa"/>
            </w:tcMar>
            <w:shd w:fill="EEF4F8"/>
          </w:tcPr>
          <w:p>
            <w:pPr>
              <w:spacing w:after="0"/>
            </w:pPr>
            <w:r/>
            <w:r>
              <w:rPr>
                <w:rFonts w:ascii="Aptos" w:hAnsi="Aptos"/>
                <w:b w:val="0"/>
                <w:color w:val="000000"/>
                <w:sz w:val="16"/>
              </w:rPr>
              <w:t>Traçabilité des livrables.</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Audit et notifications</w:t>
            </w:r>
          </w:p>
        </w:tc>
        <w:tc>
          <w:tcPr>
            <w:tcW w:type="dxa" w:w="4649"/>
            <w:vAlign w:val="center"/>
            <w:tcMar>
              <w:top w:w="90" w:type="dxa"/>
              <w:start w:w="110" w:type="dxa"/>
              <w:bottom w:w="90" w:type="dxa"/>
              <w:end w:w="110" w:type="dxa"/>
            </w:tcMar>
            <w:shd w:fill="FFFFFF"/>
          </w:tcPr>
          <w:p>
            <w:pPr>
              <w:spacing w:after="0"/>
            </w:pPr>
            <w:r/>
            <w:r>
              <w:rPr>
                <w:rFonts w:ascii="Aptos" w:hAnsi="Aptos"/>
                <w:b w:val="0"/>
                <w:color w:val="000000"/>
                <w:sz w:val="16"/>
              </w:rPr>
              <w:t>Historisation des actions et mécanismes de notification.</w:t>
            </w:r>
          </w:p>
        </w:tc>
        <w:tc>
          <w:tcPr>
            <w:tcW w:type="dxa" w:w="2551"/>
            <w:vAlign w:val="center"/>
            <w:tcMar>
              <w:top w:w="90" w:type="dxa"/>
              <w:start w:w="110" w:type="dxa"/>
              <w:bottom w:w="90" w:type="dxa"/>
              <w:end w:w="110" w:type="dxa"/>
            </w:tcMar>
            <w:shd w:fill="FFFFFF"/>
          </w:tcPr>
          <w:p>
            <w:pPr>
              <w:spacing w:after="0"/>
            </w:pPr>
            <w:r/>
            <w:r>
              <w:rPr>
                <w:rFonts w:ascii="Aptos" w:hAnsi="Aptos"/>
                <w:b w:val="0"/>
                <w:color w:val="000000"/>
                <w:sz w:val="16"/>
              </w:rPr>
              <w:t>Gouvernance.</w:t>
            </w:r>
          </w:p>
        </w:tc>
      </w:tr>
      <w:tr>
        <w:trPr>
          <w:cantSplit/>
        </w:trPr>
        <w:tc>
          <w:tcPr>
            <w:tcW w:type="dxa" w:w="1984"/>
            <w:vAlign w:val="center"/>
            <w:tcMar>
              <w:top w:w="90" w:type="dxa"/>
              <w:start w:w="110" w:type="dxa"/>
              <w:bottom w:w="90" w:type="dxa"/>
              <w:end w:w="110" w:type="dxa"/>
            </w:tcMar>
            <w:shd w:fill="EEF4F8"/>
          </w:tcPr>
          <w:p>
            <w:pPr>
              <w:spacing w:after="0"/>
            </w:pPr>
            <w:r/>
            <w:r>
              <w:rPr>
                <w:rFonts w:ascii="Aptos" w:hAnsi="Aptos"/>
                <w:b w:val="0"/>
                <w:color w:val="000000"/>
                <w:sz w:val="16"/>
              </w:rPr>
              <w:t>Observabilité</w:t>
            </w:r>
          </w:p>
        </w:tc>
        <w:tc>
          <w:tcPr>
            <w:tcW w:type="dxa" w:w="4649"/>
            <w:vAlign w:val="center"/>
            <w:tcMar>
              <w:top w:w="90" w:type="dxa"/>
              <w:start w:w="110" w:type="dxa"/>
              <w:bottom w:w="90" w:type="dxa"/>
              <w:end w:w="110" w:type="dxa"/>
            </w:tcMar>
            <w:shd w:fill="EEF4F8"/>
          </w:tcPr>
          <w:p>
            <w:pPr>
              <w:spacing w:after="0"/>
            </w:pPr>
            <w:r/>
            <w:r>
              <w:rPr>
                <w:rFonts w:ascii="Aptos" w:hAnsi="Aptos"/>
                <w:b w:val="0"/>
                <w:color w:val="000000"/>
                <w:sz w:val="16"/>
              </w:rPr>
              <w:t>Métriques Prometheus et tableaux de bord Grafana.</w:t>
            </w:r>
          </w:p>
        </w:tc>
        <w:tc>
          <w:tcPr>
            <w:tcW w:type="dxa" w:w="2551"/>
            <w:vAlign w:val="center"/>
            <w:tcMar>
              <w:top w:w="90" w:type="dxa"/>
              <w:start w:w="110" w:type="dxa"/>
              <w:bottom w:w="90" w:type="dxa"/>
              <w:end w:w="110" w:type="dxa"/>
            </w:tcMar>
            <w:shd w:fill="EEF4F8"/>
          </w:tcPr>
          <w:p>
            <w:pPr>
              <w:spacing w:after="0"/>
            </w:pPr>
            <w:r/>
            <w:r>
              <w:rPr>
                <w:rFonts w:ascii="Aptos" w:hAnsi="Aptos"/>
                <w:b w:val="0"/>
                <w:color w:val="000000"/>
                <w:sz w:val="16"/>
              </w:rPr>
              <w:t>Diagnostic et supervision.</w:t>
            </w:r>
          </w:p>
        </w:tc>
      </w:tr>
    </w:tbl>
    <w:p>
      <w:pPr>
        <w:spacing w:after="0"/>
      </w:pPr>
    </w:p>
    <w:p>
      <w:pPr>
        <w:pStyle w:val="Heading1"/>
      </w:pPr>
      <w:r>
        <w:t>2. Architecture de la solution</w:t>
      </w:r>
    </w:p>
    <w:p>
      <w:r>
        <w:t>L’architecture repose sur des microservices Spring Boot, une interface Angular et une chaîne d’outils spécialisés isolés dans des conteneurs Docker.</w:t>
      </w:r>
    </w:p>
    <w:tbl>
      <w:tblPr>
        <w:tblW w:type="auto" w:w="0"/>
        <w:jc w:val="center"/>
        <w:tblLook w:firstColumn="1" w:firstRow="1" w:lastColumn="0" w:lastRow="0" w:noHBand="0" w:noVBand="1" w:val="04A0"/>
      </w:tblPr>
      <w:tblGrid>
        <w:gridCol w:w="3419"/>
        <w:gridCol w:w="3419"/>
        <w:gridCol w:w="3419"/>
      </w:tblGrid>
      <w:tr>
        <w:trPr>
          <w:cantSplit/>
        </w:trPr>
        <w:tc>
          <w:tcPr>
            <w:tcW w:type="dxa" w:w="3419"/>
            <w:vAlign w:val="center"/>
            <w:tcMar>
              <w:top w:w="90" w:type="dxa"/>
              <w:start w:w="110" w:type="dxa"/>
              <w:bottom w:w="90" w:type="dxa"/>
              <w:end w:w="110" w:type="dxa"/>
            </w:tcMar>
            <w:shd w:fill="D9EAF7"/>
          </w:tcPr>
          <w:p>
            <w:pPr>
              <w:spacing w:after="0"/>
              <w:jc w:val="center"/>
            </w:pPr>
            <w:r/>
            <w:r>
              <w:rPr>
                <w:rFonts w:ascii="Aptos" w:hAnsi="Aptos"/>
                <w:b/>
                <w:color w:val="17365D"/>
                <w:sz w:val="17"/>
              </w:rPr>
              <w:t>UTILISATEUR</w:t>
            </w:r>
          </w:p>
        </w:tc>
        <w:tc>
          <w:tcPr>
            <w:tcW w:type="dxa" w:w="3419"/>
            <w:vAlign w:val="center"/>
            <w:tcMar>
              <w:top w:w="90" w:type="dxa"/>
              <w:start w:w="110" w:type="dxa"/>
              <w:bottom w:w="90" w:type="dxa"/>
              <w:end w:w="110" w:type="dxa"/>
            </w:tcMar>
            <w:shd w:fill="D9EAF7"/>
          </w:tcPr>
          <w:p>
            <w:pPr>
              <w:spacing w:after="0"/>
              <w:jc w:val="center"/>
            </w:pPr>
            <w:r/>
            <w:r>
              <w:rPr>
                <w:rFonts w:ascii="Aptos" w:hAnsi="Aptos"/>
                <w:b/>
                <w:color w:val="17365D"/>
                <w:sz w:val="17"/>
              </w:rPr>
              <w:t>FRONTEND ANGULAR</w:t>
              <w:br/>
              <w:t>localhost:4200</w:t>
            </w:r>
          </w:p>
        </w:tc>
        <w:tc>
          <w:tcPr>
            <w:tcW w:type="dxa" w:w="3419"/>
            <w:vAlign w:val="center"/>
            <w:tcMar>
              <w:top w:w="90" w:type="dxa"/>
              <w:start w:w="110" w:type="dxa"/>
              <w:bottom w:w="90" w:type="dxa"/>
              <w:end w:w="110" w:type="dxa"/>
            </w:tcMar>
            <w:shd w:fill="D9EAF7"/>
          </w:tcPr>
          <w:p>
            <w:pPr>
              <w:spacing w:after="0"/>
              <w:jc w:val="center"/>
            </w:pPr>
            <w:r/>
            <w:r>
              <w:rPr>
                <w:rFonts w:ascii="Aptos" w:hAnsi="Aptos"/>
                <w:b/>
                <w:color w:val="17365D"/>
                <w:sz w:val="17"/>
              </w:rPr>
              <w:t>ADMIN / DÉVELOPPEUR</w:t>
            </w:r>
          </w:p>
        </w:tc>
      </w:tr>
      <w:tr>
        <w:trPr>
          <w:cantSplit/>
        </w:trPr>
        <w:tc>
          <w:tcPr>
            <w:tcW w:type="dxa" w:w="3419"/>
            <w:vAlign w:val="center"/>
            <w:tcMar>
              <w:top w:w="90" w:type="dxa"/>
              <w:start w:w="110" w:type="dxa"/>
              <w:bottom w:w="90" w:type="dxa"/>
              <w:end w:w="110" w:type="dxa"/>
            </w:tcMar>
            <w:shd w:fill="FFF2CC"/>
          </w:tcPr>
          <w:p>
            <w:pPr>
              <w:spacing w:after="0"/>
              <w:jc w:val="center"/>
            </w:pPr>
            <w:r/>
            <w:r>
              <w:rPr>
                <w:rFonts w:ascii="Aptos" w:hAnsi="Aptos"/>
                <w:b/>
                <w:color w:val="17365D"/>
                <w:sz w:val="17"/>
              </w:rPr>
            </w:r>
          </w:p>
        </w:tc>
        <w:tc>
          <w:tcPr>
            <w:tcW w:type="dxa" w:w="3419"/>
            <w:vAlign w:val="center"/>
            <w:tcMar>
              <w:top w:w="90" w:type="dxa"/>
              <w:start w:w="110" w:type="dxa"/>
              <w:bottom w:w="90" w:type="dxa"/>
              <w:end w:w="110" w:type="dxa"/>
            </w:tcMar>
            <w:shd w:fill="FFF2CC"/>
          </w:tcPr>
          <w:p>
            <w:pPr>
              <w:spacing w:after="0"/>
              <w:jc w:val="center"/>
            </w:pPr>
            <w:r/>
            <w:r>
              <w:rPr>
                <w:rFonts w:ascii="Aptos" w:hAnsi="Aptos"/>
                <w:b/>
                <w:color w:val="17365D"/>
                <w:sz w:val="17"/>
              </w:rPr>
              <w:t>API GATEWAY</w:t>
              <w:br/>
              <w:t>localhost:8084</w:t>
            </w:r>
          </w:p>
        </w:tc>
        <w:tc>
          <w:tcPr>
            <w:tcW w:type="dxa" w:w="3419"/>
            <w:vAlign w:val="center"/>
            <w:tcMar>
              <w:top w:w="90" w:type="dxa"/>
              <w:start w:w="110" w:type="dxa"/>
              <w:bottom w:w="90" w:type="dxa"/>
              <w:end w:w="110" w:type="dxa"/>
            </w:tcMar>
            <w:shd w:fill="FFF2CC"/>
          </w:tcPr>
          <w:p>
            <w:pPr>
              <w:spacing w:after="0"/>
              <w:jc w:val="center"/>
            </w:pPr>
            <w:r/>
            <w:r>
              <w:rPr>
                <w:rFonts w:ascii="Aptos" w:hAnsi="Aptos"/>
                <w:b/>
                <w:color w:val="17365D"/>
                <w:sz w:val="17"/>
              </w:rPr>
            </w:r>
          </w:p>
        </w:tc>
      </w:tr>
      <w:tr>
        <w:trPr>
          <w:cantSplit/>
        </w:trPr>
        <w:tc>
          <w:tcPr>
            <w:tcW w:type="dxa" w:w="3419"/>
            <w:vAlign w:val="center"/>
            <w:tcMar>
              <w:top w:w="90" w:type="dxa"/>
              <w:start w:w="110" w:type="dxa"/>
              <w:bottom w:w="90" w:type="dxa"/>
              <w:end w:w="110" w:type="dxa"/>
            </w:tcMar>
            <w:shd w:fill="EEF4F8"/>
          </w:tcPr>
          <w:p>
            <w:pPr>
              <w:spacing w:after="0"/>
              <w:jc w:val="center"/>
            </w:pPr>
            <w:r/>
            <w:r>
              <w:rPr>
                <w:rFonts w:ascii="Aptos" w:hAnsi="Aptos"/>
                <w:b/>
                <w:color w:val="17365D"/>
                <w:sz w:val="17"/>
              </w:rPr>
              <w:t>AUTH • PIPELINE</w:t>
            </w:r>
          </w:p>
        </w:tc>
        <w:tc>
          <w:tcPr>
            <w:tcW w:type="dxa" w:w="3419"/>
            <w:vAlign w:val="center"/>
            <w:tcMar>
              <w:top w:w="90" w:type="dxa"/>
              <w:start w:w="110" w:type="dxa"/>
              <w:bottom w:w="90" w:type="dxa"/>
              <w:end w:w="110" w:type="dxa"/>
            </w:tcMar>
            <w:shd w:fill="EEF4F8"/>
          </w:tcPr>
          <w:p>
            <w:pPr>
              <w:spacing w:after="0"/>
              <w:jc w:val="center"/>
            </w:pPr>
            <w:r/>
            <w:r>
              <w:rPr>
                <w:rFonts w:ascii="Aptos" w:hAnsi="Aptos"/>
                <w:b/>
                <w:color w:val="17365D"/>
                <w:sz w:val="17"/>
              </w:rPr>
              <w:t>SECURITY • AUDIT</w:t>
            </w:r>
          </w:p>
        </w:tc>
        <w:tc>
          <w:tcPr>
            <w:tcW w:type="dxa" w:w="3419"/>
            <w:vAlign w:val="center"/>
            <w:tcMar>
              <w:top w:w="90" w:type="dxa"/>
              <w:start w:w="110" w:type="dxa"/>
              <w:bottom w:w="90" w:type="dxa"/>
              <w:end w:w="110" w:type="dxa"/>
            </w:tcMar>
            <w:shd w:fill="EEF4F8"/>
          </w:tcPr>
          <w:p>
            <w:pPr>
              <w:spacing w:after="0"/>
              <w:jc w:val="center"/>
            </w:pPr>
            <w:r/>
            <w:r>
              <w:rPr>
                <w:rFonts w:ascii="Aptos" w:hAnsi="Aptos"/>
                <w:b/>
                <w:color w:val="17365D"/>
                <w:sz w:val="17"/>
              </w:rPr>
              <w:t>NOTIFICATION • EUREKA</w:t>
            </w:r>
          </w:p>
        </w:tc>
      </w:tr>
      <w:tr>
        <w:trPr>
          <w:cantSplit/>
        </w:trPr>
        <w:tc>
          <w:tcPr>
            <w:tcW w:type="dxa" w:w="3419"/>
            <w:vAlign w:val="center"/>
            <w:tcMar>
              <w:top w:w="90" w:type="dxa"/>
              <w:start w:w="110" w:type="dxa"/>
              <w:bottom w:w="90" w:type="dxa"/>
              <w:end w:w="110" w:type="dxa"/>
            </w:tcMar>
            <w:shd w:fill="E2F0D9"/>
          </w:tcPr>
          <w:p>
            <w:pPr>
              <w:spacing w:after="0"/>
              <w:jc w:val="center"/>
            </w:pPr>
            <w:r/>
            <w:r>
              <w:rPr>
                <w:rFonts w:ascii="Aptos" w:hAnsi="Aptos"/>
                <w:b/>
                <w:color w:val="17365D"/>
                <w:sz w:val="17"/>
              </w:rPr>
              <w:t>MYSQL</w:t>
            </w:r>
          </w:p>
        </w:tc>
        <w:tc>
          <w:tcPr>
            <w:tcW w:type="dxa" w:w="3419"/>
            <w:vAlign w:val="center"/>
            <w:tcMar>
              <w:top w:w="90" w:type="dxa"/>
              <w:start w:w="110" w:type="dxa"/>
              <w:bottom w:w="90" w:type="dxa"/>
              <w:end w:w="110" w:type="dxa"/>
            </w:tcMar>
            <w:shd w:fill="E2F0D9"/>
          </w:tcPr>
          <w:p>
            <w:pPr>
              <w:spacing w:after="0"/>
              <w:jc w:val="center"/>
            </w:pPr>
            <w:r/>
            <w:r>
              <w:rPr>
                <w:rFonts w:ascii="Aptos" w:hAnsi="Aptos"/>
                <w:b/>
                <w:color w:val="17365D"/>
                <w:sz w:val="17"/>
              </w:rPr>
              <w:t>JENKINS → SONAR / GITLEAKS / TRIVY → NEXUS</w:t>
            </w:r>
          </w:p>
        </w:tc>
        <w:tc>
          <w:tcPr>
            <w:tcW w:type="dxa" w:w="3419"/>
            <w:vAlign w:val="center"/>
            <w:tcMar>
              <w:top w:w="90" w:type="dxa"/>
              <w:start w:w="110" w:type="dxa"/>
              <w:bottom w:w="90" w:type="dxa"/>
              <w:end w:w="110" w:type="dxa"/>
            </w:tcMar>
            <w:shd w:fill="E2F0D9"/>
          </w:tcPr>
          <w:p>
            <w:pPr>
              <w:spacing w:after="0"/>
              <w:jc w:val="center"/>
            </w:pPr>
            <w:r/>
            <w:r>
              <w:rPr>
                <w:rFonts w:ascii="Aptos" w:hAnsi="Aptos"/>
                <w:b/>
                <w:color w:val="17365D"/>
                <w:sz w:val="17"/>
              </w:rPr>
              <w:t>PROMETHEUS → GRAFANA</w:t>
            </w:r>
          </w:p>
        </w:tc>
      </w:tr>
      <w:tr>
        <w:trPr>
          <w:cantSplit/>
        </w:trPr>
        <w:tc>
          <w:tcPr>
            <w:tcW w:type="dxa" w:w="3419"/>
            <w:vAlign w:val="center"/>
            <w:tcMar>
              <w:top w:w="90" w:type="dxa"/>
              <w:start w:w="110" w:type="dxa"/>
              <w:bottom w:w="90" w:type="dxa"/>
              <w:end w:w="110" w:type="dxa"/>
            </w:tcMar>
            <w:shd w:fill="F2F2F2"/>
          </w:tcPr>
          <w:p>
            <w:pPr>
              <w:spacing w:after="0"/>
              <w:jc w:val="center"/>
            </w:pPr>
            <w:r/>
            <w:r>
              <w:rPr>
                <w:rFonts w:ascii="Aptos" w:hAnsi="Aptos"/>
                <w:b w:val="0"/>
                <w:color w:val="666666"/>
                <w:sz w:val="17"/>
              </w:rPr>
              <w:t>Données métiers</w:t>
            </w:r>
          </w:p>
        </w:tc>
        <w:tc>
          <w:tcPr>
            <w:tcW w:type="dxa" w:w="3419"/>
            <w:vAlign w:val="center"/>
            <w:tcMar>
              <w:top w:w="90" w:type="dxa"/>
              <w:start w:w="110" w:type="dxa"/>
              <w:bottom w:w="90" w:type="dxa"/>
              <w:end w:w="110" w:type="dxa"/>
            </w:tcMar>
            <w:shd w:fill="F2F2F2"/>
          </w:tcPr>
          <w:p>
            <w:pPr>
              <w:spacing w:after="0"/>
              <w:jc w:val="center"/>
            </w:pPr>
            <w:r/>
            <w:r>
              <w:rPr>
                <w:rFonts w:ascii="Aptos" w:hAnsi="Aptos"/>
                <w:b w:val="0"/>
                <w:color w:val="666666"/>
                <w:sz w:val="17"/>
              </w:rPr>
              <w:t>Chaîne CI/CD et sécurité</w:t>
            </w:r>
          </w:p>
        </w:tc>
        <w:tc>
          <w:tcPr>
            <w:tcW w:type="dxa" w:w="3419"/>
            <w:vAlign w:val="center"/>
            <w:tcMar>
              <w:top w:w="90" w:type="dxa"/>
              <w:start w:w="110" w:type="dxa"/>
              <w:bottom w:w="90" w:type="dxa"/>
              <w:end w:w="110" w:type="dxa"/>
            </w:tcMar>
            <w:shd w:fill="F2F2F2"/>
          </w:tcPr>
          <w:p>
            <w:pPr>
              <w:spacing w:after="0"/>
              <w:jc w:val="center"/>
            </w:pPr>
            <w:r/>
            <w:r>
              <w:rPr>
                <w:rFonts w:ascii="Aptos" w:hAnsi="Aptos"/>
                <w:b w:val="0"/>
                <w:color w:val="666666"/>
                <w:sz w:val="17"/>
              </w:rPr>
              <w:t>Métriques et tableaux de bord</w:t>
            </w:r>
          </w:p>
        </w:tc>
      </w:tr>
    </w:tbl>
    <w:p>
      <w:pPr>
        <w:pStyle w:val="Heading2"/>
      </w:pPr>
      <w:r>
        <w:t>Composants applicatifs</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trPr>
        <w:tc>
          <w:tcPr>
            <w:tcW w:type="dxa" w:w="1984"/>
            <w:vAlign w:val="center"/>
            <w:tcMar>
              <w:top w:w="90" w:type="dxa"/>
              <w:start w:w="110" w:type="dxa"/>
              <w:bottom w:w="90" w:type="dxa"/>
              <w:end w:w="110" w:type="dxa"/>
            </w:tcMar>
            <w:shd w:fill="17365D"/>
          </w:tcPr>
          <w:p>
            <w:pPr>
              <w:spacing w:after="0"/>
              <w:jc w:val="center"/>
            </w:pPr>
            <w:r/>
            <w:r>
              <w:rPr>
                <w:rFonts w:ascii="Aptos" w:hAnsi="Aptos"/>
                <w:b/>
                <w:color w:val="FFFFFF"/>
                <w:sz w:val="16"/>
              </w:rPr>
              <w:t>Composant</w:t>
            </w:r>
          </w:p>
        </w:tc>
        <w:tc>
          <w:tcPr>
            <w:tcW w:type="dxa" w:w="5896"/>
            <w:vAlign w:val="center"/>
            <w:tcMar>
              <w:top w:w="90" w:type="dxa"/>
              <w:start w:w="110" w:type="dxa"/>
              <w:bottom w:w="90" w:type="dxa"/>
              <w:end w:w="110" w:type="dxa"/>
            </w:tcMar>
            <w:shd w:fill="17365D"/>
          </w:tcPr>
          <w:p>
            <w:pPr>
              <w:spacing w:after="0"/>
              <w:jc w:val="center"/>
            </w:pPr>
            <w:r/>
            <w:r>
              <w:rPr>
                <w:rFonts w:ascii="Aptos" w:hAnsi="Aptos"/>
                <w:b/>
                <w:color w:val="FFFFFF"/>
                <w:sz w:val="16"/>
              </w:rPr>
              <w:t>Rôle</w:t>
            </w:r>
          </w:p>
        </w:tc>
        <w:tc>
          <w:tcPr>
            <w:tcW w:type="dxa" w:w="1304"/>
            <w:vAlign w:val="center"/>
            <w:tcMar>
              <w:top w:w="90" w:type="dxa"/>
              <w:start w:w="110" w:type="dxa"/>
              <w:bottom w:w="90" w:type="dxa"/>
              <w:end w:w="110" w:type="dxa"/>
            </w:tcMar>
            <w:shd w:fill="17365D"/>
          </w:tcPr>
          <w:p>
            <w:pPr>
              <w:spacing w:after="0"/>
              <w:jc w:val="center"/>
            </w:pPr>
            <w:r/>
            <w:r>
              <w:rPr>
                <w:rFonts w:ascii="Aptos" w:hAnsi="Aptos"/>
                <w:b/>
                <w:color w:val="FFFFFF"/>
                <w:sz w:val="16"/>
              </w:rPr>
              <w:t>Port hôte</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Frontend Angular</w:t>
            </w:r>
          </w:p>
        </w:tc>
        <w:tc>
          <w:tcPr>
            <w:tcW w:type="dxa" w:w="5896"/>
            <w:vAlign w:val="center"/>
            <w:tcMar>
              <w:top w:w="90" w:type="dxa"/>
              <w:start w:w="110" w:type="dxa"/>
              <w:bottom w:w="90" w:type="dxa"/>
              <w:end w:w="110" w:type="dxa"/>
            </w:tcMar>
            <w:shd w:fill="FFFFFF"/>
          </w:tcPr>
          <w:p>
            <w:pPr>
              <w:spacing w:after="0"/>
            </w:pPr>
            <w:r/>
            <w:r>
              <w:rPr>
                <w:rFonts w:ascii="Aptos" w:hAnsi="Aptos"/>
                <w:b w:val="0"/>
                <w:color w:val="000000"/>
                <w:sz w:val="16"/>
              </w:rPr>
              <w:t>Interface utilisateur : connexion, projets, pipelines, sécurité et monitoring.</w:t>
            </w:r>
          </w:p>
        </w:tc>
        <w:tc>
          <w:tcPr>
            <w:tcW w:type="dxa" w:w="1304"/>
            <w:vAlign w:val="center"/>
            <w:tcMar>
              <w:top w:w="90" w:type="dxa"/>
              <w:start w:w="110" w:type="dxa"/>
              <w:bottom w:w="90" w:type="dxa"/>
              <w:end w:w="110" w:type="dxa"/>
            </w:tcMar>
            <w:shd w:fill="FFFFFF"/>
          </w:tcPr>
          <w:p>
            <w:pPr>
              <w:spacing w:after="0"/>
            </w:pPr>
            <w:r/>
            <w:r>
              <w:rPr>
                <w:rFonts w:ascii="Aptos" w:hAnsi="Aptos"/>
                <w:b w:val="0"/>
                <w:color w:val="000000"/>
                <w:sz w:val="16"/>
              </w:rPr>
              <w:t>4200</w:t>
            </w:r>
          </w:p>
        </w:tc>
      </w:tr>
      <w:tr>
        <w:trPr>
          <w:cantSplit/>
        </w:trPr>
        <w:tc>
          <w:tcPr>
            <w:tcW w:type="dxa" w:w="1984"/>
            <w:vAlign w:val="center"/>
            <w:tcMar>
              <w:top w:w="90" w:type="dxa"/>
              <w:start w:w="110" w:type="dxa"/>
              <w:bottom w:w="90" w:type="dxa"/>
              <w:end w:w="110" w:type="dxa"/>
            </w:tcMar>
            <w:shd w:fill="EEF4F8"/>
          </w:tcPr>
          <w:p>
            <w:pPr>
              <w:spacing w:after="0"/>
            </w:pPr>
            <w:r/>
            <w:r>
              <w:rPr>
                <w:rFonts w:ascii="Aptos" w:hAnsi="Aptos"/>
                <w:b w:val="0"/>
                <w:color w:val="000000"/>
                <w:sz w:val="16"/>
              </w:rPr>
              <w:t>API Gateway</w:t>
            </w:r>
          </w:p>
        </w:tc>
        <w:tc>
          <w:tcPr>
            <w:tcW w:type="dxa" w:w="5896"/>
            <w:vAlign w:val="center"/>
            <w:tcMar>
              <w:top w:w="90" w:type="dxa"/>
              <w:start w:w="110" w:type="dxa"/>
              <w:bottom w:w="90" w:type="dxa"/>
              <w:end w:w="110" w:type="dxa"/>
            </w:tcMar>
            <w:shd w:fill="EEF4F8"/>
          </w:tcPr>
          <w:p>
            <w:pPr>
              <w:spacing w:after="0"/>
            </w:pPr>
            <w:r/>
            <w:r>
              <w:rPr>
                <w:rFonts w:ascii="Aptos" w:hAnsi="Aptos"/>
                <w:b w:val="0"/>
                <w:color w:val="000000"/>
                <w:sz w:val="16"/>
              </w:rPr>
              <w:t>Point d’entrée des API et routage vers les microservices.</w:t>
            </w:r>
          </w:p>
        </w:tc>
        <w:tc>
          <w:tcPr>
            <w:tcW w:type="dxa" w:w="1304"/>
            <w:vAlign w:val="center"/>
            <w:tcMar>
              <w:top w:w="90" w:type="dxa"/>
              <w:start w:w="110" w:type="dxa"/>
              <w:bottom w:w="90" w:type="dxa"/>
              <w:end w:w="110" w:type="dxa"/>
            </w:tcMar>
            <w:shd w:fill="EEF4F8"/>
          </w:tcPr>
          <w:p>
            <w:pPr>
              <w:spacing w:after="0"/>
            </w:pPr>
            <w:r/>
            <w:r>
              <w:rPr>
                <w:rFonts w:ascii="Aptos" w:hAnsi="Aptos"/>
                <w:b w:val="0"/>
                <w:color w:val="000000"/>
                <w:sz w:val="16"/>
              </w:rPr>
              <w:t>8084</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Eureka Server</w:t>
            </w:r>
          </w:p>
        </w:tc>
        <w:tc>
          <w:tcPr>
            <w:tcW w:type="dxa" w:w="5896"/>
            <w:vAlign w:val="center"/>
            <w:tcMar>
              <w:top w:w="90" w:type="dxa"/>
              <w:start w:w="110" w:type="dxa"/>
              <w:bottom w:w="90" w:type="dxa"/>
              <w:end w:w="110" w:type="dxa"/>
            </w:tcMar>
            <w:shd w:fill="FFFFFF"/>
          </w:tcPr>
          <w:p>
            <w:pPr>
              <w:spacing w:after="0"/>
            </w:pPr>
            <w:r/>
            <w:r>
              <w:rPr>
                <w:rFonts w:ascii="Aptos" w:hAnsi="Aptos"/>
                <w:b w:val="0"/>
                <w:color w:val="000000"/>
                <w:sz w:val="16"/>
              </w:rPr>
              <w:t>Découverte et enregistrement dynamique des services.</w:t>
            </w:r>
          </w:p>
        </w:tc>
        <w:tc>
          <w:tcPr>
            <w:tcW w:type="dxa" w:w="1304"/>
            <w:vAlign w:val="center"/>
            <w:tcMar>
              <w:top w:w="90" w:type="dxa"/>
              <w:start w:w="110" w:type="dxa"/>
              <w:bottom w:w="90" w:type="dxa"/>
              <w:end w:w="110" w:type="dxa"/>
            </w:tcMar>
            <w:shd w:fill="FFFFFF"/>
          </w:tcPr>
          <w:p>
            <w:pPr>
              <w:spacing w:after="0"/>
            </w:pPr>
            <w:r/>
            <w:r>
              <w:rPr>
                <w:rFonts w:ascii="Aptos" w:hAnsi="Aptos"/>
                <w:b w:val="0"/>
                <w:color w:val="000000"/>
                <w:sz w:val="16"/>
              </w:rPr>
              <w:t>8761</w:t>
            </w:r>
          </w:p>
        </w:tc>
      </w:tr>
      <w:tr>
        <w:trPr>
          <w:cantSplit/>
        </w:trPr>
        <w:tc>
          <w:tcPr>
            <w:tcW w:type="dxa" w:w="1984"/>
            <w:vAlign w:val="center"/>
            <w:tcMar>
              <w:top w:w="90" w:type="dxa"/>
              <w:start w:w="110" w:type="dxa"/>
              <w:bottom w:w="90" w:type="dxa"/>
              <w:end w:w="110" w:type="dxa"/>
            </w:tcMar>
            <w:shd w:fill="EEF4F8"/>
          </w:tcPr>
          <w:p>
            <w:pPr>
              <w:spacing w:after="0"/>
            </w:pPr>
            <w:r/>
            <w:r>
              <w:rPr>
                <w:rFonts w:ascii="Aptos" w:hAnsi="Aptos"/>
                <w:b w:val="0"/>
                <w:color w:val="000000"/>
                <w:sz w:val="16"/>
              </w:rPr>
              <w:t>Auth Service</w:t>
            </w:r>
          </w:p>
        </w:tc>
        <w:tc>
          <w:tcPr>
            <w:tcW w:type="dxa" w:w="5896"/>
            <w:vAlign w:val="center"/>
            <w:tcMar>
              <w:top w:w="90" w:type="dxa"/>
              <w:start w:w="110" w:type="dxa"/>
              <w:bottom w:w="90" w:type="dxa"/>
              <w:end w:w="110" w:type="dxa"/>
            </w:tcMar>
            <w:shd w:fill="EEF4F8"/>
          </w:tcPr>
          <w:p>
            <w:pPr>
              <w:spacing w:after="0"/>
            </w:pPr>
            <w:r/>
            <w:r>
              <w:rPr>
                <w:rFonts w:ascii="Aptos" w:hAnsi="Aptos"/>
                <w:b w:val="0"/>
                <w:color w:val="000000"/>
                <w:sz w:val="16"/>
              </w:rPr>
              <w:t>Utilisateurs, authentification JWT et autorisations.</w:t>
            </w:r>
          </w:p>
        </w:tc>
        <w:tc>
          <w:tcPr>
            <w:tcW w:type="dxa" w:w="1304"/>
            <w:vAlign w:val="center"/>
            <w:tcMar>
              <w:top w:w="90" w:type="dxa"/>
              <w:start w:w="110" w:type="dxa"/>
              <w:bottom w:w="90" w:type="dxa"/>
              <w:end w:w="110" w:type="dxa"/>
            </w:tcMar>
            <w:shd w:fill="EEF4F8"/>
          </w:tcPr>
          <w:p>
            <w:pPr>
              <w:spacing w:after="0"/>
            </w:pPr>
            <w:r/>
            <w:r>
              <w:rPr>
                <w:rFonts w:ascii="Aptos" w:hAnsi="Aptos"/>
                <w:b w:val="0"/>
                <w:color w:val="000000"/>
                <w:sz w:val="16"/>
              </w:rPr>
              <w:t>8081</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Pipeline Service</w:t>
            </w:r>
          </w:p>
        </w:tc>
        <w:tc>
          <w:tcPr>
            <w:tcW w:type="dxa" w:w="5896"/>
            <w:vAlign w:val="center"/>
            <w:tcMar>
              <w:top w:w="90" w:type="dxa"/>
              <w:start w:w="110" w:type="dxa"/>
              <w:bottom w:w="90" w:type="dxa"/>
              <w:end w:w="110" w:type="dxa"/>
            </w:tcMar>
            <w:shd w:fill="FFFFFF"/>
          </w:tcPr>
          <w:p>
            <w:pPr>
              <w:spacing w:after="0"/>
            </w:pPr>
            <w:r/>
            <w:r>
              <w:rPr>
                <w:rFonts w:ascii="Aptos" w:hAnsi="Aptos"/>
                <w:b w:val="0"/>
                <w:color w:val="000000"/>
                <w:sz w:val="16"/>
              </w:rPr>
              <w:t>Orchestration Jenkins et suivi des exécutions.</w:t>
            </w:r>
          </w:p>
        </w:tc>
        <w:tc>
          <w:tcPr>
            <w:tcW w:type="dxa" w:w="1304"/>
            <w:vAlign w:val="center"/>
            <w:tcMar>
              <w:top w:w="90" w:type="dxa"/>
              <w:start w:w="110" w:type="dxa"/>
              <w:bottom w:w="90" w:type="dxa"/>
              <w:end w:w="110" w:type="dxa"/>
            </w:tcMar>
            <w:shd w:fill="FFFFFF"/>
          </w:tcPr>
          <w:p>
            <w:pPr>
              <w:spacing w:after="0"/>
            </w:pPr>
            <w:r/>
            <w:r>
              <w:rPr>
                <w:rFonts w:ascii="Aptos" w:hAnsi="Aptos"/>
                <w:b w:val="0"/>
                <w:color w:val="000000"/>
                <w:sz w:val="16"/>
              </w:rPr>
              <w:t>8082</w:t>
            </w:r>
          </w:p>
        </w:tc>
      </w:tr>
      <w:tr>
        <w:trPr>
          <w:cantSplit/>
        </w:trPr>
        <w:tc>
          <w:tcPr>
            <w:tcW w:type="dxa" w:w="1984"/>
            <w:vAlign w:val="center"/>
            <w:tcMar>
              <w:top w:w="90" w:type="dxa"/>
              <w:start w:w="110" w:type="dxa"/>
              <w:bottom w:w="90" w:type="dxa"/>
              <w:end w:w="110" w:type="dxa"/>
            </w:tcMar>
            <w:shd w:fill="EEF4F8"/>
          </w:tcPr>
          <w:p>
            <w:pPr>
              <w:spacing w:after="0"/>
            </w:pPr>
            <w:r/>
            <w:r>
              <w:rPr>
                <w:rFonts w:ascii="Aptos" w:hAnsi="Aptos"/>
                <w:b w:val="0"/>
                <w:color w:val="000000"/>
                <w:sz w:val="16"/>
              </w:rPr>
              <w:t>Security Service</w:t>
            </w:r>
          </w:p>
        </w:tc>
        <w:tc>
          <w:tcPr>
            <w:tcW w:type="dxa" w:w="5896"/>
            <w:vAlign w:val="center"/>
            <w:tcMar>
              <w:top w:w="90" w:type="dxa"/>
              <w:start w:w="110" w:type="dxa"/>
              <w:bottom w:w="90" w:type="dxa"/>
              <w:end w:w="110" w:type="dxa"/>
            </w:tcMar>
            <w:shd w:fill="EEF4F8"/>
          </w:tcPr>
          <w:p>
            <w:pPr>
              <w:spacing w:after="0"/>
            </w:pPr>
            <w:r/>
            <w:r>
              <w:rPr>
                <w:rFonts w:ascii="Aptos" w:hAnsi="Aptos"/>
                <w:b w:val="0"/>
                <w:color w:val="000000"/>
                <w:sz w:val="16"/>
              </w:rPr>
              <w:t>Résultats et synthèse des analyses de sécurité.</w:t>
            </w:r>
          </w:p>
        </w:tc>
        <w:tc>
          <w:tcPr>
            <w:tcW w:type="dxa" w:w="1304"/>
            <w:vAlign w:val="center"/>
            <w:tcMar>
              <w:top w:w="90" w:type="dxa"/>
              <w:start w:w="110" w:type="dxa"/>
              <w:bottom w:w="90" w:type="dxa"/>
              <w:end w:w="110" w:type="dxa"/>
            </w:tcMar>
            <w:shd w:fill="EEF4F8"/>
          </w:tcPr>
          <w:p>
            <w:pPr>
              <w:spacing w:after="0"/>
            </w:pPr>
            <w:r/>
            <w:r>
              <w:rPr>
                <w:rFonts w:ascii="Aptos" w:hAnsi="Aptos"/>
                <w:b w:val="0"/>
                <w:color w:val="000000"/>
                <w:sz w:val="16"/>
              </w:rPr>
              <w:t>8083</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Audit Log Service</w:t>
            </w:r>
          </w:p>
        </w:tc>
        <w:tc>
          <w:tcPr>
            <w:tcW w:type="dxa" w:w="5896"/>
            <w:vAlign w:val="center"/>
            <w:tcMar>
              <w:top w:w="90" w:type="dxa"/>
              <w:start w:w="110" w:type="dxa"/>
              <w:bottom w:w="90" w:type="dxa"/>
              <w:end w:w="110" w:type="dxa"/>
            </w:tcMar>
            <w:shd w:fill="FFFFFF"/>
          </w:tcPr>
          <w:p>
            <w:pPr>
              <w:spacing w:after="0"/>
            </w:pPr>
            <w:r/>
            <w:r>
              <w:rPr>
                <w:rFonts w:ascii="Aptos" w:hAnsi="Aptos"/>
                <w:b w:val="0"/>
                <w:color w:val="000000"/>
                <w:sz w:val="16"/>
              </w:rPr>
              <w:t>Traçabilité des événements de la plateforme.</w:t>
            </w:r>
          </w:p>
        </w:tc>
        <w:tc>
          <w:tcPr>
            <w:tcW w:type="dxa" w:w="1304"/>
            <w:vAlign w:val="center"/>
            <w:tcMar>
              <w:top w:w="90" w:type="dxa"/>
              <w:start w:w="110" w:type="dxa"/>
              <w:bottom w:w="90" w:type="dxa"/>
              <w:end w:w="110" w:type="dxa"/>
            </w:tcMar>
            <w:shd w:fill="FFFFFF"/>
          </w:tcPr>
          <w:p>
            <w:pPr>
              <w:spacing w:after="0"/>
            </w:pPr>
            <w:r/>
            <w:r>
              <w:rPr>
                <w:rFonts w:ascii="Aptos" w:hAnsi="Aptos"/>
                <w:b w:val="0"/>
                <w:color w:val="000000"/>
                <w:sz w:val="16"/>
              </w:rPr>
              <w:t>8085</w:t>
            </w:r>
          </w:p>
        </w:tc>
      </w:tr>
      <w:tr>
        <w:trPr>
          <w:cantSplit/>
        </w:trPr>
        <w:tc>
          <w:tcPr>
            <w:tcW w:type="dxa" w:w="1984"/>
            <w:vAlign w:val="center"/>
            <w:tcMar>
              <w:top w:w="90" w:type="dxa"/>
              <w:start w:w="110" w:type="dxa"/>
              <w:bottom w:w="90" w:type="dxa"/>
              <w:end w:w="110" w:type="dxa"/>
            </w:tcMar>
            <w:shd w:fill="EEF4F8"/>
          </w:tcPr>
          <w:p>
            <w:pPr>
              <w:spacing w:after="0"/>
            </w:pPr>
            <w:r/>
            <w:r>
              <w:rPr>
                <w:rFonts w:ascii="Aptos" w:hAnsi="Aptos"/>
                <w:b w:val="0"/>
                <w:color w:val="000000"/>
                <w:sz w:val="16"/>
              </w:rPr>
              <w:t>Notification Service</w:t>
            </w:r>
          </w:p>
        </w:tc>
        <w:tc>
          <w:tcPr>
            <w:tcW w:type="dxa" w:w="5896"/>
            <w:vAlign w:val="center"/>
            <w:tcMar>
              <w:top w:w="90" w:type="dxa"/>
              <w:start w:w="110" w:type="dxa"/>
              <w:bottom w:w="90" w:type="dxa"/>
              <w:end w:w="110" w:type="dxa"/>
            </w:tcMar>
            <w:shd w:fill="EEF4F8"/>
          </w:tcPr>
          <w:p>
            <w:pPr>
              <w:spacing w:after="0"/>
            </w:pPr>
            <w:r/>
            <w:r>
              <w:rPr>
                <w:rFonts w:ascii="Aptos" w:hAnsi="Aptos"/>
                <w:b w:val="0"/>
                <w:color w:val="000000"/>
                <w:sz w:val="16"/>
              </w:rPr>
              <w:t>Notifications liées aux pipelines et événements.</w:t>
            </w:r>
          </w:p>
        </w:tc>
        <w:tc>
          <w:tcPr>
            <w:tcW w:type="dxa" w:w="1304"/>
            <w:vAlign w:val="center"/>
            <w:tcMar>
              <w:top w:w="90" w:type="dxa"/>
              <w:start w:w="110" w:type="dxa"/>
              <w:bottom w:w="90" w:type="dxa"/>
              <w:end w:w="110" w:type="dxa"/>
            </w:tcMar>
            <w:shd w:fill="EEF4F8"/>
          </w:tcPr>
          <w:p>
            <w:pPr>
              <w:spacing w:after="0"/>
            </w:pPr>
            <w:r/>
            <w:r>
              <w:rPr>
                <w:rFonts w:ascii="Aptos" w:hAnsi="Aptos"/>
                <w:b w:val="0"/>
                <w:color w:val="000000"/>
                <w:sz w:val="16"/>
              </w:rPr>
              <w:t>8087</w:t>
            </w:r>
          </w:p>
        </w:tc>
      </w:tr>
      <w:tr>
        <w:trPr>
          <w:cantSplit/>
        </w:trPr>
        <w:tc>
          <w:tcPr>
            <w:tcW w:type="dxa" w:w="1984"/>
            <w:vAlign w:val="center"/>
            <w:tcMar>
              <w:top w:w="90" w:type="dxa"/>
              <w:start w:w="110" w:type="dxa"/>
              <w:bottom w:w="90" w:type="dxa"/>
              <w:end w:w="110" w:type="dxa"/>
            </w:tcMar>
            <w:shd w:fill="FFFFFF"/>
          </w:tcPr>
          <w:p>
            <w:pPr>
              <w:spacing w:after="0"/>
            </w:pPr>
            <w:r/>
            <w:r>
              <w:rPr>
                <w:rFonts w:ascii="Aptos" w:hAnsi="Aptos"/>
                <w:b w:val="0"/>
                <w:color w:val="000000"/>
                <w:sz w:val="16"/>
              </w:rPr>
              <w:t>MySQL</w:t>
            </w:r>
          </w:p>
        </w:tc>
        <w:tc>
          <w:tcPr>
            <w:tcW w:type="dxa" w:w="5896"/>
            <w:vAlign w:val="center"/>
            <w:tcMar>
              <w:top w:w="90" w:type="dxa"/>
              <w:start w:w="110" w:type="dxa"/>
              <w:bottom w:w="90" w:type="dxa"/>
              <w:end w:w="110" w:type="dxa"/>
            </w:tcMar>
            <w:shd w:fill="FFFFFF"/>
          </w:tcPr>
          <w:p>
            <w:pPr>
              <w:spacing w:after="0"/>
            </w:pPr>
            <w:r/>
            <w:r>
              <w:rPr>
                <w:rFonts w:ascii="Aptos" w:hAnsi="Aptos"/>
                <w:b w:val="0"/>
                <w:color w:val="000000"/>
                <w:sz w:val="16"/>
              </w:rPr>
              <w:t>Bases séparées pour les domaines métiers.</w:t>
            </w:r>
          </w:p>
        </w:tc>
        <w:tc>
          <w:tcPr>
            <w:tcW w:type="dxa" w:w="1304"/>
            <w:vAlign w:val="center"/>
            <w:tcMar>
              <w:top w:w="90" w:type="dxa"/>
              <w:start w:w="110" w:type="dxa"/>
              <w:bottom w:w="90" w:type="dxa"/>
              <w:end w:w="110" w:type="dxa"/>
            </w:tcMar>
            <w:shd w:fill="FFFFFF"/>
          </w:tcPr>
          <w:p>
            <w:pPr>
              <w:spacing w:after="0"/>
            </w:pPr>
            <w:r/>
            <w:r>
              <w:rPr>
                <w:rFonts w:ascii="Aptos" w:hAnsi="Aptos"/>
                <w:b w:val="0"/>
                <w:color w:val="000000"/>
                <w:sz w:val="16"/>
              </w:rPr>
              <w:t>3306</w:t>
            </w:r>
          </w:p>
        </w:tc>
      </w:tr>
    </w:tbl>
    <w:p>
      <w:pPr>
        <w:spacing w:after="0"/>
      </w:pPr>
    </w:p>
    <w:p>
      <w:pPr>
        <w:pStyle w:val="Heading2"/>
      </w:pPr>
      <w:r>
        <w:t>Composants DevSecOps</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trPr>
        <w:tc>
          <w:tcPr>
            <w:tcW w:type="dxa" w:w="1757"/>
            <w:vAlign w:val="center"/>
            <w:tcMar>
              <w:top w:w="90" w:type="dxa"/>
              <w:start w:w="110" w:type="dxa"/>
              <w:bottom w:w="90" w:type="dxa"/>
              <w:end w:w="110" w:type="dxa"/>
            </w:tcMar>
            <w:shd w:fill="17365D"/>
          </w:tcPr>
          <w:p>
            <w:pPr>
              <w:spacing w:after="0"/>
              <w:jc w:val="center"/>
            </w:pPr>
            <w:r/>
            <w:r>
              <w:rPr>
                <w:rFonts w:ascii="Aptos" w:hAnsi="Aptos"/>
                <w:b/>
                <w:color w:val="FFFFFF"/>
                <w:sz w:val="16"/>
              </w:rPr>
              <w:t>Outil</w:t>
            </w:r>
          </w:p>
        </w:tc>
        <w:tc>
          <w:tcPr>
            <w:tcW w:type="dxa" w:w="4706"/>
            <w:vAlign w:val="center"/>
            <w:tcMar>
              <w:top w:w="90" w:type="dxa"/>
              <w:start w:w="110" w:type="dxa"/>
              <w:bottom w:w="90" w:type="dxa"/>
              <w:end w:w="110" w:type="dxa"/>
            </w:tcMar>
            <w:shd w:fill="17365D"/>
          </w:tcPr>
          <w:p>
            <w:pPr>
              <w:spacing w:after="0"/>
              <w:jc w:val="center"/>
            </w:pPr>
            <w:r/>
            <w:r>
              <w:rPr>
                <w:rFonts w:ascii="Aptos" w:hAnsi="Aptos"/>
                <w:b/>
                <w:color w:val="FFFFFF"/>
                <w:sz w:val="16"/>
              </w:rPr>
              <w:t>Utilité dans le projet</w:t>
            </w:r>
          </w:p>
        </w:tc>
        <w:tc>
          <w:tcPr>
            <w:tcW w:type="dxa" w:w="2721"/>
            <w:vAlign w:val="center"/>
            <w:tcMar>
              <w:top w:w="90" w:type="dxa"/>
              <w:start w:w="110" w:type="dxa"/>
              <w:bottom w:w="90" w:type="dxa"/>
              <w:end w:w="110" w:type="dxa"/>
            </w:tcMar>
            <w:shd w:fill="17365D"/>
          </w:tcPr>
          <w:p>
            <w:pPr>
              <w:spacing w:after="0"/>
              <w:jc w:val="center"/>
            </w:pPr>
            <w:r/>
            <w:r>
              <w:rPr>
                <w:rFonts w:ascii="Aptos" w:hAnsi="Aptos"/>
                <w:b/>
                <w:color w:val="FFFFFF"/>
                <w:sz w:val="16"/>
              </w:rPr>
              <w:t>Preuve attendue</w:t>
            </w:r>
          </w:p>
        </w:tc>
      </w:tr>
      <w:tr>
        <w:trPr>
          <w:cantSplit/>
        </w:trPr>
        <w:tc>
          <w:tcPr>
            <w:tcW w:type="dxa" w:w="1757"/>
            <w:vAlign w:val="center"/>
            <w:tcMar>
              <w:top w:w="90" w:type="dxa"/>
              <w:start w:w="110" w:type="dxa"/>
              <w:bottom w:w="90" w:type="dxa"/>
              <w:end w:w="110" w:type="dxa"/>
            </w:tcMar>
            <w:shd w:fill="FFFFFF"/>
          </w:tcPr>
          <w:p>
            <w:pPr>
              <w:spacing w:after="0"/>
            </w:pPr>
            <w:r/>
            <w:r>
              <w:rPr>
                <w:rFonts w:ascii="Aptos" w:hAnsi="Aptos"/>
                <w:b w:val="0"/>
                <w:color w:val="000000"/>
                <w:sz w:val="16"/>
              </w:rPr>
              <w:t>Jenkins</w:t>
            </w:r>
          </w:p>
        </w:tc>
        <w:tc>
          <w:tcPr>
            <w:tcW w:type="dxa" w:w="4706"/>
            <w:vAlign w:val="center"/>
            <w:tcMar>
              <w:top w:w="90" w:type="dxa"/>
              <w:start w:w="110" w:type="dxa"/>
              <w:bottom w:w="90" w:type="dxa"/>
              <w:end w:w="110" w:type="dxa"/>
            </w:tcMar>
            <w:shd w:fill="FFFFFF"/>
          </w:tcPr>
          <w:p>
            <w:pPr>
              <w:spacing w:after="0"/>
            </w:pPr>
            <w:r/>
            <w:r>
              <w:rPr>
                <w:rFonts w:ascii="Aptos" w:hAnsi="Aptos"/>
                <w:b w:val="0"/>
                <w:color w:val="000000"/>
                <w:sz w:val="16"/>
              </w:rPr>
              <w:t>Orchestre les étapes du pipeline local.</w:t>
            </w:r>
          </w:p>
        </w:tc>
        <w:tc>
          <w:tcPr>
            <w:tcW w:type="dxa" w:w="2721"/>
            <w:vAlign w:val="center"/>
            <w:tcMar>
              <w:top w:w="90" w:type="dxa"/>
              <w:start w:w="110" w:type="dxa"/>
              <w:bottom w:w="90" w:type="dxa"/>
              <w:end w:w="110" w:type="dxa"/>
            </w:tcMar>
            <w:shd w:fill="FFFFFF"/>
          </w:tcPr>
          <w:p>
            <w:pPr>
              <w:spacing w:after="0"/>
            </w:pPr>
            <w:r/>
            <w:r>
              <w:rPr>
                <w:rFonts w:ascii="Aptos" w:hAnsi="Aptos"/>
                <w:b w:val="0"/>
                <w:color w:val="000000"/>
                <w:sz w:val="16"/>
              </w:rPr>
              <w:t>Stages verts et console du build.</w:t>
            </w:r>
          </w:p>
        </w:tc>
      </w:tr>
      <w:tr>
        <w:trPr>
          <w:cantSplit/>
        </w:trPr>
        <w:tc>
          <w:tcPr>
            <w:tcW w:type="dxa" w:w="1757"/>
            <w:vAlign w:val="center"/>
            <w:tcMar>
              <w:top w:w="90" w:type="dxa"/>
              <w:start w:w="110" w:type="dxa"/>
              <w:bottom w:w="90" w:type="dxa"/>
              <w:end w:w="110" w:type="dxa"/>
            </w:tcMar>
            <w:shd w:fill="EEF4F8"/>
          </w:tcPr>
          <w:p>
            <w:pPr>
              <w:spacing w:after="0"/>
            </w:pPr>
            <w:r/>
            <w:r>
              <w:rPr>
                <w:rFonts w:ascii="Aptos" w:hAnsi="Aptos"/>
                <w:b w:val="0"/>
                <w:color w:val="000000"/>
                <w:sz w:val="16"/>
              </w:rPr>
              <w:t>SonarQube</w:t>
            </w:r>
          </w:p>
        </w:tc>
        <w:tc>
          <w:tcPr>
            <w:tcW w:type="dxa" w:w="4706"/>
            <w:vAlign w:val="center"/>
            <w:tcMar>
              <w:top w:w="90" w:type="dxa"/>
              <w:start w:w="110" w:type="dxa"/>
              <w:bottom w:w="90" w:type="dxa"/>
              <w:end w:w="110" w:type="dxa"/>
            </w:tcMar>
            <w:shd w:fill="EEF4F8"/>
          </w:tcPr>
          <w:p>
            <w:pPr>
              <w:spacing w:after="0"/>
            </w:pPr>
            <w:r/>
            <w:r>
              <w:rPr>
                <w:rFonts w:ascii="Aptos" w:hAnsi="Aptos"/>
                <w:b w:val="0"/>
                <w:color w:val="000000"/>
                <w:sz w:val="16"/>
              </w:rPr>
              <w:t>Analyse la qualité et les défauts du code.</w:t>
            </w:r>
          </w:p>
        </w:tc>
        <w:tc>
          <w:tcPr>
            <w:tcW w:type="dxa" w:w="2721"/>
            <w:vAlign w:val="center"/>
            <w:tcMar>
              <w:top w:w="90" w:type="dxa"/>
              <w:start w:w="110" w:type="dxa"/>
              <w:bottom w:w="90" w:type="dxa"/>
              <w:end w:w="110" w:type="dxa"/>
            </w:tcMar>
            <w:shd w:fill="EEF4F8"/>
          </w:tcPr>
          <w:p>
            <w:pPr>
              <w:spacing w:after="0"/>
            </w:pPr>
            <w:r/>
            <w:r>
              <w:rPr>
                <w:rFonts w:ascii="Aptos" w:hAnsi="Aptos"/>
                <w:b w:val="0"/>
                <w:color w:val="000000"/>
                <w:sz w:val="16"/>
              </w:rPr>
              <w:t>Projet pfe-devsecops-local et Quality Gate.</w:t>
            </w:r>
          </w:p>
        </w:tc>
      </w:tr>
      <w:tr>
        <w:trPr>
          <w:cantSplit/>
        </w:trPr>
        <w:tc>
          <w:tcPr>
            <w:tcW w:type="dxa" w:w="1757"/>
            <w:vAlign w:val="center"/>
            <w:tcMar>
              <w:top w:w="90" w:type="dxa"/>
              <w:start w:w="110" w:type="dxa"/>
              <w:bottom w:w="90" w:type="dxa"/>
              <w:end w:w="110" w:type="dxa"/>
            </w:tcMar>
            <w:shd w:fill="FFFFFF"/>
          </w:tcPr>
          <w:p>
            <w:pPr>
              <w:spacing w:after="0"/>
            </w:pPr>
            <w:r/>
            <w:r>
              <w:rPr>
                <w:rFonts w:ascii="Aptos" w:hAnsi="Aptos"/>
                <w:b w:val="0"/>
                <w:color w:val="000000"/>
                <w:sz w:val="16"/>
              </w:rPr>
              <w:t>Gitleaks</w:t>
            </w:r>
          </w:p>
        </w:tc>
        <w:tc>
          <w:tcPr>
            <w:tcW w:type="dxa" w:w="4706"/>
            <w:vAlign w:val="center"/>
            <w:tcMar>
              <w:top w:w="90" w:type="dxa"/>
              <w:start w:w="110" w:type="dxa"/>
              <w:bottom w:w="90" w:type="dxa"/>
              <w:end w:w="110" w:type="dxa"/>
            </w:tcMar>
            <w:shd w:fill="FFFFFF"/>
          </w:tcPr>
          <w:p>
            <w:pPr>
              <w:spacing w:after="0"/>
            </w:pPr>
            <w:r/>
            <w:r>
              <w:rPr>
                <w:rFonts w:ascii="Aptos" w:hAnsi="Aptos"/>
                <w:b w:val="0"/>
                <w:color w:val="000000"/>
                <w:sz w:val="16"/>
              </w:rPr>
              <w:t>Recherche les secrets exposés dans le dépôt.</w:t>
            </w:r>
          </w:p>
        </w:tc>
        <w:tc>
          <w:tcPr>
            <w:tcW w:type="dxa" w:w="2721"/>
            <w:vAlign w:val="center"/>
            <w:tcMar>
              <w:top w:w="90" w:type="dxa"/>
              <w:start w:w="110" w:type="dxa"/>
              <w:bottom w:w="90" w:type="dxa"/>
              <w:end w:w="110" w:type="dxa"/>
            </w:tcMar>
            <w:shd w:fill="FFFFFF"/>
          </w:tcPr>
          <w:p>
            <w:pPr>
              <w:spacing w:after="0"/>
            </w:pPr>
            <w:r/>
            <w:r>
              <w:rPr>
                <w:rFonts w:ascii="Aptos" w:hAnsi="Aptos"/>
                <w:b w:val="0"/>
                <w:color w:val="000000"/>
                <w:sz w:val="16"/>
              </w:rPr>
              <w:t>Rapport gitleaks.json.</w:t>
            </w:r>
          </w:p>
        </w:tc>
      </w:tr>
      <w:tr>
        <w:trPr>
          <w:cantSplit/>
        </w:trPr>
        <w:tc>
          <w:tcPr>
            <w:tcW w:type="dxa" w:w="1757"/>
            <w:vAlign w:val="center"/>
            <w:tcMar>
              <w:top w:w="90" w:type="dxa"/>
              <w:start w:w="110" w:type="dxa"/>
              <w:bottom w:w="90" w:type="dxa"/>
              <w:end w:w="110" w:type="dxa"/>
            </w:tcMar>
            <w:shd w:fill="EEF4F8"/>
          </w:tcPr>
          <w:p>
            <w:pPr>
              <w:spacing w:after="0"/>
            </w:pPr>
            <w:r/>
            <w:r>
              <w:rPr>
                <w:rFonts w:ascii="Aptos" w:hAnsi="Aptos"/>
                <w:b w:val="0"/>
                <w:color w:val="000000"/>
                <w:sz w:val="16"/>
              </w:rPr>
              <w:t>Trivy</w:t>
            </w:r>
          </w:p>
        </w:tc>
        <w:tc>
          <w:tcPr>
            <w:tcW w:type="dxa" w:w="4706"/>
            <w:vAlign w:val="center"/>
            <w:tcMar>
              <w:top w:w="90" w:type="dxa"/>
              <w:start w:w="110" w:type="dxa"/>
              <w:bottom w:w="90" w:type="dxa"/>
              <w:end w:w="110" w:type="dxa"/>
            </w:tcMar>
            <w:shd w:fill="EEF4F8"/>
          </w:tcPr>
          <w:p>
            <w:pPr>
              <w:spacing w:after="0"/>
            </w:pPr>
            <w:r/>
            <w:r>
              <w:rPr>
                <w:rFonts w:ascii="Aptos" w:hAnsi="Aptos"/>
                <w:b w:val="0"/>
                <w:color w:val="000000"/>
                <w:sz w:val="16"/>
              </w:rPr>
              <w:t>Analyse les vulnérabilités des images Docker.</w:t>
            </w:r>
          </w:p>
        </w:tc>
        <w:tc>
          <w:tcPr>
            <w:tcW w:type="dxa" w:w="2721"/>
            <w:vAlign w:val="center"/>
            <w:tcMar>
              <w:top w:w="90" w:type="dxa"/>
              <w:start w:w="110" w:type="dxa"/>
              <w:bottom w:w="90" w:type="dxa"/>
              <w:end w:w="110" w:type="dxa"/>
            </w:tcMar>
            <w:shd w:fill="EEF4F8"/>
          </w:tcPr>
          <w:p>
            <w:pPr>
              <w:spacing w:after="0"/>
            </w:pPr>
            <w:r/>
            <w:r>
              <w:rPr>
                <w:rFonts w:ascii="Aptos" w:hAnsi="Aptos"/>
                <w:b w:val="0"/>
                <w:color w:val="000000"/>
                <w:sz w:val="16"/>
              </w:rPr>
              <w:t>Rapport trivy.json.</w:t>
            </w:r>
          </w:p>
        </w:tc>
      </w:tr>
      <w:tr>
        <w:trPr>
          <w:cantSplit/>
        </w:trPr>
        <w:tc>
          <w:tcPr>
            <w:tcW w:type="dxa" w:w="1757"/>
            <w:vAlign w:val="center"/>
            <w:tcMar>
              <w:top w:w="90" w:type="dxa"/>
              <w:start w:w="110" w:type="dxa"/>
              <w:bottom w:w="90" w:type="dxa"/>
              <w:end w:w="110" w:type="dxa"/>
            </w:tcMar>
            <w:shd w:fill="FFFFFF"/>
          </w:tcPr>
          <w:p>
            <w:pPr>
              <w:spacing w:after="0"/>
            </w:pPr>
            <w:r/>
            <w:r>
              <w:rPr>
                <w:rFonts w:ascii="Aptos" w:hAnsi="Aptos"/>
                <w:b w:val="0"/>
                <w:color w:val="000000"/>
                <w:sz w:val="16"/>
              </w:rPr>
              <w:t>Nexus</w:t>
            </w:r>
          </w:p>
        </w:tc>
        <w:tc>
          <w:tcPr>
            <w:tcW w:type="dxa" w:w="4706"/>
            <w:vAlign w:val="center"/>
            <w:tcMar>
              <w:top w:w="90" w:type="dxa"/>
              <w:start w:w="110" w:type="dxa"/>
              <w:bottom w:w="90" w:type="dxa"/>
              <w:end w:w="110" w:type="dxa"/>
            </w:tcMar>
            <w:shd w:fill="FFFFFF"/>
          </w:tcPr>
          <w:p>
            <w:pPr>
              <w:spacing w:after="0"/>
            </w:pPr>
            <w:r/>
            <w:r>
              <w:rPr>
                <w:rFonts w:ascii="Aptos" w:hAnsi="Aptos"/>
                <w:b w:val="0"/>
                <w:color w:val="000000"/>
                <w:sz w:val="16"/>
              </w:rPr>
              <w:t>Centralise JAR, rapports et informations de build.</w:t>
            </w:r>
          </w:p>
        </w:tc>
        <w:tc>
          <w:tcPr>
            <w:tcW w:type="dxa" w:w="2721"/>
            <w:vAlign w:val="center"/>
            <w:tcMar>
              <w:top w:w="90" w:type="dxa"/>
              <w:start w:w="110" w:type="dxa"/>
              <w:bottom w:w="90" w:type="dxa"/>
              <w:end w:w="110" w:type="dxa"/>
            </w:tcMar>
            <w:shd w:fill="FFFFFF"/>
          </w:tcPr>
          <w:p>
            <w:pPr>
              <w:spacing w:after="0"/>
            </w:pPr>
            <w:r/>
            <w:r>
              <w:rPr>
                <w:rFonts w:ascii="Aptos" w:hAnsi="Aptos"/>
                <w:b w:val="0"/>
                <w:color w:val="000000"/>
                <w:sz w:val="16"/>
              </w:rPr>
              <w:t>Répertoire devsecops-pipeline/5.</w:t>
            </w:r>
          </w:p>
        </w:tc>
      </w:tr>
      <w:tr>
        <w:trPr>
          <w:cantSplit/>
        </w:trPr>
        <w:tc>
          <w:tcPr>
            <w:tcW w:type="dxa" w:w="1757"/>
            <w:vAlign w:val="center"/>
            <w:tcMar>
              <w:top w:w="90" w:type="dxa"/>
              <w:start w:w="110" w:type="dxa"/>
              <w:bottom w:w="90" w:type="dxa"/>
              <w:end w:w="110" w:type="dxa"/>
            </w:tcMar>
            <w:shd w:fill="EEF4F8"/>
          </w:tcPr>
          <w:p>
            <w:pPr>
              <w:spacing w:after="0"/>
            </w:pPr>
            <w:r/>
            <w:r>
              <w:rPr>
                <w:rFonts w:ascii="Aptos" w:hAnsi="Aptos"/>
                <w:b w:val="0"/>
                <w:color w:val="000000"/>
                <w:sz w:val="16"/>
              </w:rPr>
              <w:t>Prometheus</w:t>
            </w:r>
          </w:p>
        </w:tc>
        <w:tc>
          <w:tcPr>
            <w:tcW w:type="dxa" w:w="4706"/>
            <w:vAlign w:val="center"/>
            <w:tcMar>
              <w:top w:w="90" w:type="dxa"/>
              <w:start w:w="110" w:type="dxa"/>
              <w:bottom w:w="90" w:type="dxa"/>
              <w:end w:w="110" w:type="dxa"/>
            </w:tcMar>
            <w:shd w:fill="EEF4F8"/>
          </w:tcPr>
          <w:p>
            <w:pPr>
              <w:spacing w:after="0"/>
            </w:pPr>
            <w:r/>
            <w:r>
              <w:rPr>
                <w:rFonts w:ascii="Aptos" w:hAnsi="Aptos"/>
                <w:b w:val="0"/>
                <w:color w:val="000000"/>
                <w:sz w:val="16"/>
              </w:rPr>
              <w:t>Collecte les métriques des services.</w:t>
            </w:r>
          </w:p>
        </w:tc>
        <w:tc>
          <w:tcPr>
            <w:tcW w:type="dxa" w:w="2721"/>
            <w:vAlign w:val="center"/>
            <w:tcMar>
              <w:top w:w="90" w:type="dxa"/>
              <w:start w:w="110" w:type="dxa"/>
              <w:bottom w:w="90" w:type="dxa"/>
              <w:end w:w="110" w:type="dxa"/>
            </w:tcMar>
            <w:shd w:fill="EEF4F8"/>
          </w:tcPr>
          <w:p>
            <w:pPr>
              <w:spacing w:after="0"/>
            </w:pPr>
            <w:r/>
            <w:r>
              <w:rPr>
                <w:rFonts w:ascii="Aptos" w:hAnsi="Aptos"/>
                <w:b w:val="0"/>
                <w:color w:val="000000"/>
                <w:sz w:val="16"/>
              </w:rPr>
              <w:t>Targets et requêtes de métriques.</w:t>
            </w:r>
          </w:p>
        </w:tc>
      </w:tr>
      <w:tr>
        <w:trPr>
          <w:cantSplit/>
        </w:trPr>
        <w:tc>
          <w:tcPr>
            <w:tcW w:type="dxa" w:w="1757"/>
            <w:vAlign w:val="center"/>
            <w:tcMar>
              <w:top w:w="90" w:type="dxa"/>
              <w:start w:w="110" w:type="dxa"/>
              <w:bottom w:w="90" w:type="dxa"/>
              <w:end w:w="110" w:type="dxa"/>
            </w:tcMar>
            <w:shd w:fill="FFFFFF"/>
          </w:tcPr>
          <w:p>
            <w:pPr>
              <w:spacing w:after="0"/>
            </w:pPr>
            <w:r/>
            <w:r>
              <w:rPr>
                <w:rFonts w:ascii="Aptos" w:hAnsi="Aptos"/>
                <w:b w:val="0"/>
                <w:color w:val="000000"/>
                <w:sz w:val="16"/>
              </w:rPr>
              <w:t>Grafana</w:t>
            </w:r>
          </w:p>
        </w:tc>
        <w:tc>
          <w:tcPr>
            <w:tcW w:type="dxa" w:w="4706"/>
            <w:vAlign w:val="center"/>
            <w:tcMar>
              <w:top w:w="90" w:type="dxa"/>
              <w:start w:w="110" w:type="dxa"/>
              <w:bottom w:w="90" w:type="dxa"/>
              <w:end w:w="110" w:type="dxa"/>
            </w:tcMar>
            <w:shd w:fill="FFFFFF"/>
          </w:tcPr>
          <w:p>
            <w:pPr>
              <w:spacing w:after="0"/>
            </w:pPr>
            <w:r/>
            <w:r>
              <w:rPr>
                <w:rFonts w:ascii="Aptos" w:hAnsi="Aptos"/>
                <w:b w:val="0"/>
                <w:color w:val="000000"/>
                <w:sz w:val="16"/>
              </w:rPr>
              <w:t>Présente les métriques sous forme de tableaux de bord.</w:t>
            </w:r>
          </w:p>
        </w:tc>
        <w:tc>
          <w:tcPr>
            <w:tcW w:type="dxa" w:w="2721"/>
            <w:vAlign w:val="center"/>
            <w:tcMar>
              <w:top w:w="90" w:type="dxa"/>
              <w:start w:w="110" w:type="dxa"/>
              <w:bottom w:w="90" w:type="dxa"/>
              <w:end w:w="110" w:type="dxa"/>
            </w:tcMar>
            <w:shd w:fill="FFFFFF"/>
          </w:tcPr>
          <w:p>
            <w:pPr>
              <w:spacing w:after="0"/>
            </w:pPr>
            <w:r/>
            <w:r>
              <w:rPr>
                <w:rFonts w:ascii="Aptos" w:hAnsi="Aptos"/>
                <w:b w:val="0"/>
                <w:color w:val="000000"/>
                <w:sz w:val="16"/>
              </w:rPr>
              <w:t>Dashboard de supervision.</w:t>
            </w:r>
          </w:p>
        </w:tc>
      </w:tr>
      <w:tr>
        <w:trPr>
          <w:cantSplit/>
        </w:trPr>
        <w:tc>
          <w:tcPr>
            <w:tcW w:type="dxa" w:w="1757"/>
            <w:vAlign w:val="center"/>
            <w:tcMar>
              <w:top w:w="90" w:type="dxa"/>
              <w:start w:w="110" w:type="dxa"/>
              <w:bottom w:w="90" w:type="dxa"/>
              <w:end w:w="110" w:type="dxa"/>
            </w:tcMar>
            <w:shd w:fill="EEF4F8"/>
          </w:tcPr>
          <w:p>
            <w:pPr>
              <w:spacing w:after="0"/>
            </w:pPr>
            <w:r/>
            <w:r>
              <w:rPr>
                <w:rFonts w:ascii="Aptos" w:hAnsi="Aptos"/>
                <w:b w:val="0"/>
                <w:color w:val="000000"/>
                <w:sz w:val="16"/>
              </w:rPr>
              <w:t>Docker Compose</w:t>
            </w:r>
          </w:p>
        </w:tc>
        <w:tc>
          <w:tcPr>
            <w:tcW w:type="dxa" w:w="4706"/>
            <w:vAlign w:val="center"/>
            <w:tcMar>
              <w:top w:w="90" w:type="dxa"/>
              <w:start w:w="110" w:type="dxa"/>
              <w:bottom w:w="90" w:type="dxa"/>
              <w:end w:w="110" w:type="dxa"/>
            </w:tcMar>
            <w:shd w:fill="EEF4F8"/>
          </w:tcPr>
          <w:p>
            <w:pPr>
              <w:spacing w:after="0"/>
            </w:pPr>
            <w:r/>
            <w:r>
              <w:rPr>
                <w:rFonts w:ascii="Aptos" w:hAnsi="Aptos"/>
                <w:b w:val="0"/>
                <w:color w:val="000000"/>
                <w:sz w:val="16"/>
              </w:rPr>
              <w:t>Recrée la plateforme et son réseau local.</w:t>
            </w:r>
          </w:p>
        </w:tc>
        <w:tc>
          <w:tcPr>
            <w:tcW w:type="dxa" w:w="2721"/>
            <w:vAlign w:val="center"/>
            <w:tcMar>
              <w:top w:w="90" w:type="dxa"/>
              <w:start w:w="110" w:type="dxa"/>
              <w:bottom w:w="90" w:type="dxa"/>
              <w:end w:w="110" w:type="dxa"/>
            </w:tcMar>
            <w:shd w:fill="EEF4F8"/>
          </w:tcPr>
          <w:p>
            <w:pPr>
              <w:spacing w:after="0"/>
            </w:pPr>
            <w:r/>
            <w:r>
              <w:rPr>
                <w:rFonts w:ascii="Aptos" w:hAnsi="Aptos"/>
                <w:b w:val="0"/>
                <w:color w:val="000000"/>
                <w:sz w:val="16"/>
              </w:rPr>
              <w:t>Conteneurs running/healthy.</w:t>
            </w:r>
          </w:p>
        </w:tc>
      </w:tr>
    </w:tbl>
    <w:p>
      <w:pPr>
        <w:spacing w:after="0"/>
      </w:pPr>
    </w:p>
    <w:p>
      <w:pPr>
        <w:pStyle w:val="Heading1"/>
      </w:pPr>
      <w:r>
        <w:t>3. Pipeline DevSecOps local</w:t>
      </w:r>
    </w:p>
    <w:p>
      <w:r>
        <w:t>Le fichier Jenkinsfile.local fournit une variante adaptée à la démonstration Docker locale. Le Jenkinsfile principal reste la base de la cible Kubernetes/GitOps.</w:t>
      </w:r>
    </w:p>
    <w:tbl>
      <w:tblPr>
        <w:tblW w:type="auto" w:w="0"/>
        <w:jc w:val="center"/>
        <w:tblLook w:firstColumn="1" w:firstRow="1" w:lastColumn="0" w:lastRow="0" w:noHBand="0" w:noVBand="1" w:val="04A0"/>
      </w:tblPr>
      <w:tblGrid>
        <w:gridCol w:w="1465"/>
        <w:gridCol w:w="1465"/>
        <w:gridCol w:w="1465"/>
        <w:gridCol w:w="1465"/>
        <w:gridCol w:w="1465"/>
        <w:gridCol w:w="1465"/>
        <w:gridCol w:w="1465"/>
      </w:tblGrid>
      <w:tr>
        <w:tc>
          <w:tcPr>
            <w:tcW w:type="dxa" w:w="1465"/>
            <w:vAlign w:val="center"/>
            <w:tcMar>
              <w:top w:w="90" w:type="dxa"/>
              <w:start w:w="110" w:type="dxa"/>
              <w:bottom w:w="90" w:type="dxa"/>
              <w:end w:w="110" w:type="dxa"/>
            </w:tcMar>
            <w:shd w:fill="2F75B5"/>
          </w:tcPr>
          <w:p>
            <w:pPr>
              <w:spacing w:after="0"/>
              <w:jc w:val="center"/>
            </w:pPr>
            <w:r/>
            <w:r>
              <w:rPr>
                <w:rFonts w:ascii="Aptos" w:hAnsi="Aptos"/>
                <w:b/>
                <w:color w:val="FFFFFF"/>
                <w:sz w:val="15"/>
              </w:rPr>
              <w:t>GitHub</w:t>
            </w:r>
          </w:p>
        </w:tc>
        <w:tc>
          <w:tcPr>
            <w:tcW w:type="dxa" w:w="1465"/>
            <w:vAlign w:val="center"/>
            <w:tcMar>
              <w:top w:w="90" w:type="dxa"/>
              <w:start w:w="110" w:type="dxa"/>
              <w:bottom w:w="90" w:type="dxa"/>
              <w:end w:w="110" w:type="dxa"/>
            </w:tcMar>
            <w:shd w:fill="2F75B5"/>
          </w:tcPr>
          <w:p>
            <w:pPr>
              <w:spacing w:after="0"/>
              <w:jc w:val="center"/>
            </w:pPr>
            <w:r/>
            <w:r>
              <w:rPr>
                <w:rFonts w:ascii="Aptos" w:hAnsi="Aptos"/>
                <w:b/>
                <w:color w:val="FFFFFF"/>
                <w:sz w:val="15"/>
              </w:rPr>
              <w:t>Maven</w:t>
              <w:br/>
              <w:t>+ tests</w:t>
            </w:r>
          </w:p>
        </w:tc>
        <w:tc>
          <w:tcPr>
            <w:tcW w:type="dxa" w:w="1465"/>
            <w:vAlign w:val="center"/>
            <w:tcMar>
              <w:top w:w="90" w:type="dxa"/>
              <w:start w:w="110" w:type="dxa"/>
              <w:bottom w:w="90" w:type="dxa"/>
              <w:end w:w="110" w:type="dxa"/>
            </w:tcMar>
            <w:shd w:fill="17365D"/>
          </w:tcPr>
          <w:p>
            <w:pPr>
              <w:spacing w:after="0"/>
              <w:jc w:val="center"/>
            </w:pPr>
            <w:r/>
            <w:r>
              <w:rPr>
                <w:rFonts w:ascii="Aptos" w:hAnsi="Aptos"/>
                <w:b/>
                <w:color w:val="FFFFFF"/>
                <w:sz w:val="15"/>
              </w:rPr>
              <w:t>SonarQube</w:t>
            </w:r>
          </w:p>
        </w:tc>
        <w:tc>
          <w:tcPr>
            <w:tcW w:type="dxa" w:w="1465"/>
            <w:vAlign w:val="center"/>
            <w:tcMar>
              <w:top w:w="90" w:type="dxa"/>
              <w:start w:w="110" w:type="dxa"/>
              <w:bottom w:w="90" w:type="dxa"/>
              <w:end w:w="110" w:type="dxa"/>
            </w:tcMar>
            <w:shd w:fill="2F75B5"/>
          </w:tcPr>
          <w:p>
            <w:pPr>
              <w:spacing w:after="0"/>
              <w:jc w:val="center"/>
            </w:pPr>
            <w:r/>
            <w:r>
              <w:rPr>
                <w:rFonts w:ascii="Aptos" w:hAnsi="Aptos"/>
                <w:b/>
                <w:color w:val="FFFFFF"/>
                <w:sz w:val="15"/>
              </w:rPr>
              <w:t>Gitleaks</w:t>
            </w:r>
          </w:p>
        </w:tc>
        <w:tc>
          <w:tcPr>
            <w:tcW w:type="dxa" w:w="1465"/>
            <w:vAlign w:val="center"/>
            <w:tcMar>
              <w:top w:w="90" w:type="dxa"/>
              <w:start w:w="110" w:type="dxa"/>
              <w:bottom w:w="90" w:type="dxa"/>
              <w:end w:w="110" w:type="dxa"/>
            </w:tcMar>
            <w:shd w:fill="17365D"/>
          </w:tcPr>
          <w:p>
            <w:pPr>
              <w:spacing w:after="0"/>
              <w:jc w:val="center"/>
            </w:pPr>
            <w:r/>
            <w:r>
              <w:rPr>
                <w:rFonts w:ascii="Aptos" w:hAnsi="Aptos"/>
                <w:b/>
                <w:color w:val="FFFFFF"/>
                <w:sz w:val="15"/>
              </w:rPr>
              <w:t>Trivy</w:t>
            </w:r>
          </w:p>
        </w:tc>
        <w:tc>
          <w:tcPr>
            <w:tcW w:type="dxa" w:w="1465"/>
            <w:vAlign w:val="center"/>
            <w:tcMar>
              <w:top w:w="90" w:type="dxa"/>
              <w:start w:w="110" w:type="dxa"/>
              <w:bottom w:w="90" w:type="dxa"/>
              <w:end w:w="110" w:type="dxa"/>
            </w:tcMar>
            <w:shd w:fill="2F75B5"/>
          </w:tcPr>
          <w:p>
            <w:pPr>
              <w:spacing w:after="0"/>
              <w:jc w:val="center"/>
            </w:pPr>
            <w:r/>
            <w:r>
              <w:rPr>
                <w:rFonts w:ascii="Aptos" w:hAnsi="Aptos"/>
                <w:b/>
                <w:color w:val="FFFFFF"/>
                <w:sz w:val="15"/>
              </w:rPr>
              <w:t>Docker</w:t>
            </w:r>
          </w:p>
        </w:tc>
        <w:tc>
          <w:tcPr>
            <w:tcW w:type="dxa" w:w="1465"/>
            <w:vAlign w:val="center"/>
            <w:tcMar>
              <w:top w:w="90" w:type="dxa"/>
              <w:start w:w="110" w:type="dxa"/>
              <w:bottom w:w="90" w:type="dxa"/>
              <w:end w:w="110" w:type="dxa"/>
            </w:tcMar>
            <w:shd w:fill="2F75B5"/>
          </w:tcPr>
          <w:p>
            <w:pPr>
              <w:spacing w:after="0"/>
              <w:jc w:val="center"/>
            </w:pPr>
            <w:r/>
            <w:r>
              <w:rPr>
                <w:rFonts w:ascii="Aptos" w:hAnsi="Aptos"/>
                <w:b/>
                <w:color w:val="FFFFFF"/>
                <w:sz w:val="15"/>
              </w:rPr>
              <w:t>Nexus</w:t>
            </w:r>
          </w:p>
        </w:tc>
      </w:tr>
    </w:tbl>
    <w:p/>
    <w:p>
      <w:pPr>
        <w:keepNext/>
        <w:ind w:left="425" w:hanging="312"/>
      </w:pPr>
      <w:r>
        <w:rPr>
          <w:b/>
        </w:rPr>
        <w:t xml:space="preserve">1.  </w:t>
      </w:r>
      <w:r>
        <w:t>Checkout du dépôt GitHub indiqué par le paramètre REPOSITORY_URL.</w:t>
      </w:r>
    </w:p>
    <w:p>
      <w:pPr>
        <w:keepNext/>
        <w:ind w:left="425" w:hanging="312"/>
      </w:pPr>
      <w:r>
        <w:rPr>
          <w:b/>
        </w:rPr>
        <w:t xml:space="preserve">2.  </w:t>
      </w:r>
      <w:r>
        <w:t>Compilation de l’ensemble des modules Maven et exécution des tests automatisés.</w:t>
      </w:r>
    </w:p>
    <w:p>
      <w:pPr>
        <w:keepNext/>
        <w:ind w:left="425" w:hanging="312"/>
      </w:pPr>
      <w:r>
        <w:rPr>
          <w:b/>
        </w:rPr>
        <w:t xml:space="preserve">3.  </w:t>
      </w:r>
      <w:r>
        <w:t>Analyse SonarQube du projet avec un jeton local généré automatiquement.</w:t>
      </w:r>
    </w:p>
    <w:p>
      <w:pPr>
        <w:keepNext/>
        <w:ind w:left="425" w:hanging="312"/>
      </w:pPr>
      <w:r>
        <w:rPr>
          <w:b/>
        </w:rPr>
        <w:t xml:space="preserve">4.  </w:t>
      </w:r>
      <w:r>
        <w:t>Recherche de secrets par Gitleaks et production d’un rapport JSON.</w:t>
      </w:r>
    </w:p>
    <w:p>
      <w:pPr>
        <w:keepNext/>
        <w:ind w:left="425" w:hanging="312"/>
      </w:pPr>
      <w:r>
        <w:rPr>
          <w:b/>
        </w:rPr>
        <w:t xml:space="preserve">5.  </w:t>
      </w:r>
      <w:r>
        <w:t>Construction des images Docker et analyse de vulnérabilités par Trivy.</w:t>
      </w:r>
    </w:p>
    <w:p>
      <w:pPr>
        <w:keepNext/>
        <w:ind w:left="425" w:hanging="312"/>
      </w:pPr>
      <w:r>
        <w:rPr>
          <w:b/>
        </w:rPr>
        <w:t xml:space="preserve">6.  </w:t>
      </w:r>
      <w:r>
        <w:t>Construction du frontend Angular et archivage des rapports Jenkins.</w:t>
      </w:r>
    </w:p>
    <w:p>
      <w:pPr>
        <w:keepNext/>
        <w:ind w:left="425" w:hanging="312"/>
      </w:pPr>
      <w:r>
        <w:rPr>
          <w:b/>
        </w:rPr>
        <w:t xml:space="preserve">7.  </w:t>
      </w:r>
      <w:r>
        <w:t>Publication des JAR, des rapports et de build-info.json dans le dépôt Nexus devsecops-artifacts.</w:t>
      </w:r>
    </w:p>
    <w:p>
      <w:pPr>
        <w:keepNext w:val="0"/>
        <w:ind w:left="425" w:hanging="312"/>
      </w:pPr>
      <w:r>
        <w:rPr>
          <w:b/>
        </w:rPr>
        <w:t xml:space="preserve">8.  </w:t>
      </w:r>
      <w:r>
        <w:t>Retour d’état vers le Pipeline Service lorsqu’un identifiant d’exécution valide est fourni.</w:t>
      </w:r>
    </w:p>
    <w:tbl>
      <w:tblPr>
        <w:tblW w:type="auto" w:w="0"/>
        <w:jc w:val="center"/>
        <w:tblLook w:firstColumn="1" w:firstRow="1" w:lastColumn="0" w:lastRow="0" w:noHBand="0" w:noVBand="1" w:val="04A0"/>
      </w:tblPr>
      <w:tblGrid>
        <w:gridCol w:w="10256"/>
      </w:tblGrid>
      <w:tr>
        <w:tc>
          <w:tcPr>
            <w:tcW w:type="dxa" w:w="10256"/>
            <w:shd w:fill="E2F0D9"/>
            <w:tcMar>
              <w:top w:w="140" w:type="dxa"/>
              <w:start w:w="160" w:type="dxa"/>
              <w:bottom w:w="140" w:type="dxa"/>
              <w:end w:w="160" w:type="dxa"/>
            </w:tcMar>
          </w:tcPr>
          <w:p>
            <w:pPr>
              <w:spacing w:after="0"/>
            </w:pPr>
            <w:r/>
            <w:r>
              <w:rPr>
                <w:b/>
                <w:color w:val="17365D"/>
              </w:rPr>
              <w:t xml:space="preserve">Preuve technique — </w:t>
            </w:r>
            <w:r>
              <w:t>Le build Jenkins n°5 a réussi en 12 min 29 s environ. Nexus contient les JAR des microservices, gitleaks.json, trivy.json et build-info.json sous devsecops-pipeline/5.</w:t>
            </w:r>
          </w:p>
        </w:tc>
      </w:tr>
    </w:tbl>
    <w:p>
      <w:pPr>
        <w:spacing w:after="0"/>
      </w:pPr>
    </w:p>
    <w:p>
      <w:pPr>
        <w:pStyle w:val="Heading2"/>
      </w:pPr>
      <w:r>
        <w:t>Positionnement local puis cluster</w:t>
      </w: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4592"/>
            <w:vAlign w:val="center"/>
            <w:tcMar>
              <w:top w:w="90" w:type="dxa"/>
              <w:start w:w="110" w:type="dxa"/>
              <w:bottom w:w="90" w:type="dxa"/>
              <w:end w:w="110" w:type="dxa"/>
            </w:tcMar>
            <w:shd w:fill="17365D"/>
          </w:tcPr>
          <w:p>
            <w:pPr>
              <w:spacing w:after="0"/>
              <w:jc w:val="center"/>
            </w:pPr>
            <w:r/>
            <w:r>
              <w:rPr>
                <w:rFonts w:ascii="Aptos" w:hAnsi="Aptos"/>
                <w:b/>
                <w:color w:val="FFFFFF"/>
                <w:sz w:val="16"/>
              </w:rPr>
              <w:t>Démonstration locale</w:t>
            </w:r>
          </w:p>
        </w:tc>
        <w:tc>
          <w:tcPr>
            <w:tcW w:type="dxa" w:w="4592"/>
            <w:vAlign w:val="center"/>
            <w:tcMar>
              <w:top w:w="90" w:type="dxa"/>
              <w:start w:w="110" w:type="dxa"/>
              <w:bottom w:w="90" w:type="dxa"/>
              <w:end w:w="110" w:type="dxa"/>
            </w:tcMar>
            <w:shd w:fill="17365D"/>
          </w:tcPr>
          <w:p>
            <w:pPr>
              <w:spacing w:after="0"/>
              <w:jc w:val="center"/>
            </w:pPr>
            <w:r/>
            <w:r>
              <w:rPr>
                <w:rFonts w:ascii="Aptos" w:hAnsi="Aptos"/>
                <w:b/>
                <w:color w:val="FFFFFF"/>
                <w:sz w:val="16"/>
              </w:rPr>
              <w:t>Industrialisation cible</w:t>
            </w:r>
          </w:p>
        </w:tc>
      </w:tr>
      <w:tr>
        <w:trPr>
          <w:cantSplit/>
        </w:trPr>
        <w:tc>
          <w:tcPr>
            <w:tcW w:type="dxa" w:w="4592"/>
            <w:vAlign w:val="center"/>
            <w:tcMar>
              <w:top w:w="90" w:type="dxa"/>
              <w:start w:w="110" w:type="dxa"/>
              <w:bottom w:w="90" w:type="dxa"/>
              <w:end w:w="110" w:type="dxa"/>
            </w:tcMar>
            <w:shd w:fill="FFFFFF"/>
          </w:tcPr>
          <w:p>
            <w:pPr>
              <w:spacing w:after="0"/>
            </w:pPr>
            <w:r/>
            <w:r>
              <w:rPr>
                <w:rFonts w:ascii="Aptos" w:hAnsi="Aptos"/>
                <w:b w:val="0"/>
                <w:color w:val="000000"/>
                <w:sz w:val="16"/>
              </w:rPr>
              <w:t>Docker Compose sur un seul poste</w:t>
            </w:r>
          </w:p>
        </w:tc>
        <w:tc>
          <w:tcPr>
            <w:tcW w:type="dxa" w:w="4592"/>
            <w:vAlign w:val="center"/>
            <w:tcMar>
              <w:top w:w="90" w:type="dxa"/>
              <w:start w:w="110" w:type="dxa"/>
              <w:bottom w:w="90" w:type="dxa"/>
              <w:end w:w="110" w:type="dxa"/>
            </w:tcMar>
            <w:shd w:fill="FFFFFF"/>
          </w:tcPr>
          <w:p>
            <w:pPr>
              <w:spacing w:after="0"/>
            </w:pPr>
            <w:r/>
            <w:r>
              <w:rPr>
                <w:rFonts w:ascii="Aptos" w:hAnsi="Aptos"/>
                <w:b w:val="0"/>
                <w:color w:val="000000"/>
                <w:sz w:val="16"/>
              </w:rPr>
              <w:t>Cluster Kubernetes avec namespaces et manifests</w:t>
            </w:r>
          </w:p>
        </w:tc>
      </w:tr>
      <w:tr>
        <w:trPr>
          <w:cantSplit/>
        </w:trPr>
        <w:tc>
          <w:tcPr>
            <w:tcW w:type="dxa" w:w="4592"/>
            <w:vAlign w:val="center"/>
            <w:tcMar>
              <w:top w:w="90" w:type="dxa"/>
              <w:start w:w="110" w:type="dxa"/>
              <w:bottom w:w="90" w:type="dxa"/>
              <w:end w:w="110" w:type="dxa"/>
            </w:tcMar>
            <w:shd w:fill="EEF4F8"/>
          </w:tcPr>
          <w:p>
            <w:pPr>
              <w:spacing w:after="0"/>
            </w:pPr>
            <w:r/>
            <w:r>
              <w:rPr>
                <w:rFonts w:ascii="Aptos" w:hAnsi="Aptos"/>
                <w:b w:val="0"/>
                <w:color w:val="000000"/>
                <w:sz w:val="16"/>
              </w:rPr>
              <w:t>Jenkins utilise le socket Docker local</w:t>
            </w:r>
          </w:p>
        </w:tc>
        <w:tc>
          <w:tcPr>
            <w:tcW w:type="dxa" w:w="4592"/>
            <w:vAlign w:val="center"/>
            <w:tcMar>
              <w:top w:w="90" w:type="dxa"/>
              <w:start w:w="110" w:type="dxa"/>
              <w:bottom w:w="90" w:type="dxa"/>
              <w:end w:w="110" w:type="dxa"/>
            </w:tcMar>
            <w:shd w:fill="EEF4F8"/>
          </w:tcPr>
          <w:p>
            <w:pPr>
              <w:spacing w:after="0"/>
            </w:pPr>
            <w:r/>
            <w:r>
              <w:rPr>
                <w:rFonts w:ascii="Aptos" w:hAnsi="Aptos"/>
                <w:b w:val="0"/>
                <w:color w:val="000000"/>
                <w:sz w:val="16"/>
              </w:rPr>
              <w:t>Agents Jenkins et registre d’images sécurisé</w:t>
            </w:r>
          </w:p>
        </w:tc>
      </w:tr>
      <w:tr>
        <w:trPr>
          <w:cantSplit/>
        </w:trPr>
        <w:tc>
          <w:tcPr>
            <w:tcW w:type="dxa" w:w="4592"/>
            <w:vAlign w:val="center"/>
            <w:tcMar>
              <w:top w:w="90" w:type="dxa"/>
              <w:start w:w="110" w:type="dxa"/>
              <w:bottom w:w="90" w:type="dxa"/>
              <w:end w:w="110" w:type="dxa"/>
            </w:tcMar>
            <w:shd w:fill="FFFFFF"/>
          </w:tcPr>
          <w:p>
            <w:pPr>
              <w:spacing w:after="0"/>
            </w:pPr>
            <w:r/>
            <w:r>
              <w:rPr>
                <w:rFonts w:ascii="Aptos" w:hAnsi="Aptos"/>
                <w:b w:val="0"/>
                <w:color w:val="000000"/>
                <w:sz w:val="16"/>
              </w:rPr>
              <w:t>Jenkinsfile.local</w:t>
            </w:r>
          </w:p>
        </w:tc>
        <w:tc>
          <w:tcPr>
            <w:tcW w:type="dxa" w:w="4592"/>
            <w:vAlign w:val="center"/>
            <w:tcMar>
              <w:top w:w="90" w:type="dxa"/>
              <w:start w:w="110" w:type="dxa"/>
              <w:bottom w:w="90" w:type="dxa"/>
              <w:end w:w="110" w:type="dxa"/>
            </w:tcMar>
            <w:shd w:fill="FFFFFF"/>
          </w:tcPr>
          <w:p>
            <w:pPr>
              <w:spacing w:after="0"/>
            </w:pPr>
            <w:r/>
            <w:r>
              <w:rPr>
                <w:rFonts w:ascii="Aptos" w:hAnsi="Aptos"/>
                <w:b w:val="0"/>
                <w:color w:val="000000"/>
                <w:sz w:val="16"/>
              </w:rPr>
              <w:t>Jenkinsfile principal et chaîne GitOps/Argo CD</w:t>
            </w:r>
          </w:p>
        </w:tc>
      </w:tr>
      <w:tr>
        <w:trPr>
          <w:cantSplit/>
        </w:trPr>
        <w:tc>
          <w:tcPr>
            <w:tcW w:type="dxa" w:w="4592"/>
            <w:vAlign w:val="center"/>
            <w:tcMar>
              <w:top w:w="90" w:type="dxa"/>
              <w:start w:w="110" w:type="dxa"/>
              <w:bottom w:w="90" w:type="dxa"/>
              <w:end w:w="110" w:type="dxa"/>
            </w:tcMar>
            <w:shd w:fill="EEF4F8"/>
          </w:tcPr>
          <w:p>
            <w:pPr>
              <w:spacing w:after="0"/>
            </w:pPr>
            <w:r/>
            <w:r>
              <w:rPr>
                <w:rFonts w:ascii="Aptos" w:hAnsi="Aptos"/>
                <w:b w:val="0"/>
                <w:color w:val="000000"/>
                <w:sz w:val="16"/>
              </w:rPr>
              <w:t>Identifiants de démonstration</w:t>
            </w:r>
          </w:p>
        </w:tc>
        <w:tc>
          <w:tcPr>
            <w:tcW w:type="dxa" w:w="4592"/>
            <w:vAlign w:val="center"/>
            <w:tcMar>
              <w:top w:w="90" w:type="dxa"/>
              <w:start w:w="110" w:type="dxa"/>
              <w:bottom w:w="90" w:type="dxa"/>
              <w:end w:w="110" w:type="dxa"/>
            </w:tcMar>
            <w:shd w:fill="EEF4F8"/>
          </w:tcPr>
          <w:p>
            <w:pPr>
              <w:spacing w:after="0"/>
            </w:pPr>
            <w:r/>
            <w:r>
              <w:rPr>
                <w:rFonts w:ascii="Aptos" w:hAnsi="Aptos"/>
                <w:b w:val="0"/>
                <w:color w:val="000000"/>
                <w:sz w:val="16"/>
              </w:rPr>
              <w:t>Secrets Kubernetes/Vault et rotation des identifiants</w:t>
            </w:r>
          </w:p>
        </w:tc>
      </w:tr>
      <w:tr>
        <w:trPr>
          <w:cantSplit/>
        </w:trPr>
        <w:tc>
          <w:tcPr>
            <w:tcW w:type="dxa" w:w="4592"/>
            <w:vAlign w:val="center"/>
            <w:tcMar>
              <w:top w:w="90" w:type="dxa"/>
              <w:start w:w="110" w:type="dxa"/>
              <w:bottom w:w="90" w:type="dxa"/>
              <w:end w:w="110" w:type="dxa"/>
            </w:tcMar>
            <w:shd w:fill="FFFFFF"/>
          </w:tcPr>
          <w:p>
            <w:pPr>
              <w:spacing w:after="0"/>
            </w:pPr>
            <w:r/>
            <w:r>
              <w:rPr>
                <w:rFonts w:ascii="Aptos" w:hAnsi="Aptos"/>
                <w:b w:val="0"/>
                <w:color w:val="000000"/>
                <w:sz w:val="16"/>
              </w:rPr>
              <w:t>Volumes Docker locaux</w:t>
            </w:r>
          </w:p>
        </w:tc>
        <w:tc>
          <w:tcPr>
            <w:tcW w:type="dxa" w:w="4592"/>
            <w:vAlign w:val="center"/>
            <w:tcMar>
              <w:top w:w="90" w:type="dxa"/>
              <w:start w:w="110" w:type="dxa"/>
              <w:bottom w:w="90" w:type="dxa"/>
              <w:end w:w="110" w:type="dxa"/>
            </w:tcMar>
            <w:shd w:fill="FFFFFF"/>
          </w:tcPr>
          <w:p>
            <w:pPr>
              <w:spacing w:after="0"/>
            </w:pPr>
            <w:r/>
            <w:r>
              <w:rPr>
                <w:rFonts w:ascii="Aptos" w:hAnsi="Aptos"/>
                <w:b w:val="0"/>
                <w:color w:val="000000"/>
                <w:sz w:val="16"/>
              </w:rPr>
              <w:t>Volumes persistants, sauvegardes et haute disponibilité</w:t>
            </w:r>
          </w:p>
        </w:tc>
      </w:tr>
    </w:tbl>
    <w:p>
      <w:pPr>
        <w:spacing w:after="0"/>
      </w:pPr>
    </w:p>
    <w:p>
      <w:pPr>
        <w:pStyle w:val="Heading1"/>
      </w:pPr>
      <w:r>
        <w:t>4. Accès aux composants</w:t>
      </w:r>
    </w:p>
    <w:p>
      <w:r>
        <w:t>Les identifiants ci-dessous sont destinés uniquement à la démonstration locale. Ils doivent être modifiés avant tout déploiement partagé ou exposé sur un réseau.</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trPr>
        <w:tc>
          <w:tcPr>
            <w:tcW w:type="dxa" w:w="1701"/>
            <w:vAlign w:val="center"/>
            <w:tcMar>
              <w:top w:w="90" w:type="dxa"/>
              <w:start w:w="110" w:type="dxa"/>
              <w:bottom w:w="90" w:type="dxa"/>
              <w:end w:w="110" w:type="dxa"/>
            </w:tcMar>
            <w:shd w:fill="17365D"/>
          </w:tcPr>
          <w:p>
            <w:pPr>
              <w:spacing w:after="0"/>
              <w:jc w:val="center"/>
            </w:pPr>
            <w:r/>
            <w:r>
              <w:rPr>
                <w:rFonts w:ascii="Aptos" w:hAnsi="Aptos"/>
                <w:b/>
                <w:color w:val="FFFFFF"/>
                <w:sz w:val="16"/>
              </w:rPr>
              <w:t>Composant</w:t>
            </w:r>
          </w:p>
        </w:tc>
        <w:tc>
          <w:tcPr>
            <w:tcW w:type="dxa" w:w="2438"/>
            <w:vAlign w:val="center"/>
            <w:tcMar>
              <w:top w:w="90" w:type="dxa"/>
              <w:start w:w="110" w:type="dxa"/>
              <w:bottom w:w="90" w:type="dxa"/>
              <w:end w:w="110" w:type="dxa"/>
            </w:tcMar>
            <w:shd w:fill="17365D"/>
          </w:tcPr>
          <w:p>
            <w:pPr>
              <w:spacing w:after="0"/>
              <w:jc w:val="center"/>
            </w:pPr>
            <w:r/>
            <w:r>
              <w:rPr>
                <w:rFonts w:ascii="Aptos" w:hAnsi="Aptos"/>
                <w:b/>
                <w:color w:val="FFFFFF"/>
                <w:sz w:val="16"/>
              </w:rPr>
              <w:t>URL</w:t>
            </w:r>
          </w:p>
        </w:tc>
        <w:tc>
          <w:tcPr>
            <w:tcW w:type="dxa" w:w="1928"/>
            <w:vAlign w:val="center"/>
            <w:tcMar>
              <w:top w:w="90" w:type="dxa"/>
              <w:start w:w="110" w:type="dxa"/>
              <w:bottom w:w="90" w:type="dxa"/>
              <w:end w:w="110" w:type="dxa"/>
            </w:tcMar>
            <w:shd w:fill="17365D"/>
          </w:tcPr>
          <w:p>
            <w:pPr>
              <w:spacing w:after="0"/>
              <w:jc w:val="center"/>
            </w:pPr>
            <w:r/>
            <w:r>
              <w:rPr>
                <w:rFonts w:ascii="Aptos" w:hAnsi="Aptos"/>
                <w:b/>
                <w:color w:val="FFFFFF"/>
                <w:sz w:val="16"/>
              </w:rPr>
              <w:t>Login</w:t>
            </w:r>
          </w:p>
        </w:tc>
        <w:tc>
          <w:tcPr>
            <w:tcW w:type="dxa" w:w="3118"/>
            <w:vAlign w:val="center"/>
            <w:tcMar>
              <w:top w:w="90" w:type="dxa"/>
              <w:start w:w="110" w:type="dxa"/>
              <w:bottom w:w="90" w:type="dxa"/>
              <w:end w:w="110" w:type="dxa"/>
            </w:tcMar>
            <w:shd w:fill="17365D"/>
          </w:tcPr>
          <w:p>
            <w:pPr>
              <w:spacing w:after="0"/>
              <w:jc w:val="center"/>
            </w:pPr>
            <w:r/>
            <w:r>
              <w:rPr>
                <w:rFonts w:ascii="Aptos" w:hAnsi="Aptos"/>
                <w:b/>
                <w:color w:val="FFFFFF"/>
                <w:sz w:val="16"/>
              </w:rPr>
              <w:t>Mot de passe / remarque</w:t>
            </w:r>
          </w:p>
        </w:tc>
      </w:tr>
      <w:tr>
        <w:trPr>
          <w:cantSplit/>
        </w:trPr>
        <w:tc>
          <w:tcPr>
            <w:tcW w:type="dxa" w:w="1701"/>
            <w:vAlign w:val="center"/>
            <w:tcMar>
              <w:top w:w="90" w:type="dxa"/>
              <w:start w:w="110" w:type="dxa"/>
              <w:bottom w:w="90" w:type="dxa"/>
              <w:end w:w="110" w:type="dxa"/>
            </w:tcMar>
            <w:shd w:fill="FFFFFF"/>
          </w:tcPr>
          <w:p>
            <w:pPr>
              <w:spacing w:after="0"/>
            </w:pPr>
            <w:r/>
            <w:r>
              <w:rPr>
                <w:rFonts w:ascii="Aptos" w:hAnsi="Aptos"/>
                <w:b w:val="0"/>
                <w:color w:val="000000"/>
                <w:sz w:val="15"/>
              </w:rPr>
              <w:t>Plateforme web</w:t>
            </w:r>
          </w:p>
        </w:tc>
        <w:tc>
          <w:tcPr>
            <w:tcW w:type="dxa" w:w="2438"/>
            <w:vAlign w:val="center"/>
            <w:tcMar>
              <w:top w:w="90" w:type="dxa"/>
              <w:start w:w="110" w:type="dxa"/>
              <w:bottom w:w="90" w:type="dxa"/>
              <w:end w:w="110" w:type="dxa"/>
            </w:tcMar>
            <w:shd w:fill="FFFFFF"/>
          </w:tcPr>
          <w:p>
            <w:pPr>
              <w:spacing w:after="0"/>
            </w:pPr>
            <w:r/>
            <w:r>
              <w:rPr>
                <w:rFonts w:ascii="Aptos" w:hAnsi="Aptos"/>
                <w:b w:val="0"/>
                <w:color w:val="000000"/>
                <w:sz w:val="15"/>
              </w:rPr>
              <w:t>http://localhost:4200</w:t>
            </w:r>
          </w:p>
        </w:tc>
        <w:tc>
          <w:tcPr>
            <w:tcW w:type="dxa" w:w="1928"/>
            <w:vAlign w:val="center"/>
            <w:tcMar>
              <w:top w:w="90" w:type="dxa"/>
              <w:start w:w="110" w:type="dxa"/>
              <w:bottom w:w="90" w:type="dxa"/>
              <w:end w:w="110" w:type="dxa"/>
            </w:tcMar>
            <w:shd w:fill="FFFFFF"/>
          </w:tcPr>
          <w:p>
            <w:pPr>
              <w:spacing w:after="0"/>
            </w:pPr>
            <w:r/>
            <w:r>
              <w:rPr>
                <w:rFonts w:ascii="Aptos" w:hAnsi="Aptos"/>
                <w:b w:val="0"/>
                <w:color w:val="000000"/>
                <w:sz w:val="15"/>
              </w:rPr>
              <w:t>Compte créé dans l’application</w:t>
            </w:r>
          </w:p>
        </w:tc>
        <w:tc>
          <w:tcPr>
            <w:tcW w:type="dxa" w:w="3118"/>
            <w:vAlign w:val="center"/>
            <w:tcMar>
              <w:top w:w="90" w:type="dxa"/>
              <w:start w:w="110" w:type="dxa"/>
              <w:bottom w:w="90" w:type="dxa"/>
              <w:end w:w="110" w:type="dxa"/>
            </w:tcMar>
            <w:shd w:fill="FFFFFF"/>
          </w:tcPr>
          <w:p>
            <w:pPr>
              <w:spacing w:after="0"/>
            </w:pPr>
            <w:r/>
            <w:r>
              <w:rPr>
                <w:rFonts w:ascii="Aptos" w:hAnsi="Aptos"/>
                <w:b w:val="0"/>
                <w:color w:val="000000"/>
                <w:sz w:val="15"/>
              </w:rPr>
              <w:t>Mot de passe choisi lors de la création</w:t>
            </w:r>
          </w:p>
        </w:tc>
      </w:tr>
      <w:tr>
        <w:trPr>
          <w:cantSplit/>
        </w:trPr>
        <w:tc>
          <w:tcPr>
            <w:tcW w:type="dxa" w:w="1701"/>
            <w:vAlign w:val="center"/>
            <w:tcMar>
              <w:top w:w="90" w:type="dxa"/>
              <w:start w:w="110" w:type="dxa"/>
              <w:bottom w:w="90" w:type="dxa"/>
              <w:end w:w="110" w:type="dxa"/>
            </w:tcMar>
            <w:shd w:fill="EEF4F8"/>
          </w:tcPr>
          <w:p>
            <w:pPr>
              <w:spacing w:after="0"/>
            </w:pPr>
            <w:r/>
            <w:r>
              <w:rPr>
                <w:rFonts w:ascii="Aptos" w:hAnsi="Aptos"/>
                <w:b w:val="0"/>
                <w:color w:val="000000"/>
                <w:sz w:val="15"/>
              </w:rPr>
              <w:t>Jenkins</w:t>
            </w:r>
          </w:p>
        </w:tc>
        <w:tc>
          <w:tcPr>
            <w:tcW w:type="dxa" w:w="2438"/>
            <w:vAlign w:val="center"/>
            <w:tcMar>
              <w:top w:w="90" w:type="dxa"/>
              <w:start w:w="110" w:type="dxa"/>
              <w:bottom w:w="90" w:type="dxa"/>
              <w:end w:w="110" w:type="dxa"/>
            </w:tcMar>
            <w:shd w:fill="EEF4F8"/>
          </w:tcPr>
          <w:p>
            <w:pPr>
              <w:spacing w:after="0"/>
            </w:pPr>
            <w:r/>
            <w:r>
              <w:rPr>
                <w:rFonts w:ascii="Aptos" w:hAnsi="Aptos"/>
                <w:b w:val="0"/>
                <w:color w:val="000000"/>
                <w:sz w:val="15"/>
              </w:rPr>
              <w:t>http://localhost:8080</w:t>
            </w:r>
          </w:p>
        </w:tc>
        <w:tc>
          <w:tcPr>
            <w:tcW w:type="dxa" w:w="1928"/>
            <w:vAlign w:val="center"/>
            <w:tcMar>
              <w:top w:w="90" w:type="dxa"/>
              <w:start w:w="110" w:type="dxa"/>
              <w:bottom w:w="90" w:type="dxa"/>
              <w:end w:w="110" w:type="dxa"/>
            </w:tcMar>
            <w:shd w:fill="EEF4F8"/>
          </w:tcPr>
          <w:p>
            <w:pPr>
              <w:spacing w:after="0"/>
            </w:pPr>
            <w:r/>
            <w:r>
              <w:rPr>
                <w:rFonts w:ascii="Aptos" w:hAnsi="Aptos"/>
                <w:b w:val="0"/>
                <w:color w:val="000000"/>
                <w:sz w:val="15"/>
              </w:rPr>
              <w:t>admin</w:t>
            </w:r>
          </w:p>
        </w:tc>
        <w:tc>
          <w:tcPr>
            <w:tcW w:type="dxa" w:w="3118"/>
            <w:vAlign w:val="center"/>
            <w:tcMar>
              <w:top w:w="90" w:type="dxa"/>
              <w:start w:w="110" w:type="dxa"/>
              <w:bottom w:w="90" w:type="dxa"/>
              <w:end w:w="110" w:type="dxa"/>
            </w:tcMar>
            <w:shd w:fill="EEF4F8"/>
          </w:tcPr>
          <w:p>
            <w:pPr>
              <w:spacing w:after="0"/>
            </w:pPr>
            <w:r/>
            <w:r>
              <w:rPr>
                <w:rFonts w:ascii="Aptos" w:hAnsi="Aptos"/>
                <w:b w:val="0"/>
                <w:color w:val="000000"/>
                <w:sz w:val="15"/>
              </w:rPr>
              <w:t>admin</w:t>
            </w:r>
          </w:p>
        </w:tc>
      </w:tr>
      <w:tr>
        <w:trPr>
          <w:cantSplit/>
        </w:trPr>
        <w:tc>
          <w:tcPr>
            <w:tcW w:type="dxa" w:w="1701"/>
            <w:vAlign w:val="center"/>
            <w:tcMar>
              <w:top w:w="90" w:type="dxa"/>
              <w:start w:w="110" w:type="dxa"/>
              <w:bottom w:w="90" w:type="dxa"/>
              <w:end w:w="110" w:type="dxa"/>
            </w:tcMar>
            <w:shd w:fill="FFFFFF"/>
          </w:tcPr>
          <w:p>
            <w:pPr>
              <w:spacing w:after="0"/>
            </w:pPr>
            <w:r/>
            <w:r>
              <w:rPr>
                <w:rFonts w:ascii="Aptos" w:hAnsi="Aptos"/>
                <w:b w:val="0"/>
                <w:color w:val="000000"/>
                <w:sz w:val="15"/>
              </w:rPr>
              <w:t>SonarQube</w:t>
            </w:r>
          </w:p>
        </w:tc>
        <w:tc>
          <w:tcPr>
            <w:tcW w:type="dxa" w:w="2438"/>
            <w:vAlign w:val="center"/>
            <w:tcMar>
              <w:top w:w="90" w:type="dxa"/>
              <w:start w:w="110" w:type="dxa"/>
              <w:bottom w:w="90" w:type="dxa"/>
              <w:end w:w="110" w:type="dxa"/>
            </w:tcMar>
            <w:shd w:fill="FFFFFF"/>
          </w:tcPr>
          <w:p>
            <w:pPr>
              <w:spacing w:after="0"/>
            </w:pPr>
            <w:r/>
            <w:r>
              <w:rPr>
                <w:rFonts w:ascii="Aptos" w:hAnsi="Aptos"/>
                <w:b w:val="0"/>
                <w:color w:val="000000"/>
                <w:sz w:val="15"/>
              </w:rPr>
              <w:t>http://localhost:9001</w:t>
            </w:r>
          </w:p>
        </w:tc>
        <w:tc>
          <w:tcPr>
            <w:tcW w:type="dxa" w:w="1928"/>
            <w:vAlign w:val="center"/>
            <w:tcMar>
              <w:top w:w="90" w:type="dxa"/>
              <w:start w:w="110" w:type="dxa"/>
              <w:bottom w:w="90" w:type="dxa"/>
              <w:end w:w="110" w:type="dxa"/>
            </w:tcMar>
            <w:shd w:fill="FFFFFF"/>
          </w:tcPr>
          <w:p>
            <w:pPr>
              <w:spacing w:after="0"/>
            </w:pPr>
            <w:r/>
            <w:r>
              <w:rPr>
                <w:rFonts w:ascii="Aptos" w:hAnsi="Aptos"/>
                <w:b w:val="0"/>
                <w:color w:val="000000"/>
                <w:sz w:val="15"/>
              </w:rPr>
              <w:t>admin</w:t>
            </w:r>
          </w:p>
        </w:tc>
        <w:tc>
          <w:tcPr>
            <w:tcW w:type="dxa" w:w="3118"/>
            <w:vAlign w:val="center"/>
            <w:tcMar>
              <w:top w:w="90" w:type="dxa"/>
              <w:start w:w="110" w:type="dxa"/>
              <w:bottom w:w="90" w:type="dxa"/>
              <w:end w:w="110" w:type="dxa"/>
            </w:tcMar>
            <w:shd w:fill="FFFFFF"/>
          </w:tcPr>
          <w:p>
            <w:pPr>
              <w:spacing w:after="0"/>
            </w:pPr>
            <w:r/>
            <w:r>
              <w:rPr>
                <w:rFonts w:ascii="Aptos" w:hAnsi="Aptos"/>
                <w:b w:val="0"/>
                <w:color w:val="000000"/>
                <w:sz w:val="15"/>
              </w:rPr>
              <w:t>admin-local</w:t>
            </w:r>
          </w:p>
        </w:tc>
      </w:tr>
      <w:tr>
        <w:trPr>
          <w:cantSplit/>
        </w:trPr>
        <w:tc>
          <w:tcPr>
            <w:tcW w:type="dxa" w:w="1701"/>
            <w:vAlign w:val="center"/>
            <w:tcMar>
              <w:top w:w="90" w:type="dxa"/>
              <w:start w:w="110" w:type="dxa"/>
              <w:bottom w:w="90" w:type="dxa"/>
              <w:end w:w="110" w:type="dxa"/>
            </w:tcMar>
            <w:shd w:fill="EEF4F8"/>
          </w:tcPr>
          <w:p>
            <w:pPr>
              <w:spacing w:after="0"/>
            </w:pPr>
            <w:r/>
            <w:r>
              <w:rPr>
                <w:rFonts w:ascii="Aptos" w:hAnsi="Aptos"/>
                <w:b w:val="0"/>
                <w:color w:val="000000"/>
                <w:sz w:val="15"/>
              </w:rPr>
              <w:t>Nexus</w:t>
            </w:r>
          </w:p>
        </w:tc>
        <w:tc>
          <w:tcPr>
            <w:tcW w:type="dxa" w:w="2438"/>
            <w:vAlign w:val="center"/>
            <w:tcMar>
              <w:top w:w="90" w:type="dxa"/>
              <w:start w:w="110" w:type="dxa"/>
              <w:bottom w:w="90" w:type="dxa"/>
              <w:end w:w="110" w:type="dxa"/>
            </w:tcMar>
            <w:shd w:fill="EEF4F8"/>
          </w:tcPr>
          <w:p>
            <w:pPr>
              <w:spacing w:after="0"/>
            </w:pPr>
            <w:r/>
            <w:r>
              <w:rPr>
                <w:rFonts w:ascii="Aptos" w:hAnsi="Aptos"/>
                <w:b w:val="0"/>
                <w:color w:val="000000"/>
                <w:sz w:val="15"/>
              </w:rPr>
              <w:t>http://localhost:8086</w:t>
            </w:r>
          </w:p>
        </w:tc>
        <w:tc>
          <w:tcPr>
            <w:tcW w:type="dxa" w:w="1928"/>
            <w:vAlign w:val="center"/>
            <w:tcMar>
              <w:top w:w="90" w:type="dxa"/>
              <w:start w:w="110" w:type="dxa"/>
              <w:bottom w:w="90" w:type="dxa"/>
              <w:end w:w="110" w:type="dxa"/>
            </w:tcMar>
            <w:shd w:fill="EEF4F8"/>
          </w:tcPr>
          <w:p>
            <w:pPr>
              <w:spacing w:after="0"/>
            </w:pPr>
            <w:r/>
            <w:r>
              <w:rPr>
                <w:rFonts w:ascii="Aptos" w:hAnsi="Aptos"/>
                <w:b w:val="0"/>
                <w:color w:val="000000"/>
                <w:sz w:val="15"/>
              </w:rPr>
              <w:t>admin</w:t>
            </w:r>
          </w:p>
        </w:tc>
        <w:tc>
          <w:tcPr>
            <w:tcW w:type="dxa" w:w="3118"/>
            <w:vAlign w:val="center"/>
            <w:tcMar>
              <w:top w:w="90" w:type="dxa"/>
              <w:start w:w="110" w:type="dxa"/>
              <w:bottom w:w="90" w:type="dxa"/>
              <w:end w:w="110" w:type="dxa"/>
            </w:tcMar>
            <w:shd w:fill="EEF4F8"/>
          </w:tcPr>
          <w:p>
            <w:pPr>
              <w:spacing w:after="0"/>
            </w:pPr>
            <w:r/>
            <w:r>
              <w:rPr>
                <w:rFonts w:ascii="Aptos" w:hAnsi="Aptos"/>
                <w:b w:val="0"/>
                <w:color w:val="000000"/>
                <w:sz w:val="15"/>
              </w:rPr>
              <w:t>admin-local</w:t>
            </w:r>
          </w:p>
        </w:tc>
      </w:tr>
      <w:tr>
        <w:trPr>
          <w:cantSplit/>
        </w:trPr>
        <w:tc>
          <w:tcPr>
            <w:tcW w:type="dxa" w:w="1701"/>
            <w:vAlign w:val="center"/>
            <w:tcMar>
              <w:top w:w="90" w:type="dxa"/>
              <w:start w:w="110" w:type="dxa"/>
              <w:bottom w:w="90" w:type="dxa"/>
              <w:end w:w="110" w:type="dxa"/>
            </w:tcMar>
            <w:shd w:fill="FFFFFF"/>
          </w:tcPr>
          <w:p>
            <w:pPr>
              <w:spacing w:after="0"/>
            </w:pPr>
            <w:r/>
            <w:r>
              <w:rPr>
                <w:rFonts w:ascii="Aptos" w:hAnsi="Aptos"/>
                <w:b w:val="0"/>
                <w:color w:val="000000"/>
                <w:sz w:val="15"/>
              </w:rPr>
              <w:t>Grafana</w:t>
            </w:r>
          </w:p>
        </w:tc>
        <w:tc>
          <w:tcPr>
            <w:tcW w:type="dxa" w:w="2438"/>
            <w:vAlign w:val="center"/>
            <w:tcMar>
              <w:top w:w="90" w:type="dxa"/>
              <w:start w:w="110" w:type="dxa"/>
              <w:bottom w:w="90" w:type="dxa"/>
              <w:end w:w="110" w:type="dxa"/>
            </w:tcMar>
            <w:shd w:fill="FFFFFF"/>
          </w:tcPr>
          <w:p>
            <w:pPr>
              <w:spacing w:after="0"/>
            </w:pPr>
            <w:r/>
            <w:r>
              <w:rPr>
                <w:rFonts w:ascii="Aptos" w:hAnsi="Aptos"/>
                <w:b w:val="0"/>
                <w:color w:val="000000"/>
                <w:sz w:val="15"/>
              </w:rPr>
              <w:t>http://localhost:3000</w:t>
            </w:r>
          </w:p>
        </w:tc>
        <w:tc>
          <w:tcPr>
            <w:tcW w:type="dxa" w:w="1928"/>
            <w:vAlign w:val="center"/>
            <w:tcMar>
              <w:top w:w="90" w:type="dxa"/>
              <w:start w:w="110" w:type="dxa"/>
              <w:bottom w:w="90" w:type="dxa"/>
              <w:end w:w="110" w:type="dxa"/>
            </w:tcMar>
            <w:shd w:fill="FFFFFF"/>
          </w:tcPr>
          <w:p>
            <w:pPr>
              <w:spacing w:after="0"/>
            </w:pPr>
            <w:r/>
            <w:r>
              <w:rPr>
                <w:rFonts w:ascii="Aptos" w:hAnsi="Aptos"/>
                <w:b w:val="0"/>
                <w:color w:val="000000"/>
                <w:sz w:val="15"/>
              </w:rPr>
              <w:t>admin</w:t>
            </w:r>
          </w:p>
        </w:tc>
        <w:tc>
          <w:tcPr>
            <w:tcW w:type="dxa" w:w="3118"/>
            <w:vAlign w:val="center"/>
            <w:tcMar>
              <w:top w:w="90" w:type="dxa"/>
              <w:start w:w="110" w:type="dxa"/>
              <w:bottom w:w="90" w:type="dxa"/>
              <w:end w:w="110" w:type="dxa"/>
            </w:tcMar>
            <w:shd w:fill="FFFFFF"/>
          </w:tcPr>
          <w:p>
            <w:pPr>
              <w:spacing w:after="0"/>
            </w:pPr>
            <w:r/>
            <w:r>
              <w:rPr>
                <w:rFonts w:ascii="Aptos" w:hAnsi="Aptos"/>
                <w:b w:val="0"/>
                <w:color w:val="000000"/>
                <w:sz w:val="15"/>
              </w:rPr>
              <w:t>admin</w:t>
            </w:r>
          </w:p>
        </w:tc>
      </w:tr>
      <w:tr>
        <w:trPr>
          <w:cantSplit/>
        </w:trPr>
        <w:tc>
          <w:tcPr>
            <w:tcW w:type="dxa" w:w="1701"/>
            <w:vAlign w:val="center"/>
            <w:tcMar>
              <w:top w:w="90" w:type="dxa"/>
              <w:start w:w="110" w:type="dxa"/>
              <w:bottom w:w="90" w:type="dxa"/>
              <w:end w:w="110" w:type="dxa"/>
            </w:tcMar>
            <w:shd w:fill="EEF4F8"/>
          </w:tcPr>
          <w:p>
            <w:pPr>
              <w:spacing w:after="0"/>
            </w:pPr>
            <w:r/>
            <w:r>
              <w:rPr>
                <w:rFonts w:ascii="Aptos" w:hAnsi="Aptos"/>
                <w:b w:val="0"/>
                <w:color w:val="000000"/>
                <w:sz w:val="15"/>
              </w:rPr>
              <w:t>Prometheus</w:t>
            </w:r>
          </w:p>
        </w:tc>
        <w:tc>
          <w:tcPr>
            <w:tcW w:type="dxa" w:w="2438"/>
            <w:vAlign w:val="center"/>
            <w:tcMar>
              <w:top w:w="90" w:type="dxa"/>
              <w:start w:w="110" w:type="dxa"/>
              <w:bottom w:w="90" w:type="dxa"/>
              <w:end w:w="110" w:type="dxa"/>
            </w:tcMar>
            <w:shd w:fill="EEF4F8"/>
          </w:tcPr>
          <w:p>
            <w:pPr>
              <w:spacing w:after="0"/>
            </w:pPr>
            <w:r/>
            <w:r>
              <w:rPr>
                <w:rFonts w:ascii="Aptos" w:hAnsi="Aptos"/>
                <w:b w:val="0"/>
                <w:color w:val="000000"/>
                <w:sz w:val="15"/>
              </w:rPr>
              <w:t>http://localhost:9090</w:t>
            </w:r>
          </w:p>
        </w:tc>
        <w:tc>
          <w:tcPr>
            <w:tcW w:type="dxa" w:w="1928"/>
            <w:vAlign w:val="center"/>
            <w:tcMar>
              <w:top w:w="90" w:type="dxa"/>
              <w:start w:w="110" w:type="dxa"/>
              <w:bottom w:w="90" w:type="dxa"/>
              <w:end w:w="110" w:type="dxa"/>
            </w:tcMar>
            <w:shd w:fill="EEF4F8"/>
          </w:tcPr>
          <w:p>
            <w:pPr>
              <w:spacing w:after="0"/>
            </w:pPr>
            <w:r/>
            <w:r>
              <w:rPr>
                <w:rFonts w:ascii="Aptos" w:hAnsi="Aptos"/>
                <w:b w:val="0"/>
                <w:color w:val="000000"/>
                <w:sz w:val="15"/>
              </w:rPr>
              <w:t>—</w:t>
            </w:r>
          </w:p>
        </w:tc>
        <w:tc>
          <w:tcPr>
            <w:tcW w:type="dxa" w:w="3118"/>
            <w:vAlign w:val="center"/>
            <w:tcMar>
              <w:top w:w="90" w:type="dxa"/>
              <w:start w:w="110" w:type="dxa"/>
              <w:bottom w:w="90" w:type="dxa"/>
              <w:end w:w="110" w:type="dxa"/>
            </w:tcMar>
            <w:shd w:fill="EEF4F8"/>
          </w:tcPr>
          <w:p>
            <w:pPr>
              <w:spacing w:after="0"/>
            </w:pPr>
            <w:r/>
            <w:r>
              <w:rPr>
                <w:rFonts w:ascii="Aptos" w:hAnsi="Aptos"/>
                <w:b w:val="0"/>
                <w:color w:val="000000"/>
                <w:sz w:val="15"/>
              </w:rPr>
              <w:t>Pas d’authentification locale</w:t>
            </w:r>
          </w:p>
        </w:tc>
      </w:tr>
      <w:tr>
        <w:trPr>
          <w:cantSplit/>
        </w:trPr>
        <w:tc>
          <w:tcPr>
            <w:tcW w:type="dxa" w:w="1701"/>
            <w:vAlign w:val="center"/>
            <w:tcMar>
              <w:top w:w="90" w:type="dxa"/>
              <w:start w:w="110" w:type="dxa"/>
              <w:bottom w:w="90" w:type="dxa"/>
              <w:end w:w="110" w:type="dxa"/>
            </w:tcMar>
            <w:shd w:fill="FFFFFF"/>
          </w:tcPr>
          <w:p>
            <w:pPr>
              <w:spacing w:after="0"/>
            </w:pPr>
            <w:r/>
            <w:r>
              <w:rPr>
                <w:rFonts w:ascii="Aptos" w:hAnsi="Aptos"/>
                <w:b w:val="0"/>
                <w:color w:val="000000"/>
                <w:sz w:val="15"/>
              </w:rPr>
              <w:t>Eureka</w:t>
            </w:r>
          </w:p>
        </w:tc>
        <w:tc>
          <w:tcPr>
            <w:tcW w:type="dxa" w:w="2438"/>
            <w:vAlign w:val="center"/>
            <w:tcMar>
              <w:top w:w="90" w:type="dxa"/>
              <w:start w:w="110" w:type="dxa"/>
              <w:bottom w:w="90" w:type="dxa"/>
              <w:end w:w="110" w:type="dxa"/>
            </w:tcMar>
            <w:shd w:fill="FFFFFF"/>
          </w:tcPr>
          <w:p>
            <w:pPr>
              <w:spacing w:after="0"/>
            </w:pPr>
            <w:r/>
            <w:r>
              <w:rPr>
                <w:rFonts w:ascii="Aptos" w:hAnsi="Aptos"/>
                <w:b w:val="0"/>
                <w:color w:val="000000"/>
                <w:sz w:val="15"/>
              </w:rPr>
              <w:t>http://localhost:8761</w:t>
            </w:r>
          </w:p>
        </w:tc>
        <w:tc>
          <w:tcPr>
            <w:tcW w:type="dxa" w:w="1928"/>
            <w:vAlign w:val="center"/>
            <w:tcMar>
              <w:top w:w="90" w:type="dxa"/>
              <w:start w:w="110" w:type="dxa"/>
              <w:bottom w:w="90" w:type="dxa"/>
              <w:end w:w="110" w:type="dxa"/>
            </w:tcMar>
            <w:shd w:fill="FFFFFF"/>
          </w:tcPr>
          <w:p>
            <w:pPr>
              <w:spacing w:after="0"/>
            </w:pPr>
            <w:r/>
            <w:r>
              <w:rPr>
                <w:rFonts w:ascii="Aptos" w:hAnsi="Aptos"/>
                <w:b w:val="0"/>
                <w:color w:val="000000"/>
                <w:sz w:val="15"/>
              </w:rPr>
              <w:t>—</w:t>
            </w:r>
          </w:p>
        </w:tc>
        <w:tc>
          <w:tcPr>
            <w:tcW w:type="dxa" w:w="3118"/>
            <w:vAlign w:val="center"/>
            <w:tcMar>
              <w:top w:w="90" w:type="dxa"/>
              <w:start w:w="110" w:type="dxa"/>
              <w:bottom w:w="90" w:type="dxa"/>
              <w:end w:w="110" w:type="dxa"/>
            </w:tcMar>
            <w:shd w:fill="FFFFFF"/>
          </w:tcPr>
          <w:p>
            <w:pPr>
              <w:spacing w:after="0"/>
            </w:pPr>
            <w:r/>
            <w:r>
              <w:rPr>
                <w:rFonts w:ascii="Aptos" w:hAnsi="Aptos"/>
                <w:b w:val="0"/>
                <w:color w:val="000000"/>
                <w:sz w:val="15"/>
              </w:rPr>
              <w:t>Pas d’authentification locale</w:t>
            </w:r>
          </w:p>
        </w:tc>
      </w:tr>
      <w:tr>
        <w:trPr>
          <w:cantSplit/>
        </w:trPr>
        <w:tc>
          <w:tcPr>
            <w:tcW w:type="dxa" w:w="1701"/>
            <w:vAlign w:val="center"/>
            <w:tcMar>
              <w:top w:w="90" w:type="dxa"/>
              <w:start w:w="110" w:type="dxa"/>
              <w:bottom w:w="90" w:type="dxa"/>
              <w:end w:w="110" w:type="dxa"/>
            </w:tcMar>
            <w:shd w:fill="EEF4F8"/>
          </w:tcPr>
          <w:p>
            <w:pPr>
              <w:spacing w:after="0"/>
            </w:pPr>
            <w:r/>
            <w:r>
              <w:rPr>
                <w:rFonts w:ascii="Aptos" w:hAnsi="Aptos"/>
                <w:b w:val="0"/>
                <w:color w:val="000000"/>
                <w:sz w:val="15"/>
              </w:rPr>
              <w:t>API Gateway</w:t>
            </w:r>
          </w:p>
        </w:tc>
        <w:tc>
          <w:tcPr>
            <w:tcW w:type="dxa" w:w="2438"/>
            <w:vAlign w:val="center"/>
            <w:tcMar>
              <w:top w:w="90" w:type="dxa"/>
              <w:start w:w="110" w:type="dxa"/>
              <w:bottom w:w="90" w:type="dxa"/>
              <w:end w:w="110" w:type="dxa"/>
            </w:tcMar>
            <w:shd w:fill="EEF4F8"/>
          </w:tcPr>
          <w:p>
            <w:pPr>
              <w:spacing w:after="0"/>
            </w:pPr>
            <w:r/>
            <w:r>
              <w:rPr>
                <w:rFonts w:ascii="Aptos" w:hAnsi="Aptos"/>
                <w:b w:val="0"/>
                <w:color w:val="000000"/>
                <w:sz w:val="15"/>
              </w:rPr>
              <w:t>http://localhost:8084</w:t>
            </w:r>
          </w:p>
        </w:tc>
        <w:tc>
          <w:tcPr>
            <w:tcW w:type="dxa" w:w="1928"/>
            <w:vAlign w:val="center"/>
            <w:tcMar>
              <w:top w:w="90" w:type="dxa"/>
              <w:start w:w="110" w:type="dxa"/>
              <w:bottom w:w="90" w:type="dxa"/>
              <w:end w:w="110" w:type="dxa"/>
            </w:tcMar>
            <w:shd w:fill="EEF4F8"/>
          </w:tcPr>
          <w:p>
            <w:pPr>
              <w:spacing w:after="0"/>
            </w:pPr>
            <w:r/>
            <w:r>
              <w:rPr>
                <w:rFonts w:ascii="Aptos" w:hAnsi="Aptos"/>
                <w:b w:val="0"/>
                <w:color w:val="000000"/>
                <w:sz w:val="15"/>
              </w:rPr>
              <w:t>Jeton JWT</w:t>
            </w:r>
          </w:p>
        </w:tc>
        <w:tc>
          <w:tcPr>
            <w:tcW w:type="dxa" w:w="3118"/>
            <w:vAlign w:val="center"/>
            <w:tcMar>
              <w:top w:w="90" w:type="dxa"/>
              <w:start w:w="110" w:type="dxa"/>
              <w:bottom w:w="90" w:type="dxa"/>
              <w:end w:w="110" w:type="dxa"/>
            </w:tcMar>
            <w:shd w:fill="EEF4F8"/>
          </w:tcPr>
          <w:p>
            <w:pPr>
              <w:spacing w:after="0"/>
            </w:pPr>
            <w:r/>
            <w:r>
              <w:rPr>
                <w:rFonts w:ascii="Aptos" w:hAnsi="Aptos"/>
                <w:b w:val="0"/>
                <w:color w:val="000000"/>
                <w:sz w:val="15"/>
              </w:rPr>
              <w:t>Pas d’interface de connexion dédiée</w:t>
            </w:r>
          </w:p>
        </w:tc>
      </w:tr>
      <w:tr>
        <w:trPr>
          <w:cantSplit/>
        </w:trPr>
        <w:tc>
          <w:tcPr>
            <w:tcW w:type="dxa" w:w="1701"/>
            <w:vAlign w:val="center"/>
            <w:tcMar>
              <w:top w:w="90" w:type="dxa"/>
              <w:start w:w="110" w:type="dxa"/>
              <w:bottom w:w="90" w:type="dxa"/>
              <w:end w:w="110" w:type="dxa"/>
            </w:tcMar>
            <w:shd w:fill="FFFFFF"/>
          </w:tcPr>
          <w:p>
            <w:pPr>
              <w:spacing w:after="0"/>
            </w:pPr>
            <w:r/>
            <w:r>
              <w:rPr>
                <w:rFonts w:ascii="Aptos" w:hAnsi="Aptos"/>
                <w:b w:val="0"/>
                <w:color w:val="000000"/>
                <w:sz w:val="15"/>
              </w:rPr>
              <w:t>MySQL</w:t>
            </w:r>
          </w:p>
        </w:tc>
        <w:tc>
          <w:tcPr>
            <w:tcW w:type="dxa" w:w="2438"/>
            <w:vAlign w:val="center"/>
            <w:tcMar>
              <w:top w:w="90" w:type="dxa"/>
              <w:start w:w="110" w:type="dxa"/>
              <w:bottom w:w="90" w:type="dxa"/>
              <w:end w:w="110" w:type="dxa"/>
            </w:tcMar>
            <w:shd w:fill="FFFFFF"/>
          </w:tcPr>
          <w:p>
            <w:pPr>
              <w:spacing w:after="0"/>
            </w:pPr>
            <w:r/>
            <w:r>
              <w:rPr>
                <w:rFonts w:ascii="Aptos" w:hAnsi="Aptos"/>
                <w:b w:val="0"/>
                <w:color w:val="000000"/>
                <w:sz w:val="15"/>
              </w:rPr>
              <w:t>localhost:3306</w:t>
            </w:r>
          </w:p>
        </w:tc>
        <w:tc>
          <w:tcPr>
            <w:tcW w:type="dxa" w:w="1928"/>
            <w:vAlign w:val="center"/>
            <w:tcMar>
              <w:top w:w="90" w:type="dxa"/>
              <w:start w:w="110" w:type="dxa"/>
              <w:bottom w:w="90" w:type="dxa"/>
              <w:end w:w="110" w:type="dxa"/>
            </w:tcMar>
            <w:shd w:fill="FFFFFF"/>
          </w:tcPr>
          <w:p>
            <w:pPr>
              <w:spacing w:after="0"/>
            </w:pPr>
            <w:r/>
            <w:r>
              <w:rPr>
                <w:rFonts w:ascii="Aptos" w:hAnsi="Aptos"/>
                <w:b w:val="0"/>
                <w:color w:val="000000"/>
                <w:sz w:val="15"/>
              </w:rPr>
              <w:t>root</w:t>
            </w:r>
          </w:p>
        </w:tc>
        <w:tc>
          <w:tcPr>
            <w:tcW w:type="dxa" w:w="3118"/>
            <w:vAlign w:val="center"/>
            <w:tcMar>
              <w:top w:w="90" w:type="dxa"/>
              <w:start w:w="110" w:type="dxa"/>
              <w:bottom w:w="90" w:type="dxa"/>
              <w:end w:w="110" w:type="dxa"/>
            </w:tcMar>
            <w:shd w:fill="FFFFFF"/>
          </w:tcPr>
          <w:p>
            <w:pPr>
              <w:spacing w:after="0"/>
            </w:pPr>
            <w:r/>
            <w:r>
              <w:rPr>
                <w:rFonts w:ascii="Aptos" w:hAnsi="Aptos"/>
                <w:b w:val="0"/>
                <w:color w:val="000000"/>
                <w:sz w:val="15"/>
              </w:rPr>
              <w:t>root — usage local uniquement</w:t>
            </w:r>
          </w:p>
        </w:tc>
      </w:tr>
    </w:tbl>
    <w:p>
      <w:pPr>
        <w:spacing w:after="0"/>
      </w:pPr>
    </w:p>
    <w:tbl>
      <w:tblPr>
        <w:tblW w:type="auto" w:w="0"/>
        <w:jc w:val="center"/>
        <w:tblLook w:firstColumn="1" w:firstRow="1" w:lastColumn="0" w:lastRow="0" w:noHBand="0" w:noVBand="1" w:val="04A0"/>
      </w:tblPr>
      <w:tblGrid>
        <w:gridCol w:w="10256"/>
      </w:tblGrid>
      <w:tr>
        <w:tc>
          <w:tcPr>
            <w:tcW w:type="dxa" w:w="10256"/>
            <w:shd w:fill="FFF2CC"/>
            <w:tcMar>
              <w:top w:w="140" w:type="dxa"/>
              <w:start w:w="160" w:type="dxa"/>
              <w:bottom w:w="140" w:type="dxa"/>
              <w:end w:w="160" w:type="dxa"/>
            </w:tcMar>
          </w:tcPr>
          <w:p>
            <w:pPr>
              <w:spacing w:after="0"/>
            </w:pPr>
            <w:r/>
            <w:r>
              <w:rPr>
                <w:b/>
                <w:color w:val="17365D"/>
              </w:rPr>
              <w:t xml:space="preserve">Pourquoi SonarQube utilise le port 9001 ? — </w:t>
            </w:r>
            <w:r>
              <w:t>Le port 9000 est déjà réservé sur le poste Windows. Docker publie donc SonarQube sur localhost:9001, tout en conservant le port interne 9000 entre conteneurs.</w:t>
            </w:r>
          </w:p>
        </w:tc>
      </w:tr>
    </w:tbl>
    <w:p>
      <w:pPr>
        <w:spacing w:after="0"/>
      </w:pPr>
    </w:p>
    <w:p>
      <w:pPr>
        <w:pStyle w:val="Heading2"/>
      </w:pPr>
      <w:r>
        <w:t>Pages utiles pendant la démonstration</w:t>
      </w: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2948"/>
            <w:vAlign w:val="center"/>
            <w:tcMar>
              <w:top w:w="90" w:type="dxa"/>
              <w:start w:w="110" w:type="dxa"/>
              <w:bottom w:w="90" w:type="dxa"/>
              <w:end w:w="110" w:type="dxa"/>
            </w:tcMar>
            <w:shd w:fill="17365D"/>
          </w:tcPr>
          <w:p>
            <w:pPr>
              <w:spacing w:after="0"/>
              <w:jc w:val="center"/>
            </w:pPr>
            <w:r/>
            <w:r>
              <w:rPr>
                <w:rFonts w:ascii="Aptos" w:hAnsi="Aptos"/>
                <w:b/>
                <w:color w:val="FFFFFF"/>
                <w:sz w:val="16"/>
              </w:rPr>
              <w:t>Objectif</w:t>
            </w:r>
          </w:p>
        </w:tc>
        <w:tc>
          <w:tcPr>
            <w:tcW w:type="dxa" w:w="6236"/>
            <w:vAlign w:val="center"/>
            <w:tcMar>
              <w:top w:w="90" w:type="dxa"/>
              <w:start w:w="110" w:type="dxa"/>
              <w:bottom w:w="90" w:type="dxa"/>
              <w:end w:w="110" w:type="dxa"/>
            </w:tcMar>
            <w:shd w:fill="17365D"/>
          </w:tcPr>
          <w:p>
            <w:pPr>
              <w:spacing w:after="0"/>
              <w:jc w:val="center"/>
            </w:pPr>
            <w:r/>
            <w:r>
              <w:rPr>
                <w:rFonts w:ascii="Aptos" w:hAnsi="Aptos"/>
                <w:b/>
                <w:color w:val="FFFFFF"/>
                <w:sz w:val="16"/>
              </w:rPr>
              <w:t>Adresse / chemin</w:t>
            </w:r>
          </w:p>
        </w:tc>
      </w:tr>
      <w:tr>
        <w:trPr>
          <w:cantSplit/>
        </w:trPr>
        <w:tc>
          <w:tcPr>
            <w:tcW w:type="dxa" w:w="2948"/>
            <w:vAlign w:val="center"/>
            <w:tcMar>
              <w:top w:w="90" w:type="dxa"/>
              <w:start w:w="110" w:type="dxa"/>
              <w:bottom w:w="90" w:type="dxa"/>
              <w:end w:w="110" w:type="dxa"/>
            </w:tcMar>
            <w:shd w:fill="FFFFFF"/>
          </w:tcPr>
          <w:p>
            <w:pPr>
              <w:spacing w:after="0"/>
            </w:pPr>
            <w:r/>
            <w:r>
              <w:rPr>
                <w:rFonts w:ascii="Aptos" w:hAnsi="Aptos"/>
                <w:b w:val="0"/>
                <w:color w:val="000000"/>
                <w:sz w:val="16"/>
              </w:rPr>
              <w:t>Pipeline Jenkins</w:t>
            </w:r>
          </w:p>
        </w:tc>
        <w:tc>
          <w:tcPr>
            <w:tcW w:type="dxa" w:w="6236"/>
            <w:vAlign w:val="center"/>
            <w:tcMar>
              <w:top w:w="90" w:type="dxa"/>
              <w:start w:w="110" w:type="dxa"/>
              <w:bottom w:w="90" w:type="dxa"/>
              <w:end w:w="110" w:type="dxa"/>
            </w:tcMar>
            <w:shd w:fill="FFFFFF"/>
          </w:tcPr>
          <w:p>
            <w:pPr>
              <w:spacing w:after="0"/>
            </w:pPr>
            <w:r/>
            <w:r>
              <w:rPr>
                <w:rFonts w:ascii="Aptos" w:hAnsi="Aptos"/>
                <w:b w:val="0"/>
                <w:color w:val="000000"/>
                <w:sz w:val="16"/>
              </w:rPr>
              <w:t>http://localhost:8080/job/devsecops-pipeline/</w:t>
            </w:r>
          </w:p>
        </w:tc>
      </w:tr>
      <w:tr>
        <w:trPr>
          <w:cantSplit/>
        </w:trPr>
        <w:tc>
          <w:tcPr>
            <w:tcW w:type="dxa" w:w="2948"/>
            <w:vAlign w:val="center"/>
            <w:tcMar>
              <w:top w:w="90" w:type="dxa"/>
              <w:start w:w="110" w:type="dxa"/>
              <w:bottom w:w="90" w:type="dxa"/>
              <w:end w:w="110" w:type="dxa"/>
            </w:tcMar>
            <w:shd w:fill="EEF4F8"/>
          </w:tcPr>
          <w:p>
            <w:pPr>
              <w:spacing w:after="0"/>
            </w:pPr>
            <w:r/>
            <w:r>
              <w:rPr>
                <w:rFonts w:ascii="Aptos" w:hAnsi="Aptos"/>
                <w:b w:val="0"/>
                <w:color w:val="000000"/>
                <w:sz w:val="16"/>
              </w:rPr>
              <w:t>Analyse SonarQube</w:t>
            </w:r>
          </w:p>
        </w:tc>
        <w:tc>
          <w:tcPr>
            <w:tcW w:type="dxa" w:w="6236"/>
            <w:vAlign w:val="center"/>
            <w:tcMar>
              <w:top w:w="90" w:type="dxa"/>
              <w:start w:w="110" w:type="dxa"/>
              <w:bottom w:w="90" w:type="dxa"/>
              <w:end w:w="110" w:type="dxa"/>
            </w:tcMar>
            <w:shd w:fill="EEF4F8"/>
          </w:tcPr>
          <w:p>
            <w:pPr>
              <w:spacing w:after="0"/>
            </w:pPr>
            <w:r/>
            <w:r>
              <w:rPr>
                <w:rFonts w:ascii="Aptos" w:hAnsi="Aptos"/>
                <w:b w:val="0"/>
                <w:color w:val="000000"/>
                <w:sz w:val="16"/>
              </w:rPr>
              <w:t>http://localhost:9001/dashboard?id=pfe-devsecops-local</w:t>
            </w:r>
          </w:p>
        </w:tc>
      </w:tr>
      <w:tr>
        <w:trPr>
          <w:cantSplit/>
        </w:trPr>
        <w:tc>
          <w:tcPr>
            <w:tcW w:type="dxa" w:w="2948"/>
            <w:vAlign w:val="center"/>
            <w:tcMar>
              <w:top w:w="90" w:type="dxa"/>
              <w:start w:w="110" w:type="dxa"/>
              <w:bottom w:w="90" w:type="dxa"/>
              <w:end w:w="110" w:type="dxa"/>
            </w:tcMar>
            <w:shd w:fill="FFFFFF"/>
          </w:tcPr>
          <w:p>
            <w:pPr>
              <w:spacing w:after="0"/>
            </w:pPr>
            <w:r/>
            <w:r>
              <w:rPr>
                <w:rFonts w:ascii="Aptos" w:hAnsi="Aptos"/>
                <w:b w:val="0"/>
                <w:color w:val="000000"/>
                <w:sz w:val="16"/>
              </w:rPr>
              <w:t>Dépôt Nexus</w:t>
            </w:r>
          </w:p>
        </w:tc>
        <w:tc>
          <w:tcPr>
            <w:tcW w:type="dxa" w:w="6236"/>
            <w:vAlign w:val="center"/>
            <w:tcMar>
              <w:top w:w="90" w:type="dxa"/>
              <w:start w:w="110" w:type="dxa"/>
              <w:bottom w:w="90" w:type="dxa"/>
              <w:end w:w="110" w:type="dxa"/>
            </w:tcMar>
            <w:shd w:fill="FFFFFF"/>
          </w:tcPr>
          <w:p>
            <w:pPr>
              <w:spacing w:after="0"/>
            </w:pPr>
            <w:r/>
            <w:r>
              <w:rPr>
                <w:rFonts w:ascii="Aptos" w:hAnsi="Aptos"/>
                <w:b w:val="0"/>
                <w:color w:val="000000"/>
                <w:sz w:val="16"/>
              </w:rPr>
              <w:t>Browse → devsecops-artifacts → devsecops-pipeline → 5</w:t>
            </w:r>
          </w:p>
        </w:tc>
      </w:tr>
      <w:tr>
        <w:trPr>
          <w:cantSplit/>
        </w:trPr>
        <w:tc>
          <w:tcPr>
            <w:tcW w:type="dxa" w:w="2948"/>
            <w:vAlign w:val="center"/>
            <w:tcMar>
              <w:top w:w="90" w:type="dxa"/>
              <w:start w:w="110" w:type="dxa"/>
              <w:bottom w:w="90" w:type="dxa"/>
              <w:end w:w="110" w:type="dxa"/>
            </w:tcMar>
            <w:shd w:fill="EEF4F8"/>
          </w:tcPr>
          <w:p>
            <w:pPr>
              <w:spacing w:after="0"/>
            </w:pPr>
            <w:r/>
            <w:r>
              <w:rPr>
                <w:rFonts w:ascii="Aptos" w:hAnsi="Aptos"/>
                <w:b w:val="0"/>
                <w:color w:val="000000"/>
                <w:sz w:val="16"/>
              </w:rPr>
              <w:t>Targets Prometheus</w:t>
            </w:r>
          </w:p>
        </w:tc>
        <w:tc>
          <w:tcPr>
            <w:tcW w:type="dxa" w:w="6236"/>
            <w:vAlign w:val="center"/>
            <w:tcMar>
              <w:top w:w="90" w:type="dxa"/>
              <w:start w:w="110" w:type="dxa"/>
              <w:bottom w:w="90" w:type="dxa"/>
              <w:end w:w="110" w:type="dxa"/>
            </w:tcMar>
            <w:shd w:fill="EEF4F8"/>
          </w:tcPr>
          <w:p>
            <w:pPr>
              <w:spacing w:after="0"/>
            </w:pPr>
            <w:r/>
            <w:r>
              <w:rPr>
                <w:rFonts w:ascii="Aptos" w:hAnsi="Aptos"/>
                <w:b w:val="0"/>
                <w:color w:val="000000"/>
                <w:sz w:val="16"/>
              </w:rPr>
              <w:t>http://localhost:9090/targets</w:t>
            </w:r>
          </w:p>
        </w:tc>
      </w:tr>
      <w:tr>
        <w:trPr>
          <w:cantSplit/>
        </w:trPr>
        <w:tc>
          <w:tcPr>
            <w:tcW w:type="dxa" w:w="2948"/>
            <w:vAlign w:val="center"/>
            <w:tcMar>
              <w:top w:w="90" w:type="dxa"/>
              <w:start w:w="110" w:type="dxa"/>
              <w:bottom w:w="90" w:type="dxa"/>
              <w:end w:w="110" w:type="dxa"/>
            </w:tcMar>
            <w:shd w:fill="FFFFFF"/>
          </w:tcPr>
          <w:p>
            <w:pPr>
              <w:spacing w:after="0"/>
            </w:pPr>
            <w:r/>
            <w:r>
              <w:rPr>
                <w:rFonts w:ascii="Aptos" w:hAnsi="Aptos"/>
                <w:b w:val="0"/>
                <w:color w:val="000000"/>
                <w:sz w:val="16"/>
              </w:rPr>
              <w:t>Services Eureka</w:t>
            </w:r>
          </w:p>
        </w:tc>
        <w:tc>
          <w:tcPr>
            <w:tcW w:type="dxa" w:w="6236"/>
            <w:vAlign w:val="center"/>
            <w:tcMar>
              <w:top w:w="90" w:type="dxa"/>
              <w:start w:w="110" w:type="dxa"/>
              <w:bottom w:w="90" w:type="dxa"/>
              <w:end w:w="110" w:type="dxa"/>
            </w:tcMar>
            <w:shd w:fill="FFFFFF"/>
          </w:tcPr>
          <w:p>
            <w:pPr>
              <w:spacing w:after="0"/>
            </w:pPr>
            <w:r/>
            <w:r>
              <w:rPr>
                <w:rFonts w:ascii="Aptos" w:hAnsi="Aptos"/>
                <w:b w:val="0"/>
                <w:color w:val="000000"/>
                <w:sz w:val="16"/>
              </w:rPr>
              <w:t>http://localhost:8761</w:t>
            </w:r>
          </w:p>
        </w:tc>
      </w:tr>
      <w:tr>
        <w:trPr>
          <w:cantSplit/>
        </w:trPr>
        <w:tc>
          <w:tcPr>
            <w:tcW w:type="dxa" w:w="2948"/>
            <w:vAlign w:val="center"/>
            <w:tcMar>
              <w:top w:w="90" w:type="dxa"/>
              <w:start w:w="110" w:type="dxa"/>
              <w:bottom w:w="90" w:type="dxa"/>
              <w:end w:w="110" w:type="dxa"/>
            </w:tcMar>
            <w:shd w:fill="EEF4F8"/>
          </w:tcPr>
          <w:p>
            <w:pPr>
              <w:spacing w:after="0"/>
            </w:pPr>
            <w:r/>
            <w:r>
              <w:rPr>
                <w:rFonts w:ascii="Aptos" w:hAnsi="Aptos"/>
                <w:b w:val="0"/>
                <w:color w:val="000000"/>
                <w:sz w:val="16"/>
              </w:rPr>
              <w:t>Tableaux de bord Grafana</w:t>
            </w:r>
          </w:p>
        </w:tc>
        <w:tc>
          <w:tcPr>
            <w:tcW w:type="dxa" w:w="6236"/>
            <w:vAlign w:val="center"/>
            <w:tcMar>
              <w:top w:w="90" w:type="dxa"/>
              <w:start w:w="110" w:type="dxa"/>
              <w:bottom w:w="90" w:type="dxa"/>
              <w:end w:w="110" w:type="dxa"/>
            </w:tcMar>
            <w:shd w:fill="EEF4F8"/>
          </w:tcPr>
          <w:p>
            <w:pPr>
              <w:spacing w:after="0"/>
            </w:pPr>
            <w:r/>
            <w:r>
              <w:rPr>
                <w:rFonts w:ascii="Aptos" w:hAnsi="Aptos"/>
                <w:b w:val="0"/>
                <w:color w:val="000000"/>
                <w:sz w:val="16"/>
              </w:rPr>
              <w:t>http://localhost:3000</w:t>
            </w:r>
          </w:p>
        </w:tc>
      </w:tr>
    </w:tbl>
    <w:p>
      <w:pPr>
        <w:spacing w:after="0"/>
      </w:pPr>
    </w:p>
    <w:p>
      <w:pPr>
        <w:pStyle w:val="Heading1"/>
      </w:pPr>
      <w:r>
        <w:t>5. Prérequis et démarrage local</w:t>
      </w:r>
    </w:p>
    <w:p>
      <w:pPr>
        <w:pStyle w:val="Heading2"/>
      </w:pPr>
      <w:r>
        <w:t>Prérequis</w:t>
      </w:r>
    </w:p>
    <w:p>
      <w:pPr>
        <w:pStyle w:val="ListBullet"/>
      </w:pPr>
      <w:r>
        <w:t>Windows 10/11, Linux ou macOS avec Docker Desktop ou Docker Engine et Docker Compose v2.</w:t>
      </w:r>
    </w:p>
    <w:p>
      <w:pPr>
        <w:pStyle w:val="ListBullet"/>
      </w:pPr>
      <w:r>
        <w:t>Au moins 12 Go de mémoire allouée à Docker recommandés pour Jenkins, SonarQube, Nexus et les microservices.</w:t>
      </w:r>
    </w:p>
    <w:p>
      <w:pPr>
        <w:pStyle w:val="ListBullet"/>
      </w:pPr>
      <w:r>
        <w:t>Environ 25 Go d’espace disque libre pour les images, dépendances Maven et volumes persistants.</w:t>
      </w:r>
    </w:p>
    <w:p>
      <w:pPr>
        <w:pStyle w:val="ListBullet"/>
      </w:pPr>
      <w:r>
        <w:t>Git et un accès Internet lors du premier démarrage pour télécharger les images et dépendances.</w:t>
      </w:r>
    </w:p>
    <w:p>
      <w:pPr>
        <w:pStyle w:val="ListBullet"/>
      </w:pPr>
      <w:r>
        <w:t>Ports disponibles : 3000, 3306, 4200, 5000, 8080–8087 selon la liste, 8761, 9001 et 9090.</w:t>
      </w:r>
    </w:p>
    <w:p>
      <w:pPr>
        <w:pStyle w:val="Heading2"/>
      </w:pPr>
      <w:r>
        <w:t>Installation sur un nouveau PC</w:t>
      </w:r>
    </w:p>
    <w:tbl>
      <w:tblPr>
        <w:tblW w:type="auto" w:w="0"/>
        <w:tblLook w:firstColumn="1" w:firstRow="1" w:lastColumn="0" w:lastRow="0" w:noHBand="0" w:noVBand="1" w:val="04A0"/>
      </w:tblPr>
      <w:tblGrid>
        <w:gridCol w:w="10256"/>
      </w:tblGrid>
      <w:tr>
        <w:tc>
          <w:tcPr>
            <w:tcW w:type="dxa" w:w="10256"/>
            <w:shd w:fill="1E1E1E"/>
            <w:tcMar>
              <w:top w:w="120" w:type="dxa"/>
              <w:start w:w="140" w:type="dxa"/>
              <w:bottom w:w="120" w:type="dxa"/>
              <w:end w:w="140" w:type="dxa"/>
            </w:tcMar>
          </w:tcPr>
          <w:p>
            <w:pPr>
              <w:spacing w:after="0"/>
            </w:pPr>
            <w:r/>
            <w:r>
              <w:rPr>
                <w:rFonts w:ascii="Cascadia Mono" w:hAnsi="Cascadia Mono"/>
                <w:color w:val="FFFFFF"/>
                <w:sz w:val="17"/>
              </w:rPr>
              <w:t>git clone https://github.com/makremTaieb/devsecops-monta.git</w:t>
              <w:br/>
            </w:r>
            <w:r>
              <w:rPr>
                <w:rFonts w:ascii="Cascadia Mono" w:hAnsi="Cascadia Mono"/>
                <w:color w:val="FFFFFF"/>
                <w:sz w:val="17"/>
              </w:rPr>
              <w:t>cd devsecops-monta</w:t>
              <w:br/>
            </w:r>
            <w:r>
              <w:rPr>
                <w:rFonts w:ascii="Cascadia Mono" w:hAnsi="Cascadia Mono"/>
                <w:color w:val="FFFFFF"/>
                <w:sz w:val="17"/>
              </w:rPr>
              <w:t>Copy-Item .env.example .env        # Windows PowerShell (optionnel)</w:t>
              <w:br/>
            </w:r>
            <w:r>
              <w:rPr>
                <w:rFonts w:ascii="Cascadia Mono" w:hAnsi="Cascadia Mono"/>
                <w:color w:val="FFFFFF"/>
                <w:sz w:val="17"/>
              </w:rPr>
              <w:t>docker compose up -d --build</w:t>
              <w:br/>
            </w:r>
            <w:r>
              <w:rPr>
                <w:rFonts w:ascii="Cascadia Mono" w:hAnsi="Cascadia Mono"/>
                <w:color w:val="FFFFFF"/>
                <w:sz w:val="17"/>
              </w:rPr>
              <w:t>docker compose ps</w:t>
            </w:r>
          </w:p>
        </w:tc>
      </w:tr>
    </w:tbl>
    <w:p>
      <w:pPr>
        <w:spacing w:after="0"/>
      </w:pPr>
    </w:p>
    <w:p>
      <w:r>
        <w:t>Sous Linux/macOS, remplacer Copy-Item par : cp .env.example .env. Le fichier .env est optionnel si les valeurs locales par défaut conviennent.</w:t>
      </w:r>
    </w:p>
    <w:p>
      <w:pPr>
        <w:pStyle w:val="Heading2"/>
      </w:pPr>
      <w:r>
        <w:t>Commandes d’exploitation</w:t>
      </w: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3969"/>
            <w:vAlign w:val="center"/>
            <w:tcMar>
              <w:top w:w="90" w:type="dxa"/>
              <w:start w:w="110" w:type="dxa"/>
              <w:bottom w:w="90" w:type="dxa"/>
              <w:end w:w="110" w:type="dxa"/>
            </w:tcMar>
            <w:shd w:fill="17365D"/>
          </w:tcPr>
          <w:p>
            <w:pPr>
              <w:spacing w:after="0"/>
              <w:jc w:val="center"/>
            </w:pPr>
            <w:r/>
            <w:r>
              <w:rPr>
                <w:rFonts w:ascii="Aptos" w:hAnsi="Aptos"/>
                <w:b/>
                <w:color w:val="FFFFFF"/>
                <w:sz w:val="16"/>
              </w:rPr>
              <w:t>Commande</w:t>
            </w:r>
          </w:p>
        </w:tc>
        <w:tc>
          <w:tcPr>
            <w:tcW w:type="dxa" w:w="5216"/>
            <w:vAlign w:val="center"/>
            <w:tcMar>
              <w:top w:w="90" w:type="dxa"/>
              <w:start w:w="110" w:type="dxa"/>
              <w:bottom w:w="90" w:type="dxa"/>
              <w:end w:w="110" w:type="dxa"/>
            </w:tcMar>
            <w:shd w:fill="17365D"/>
          </w:tcPr>
          <w:p>
            <w:pPr>
              <w:spacing w:after="0"/>
              <w:jc w:val="center"/>
            </w:pPr>
            <w:r/>
            <w:r>
              <w:rPr>
                <w:rFonts w:ascii="Aptos" w:hAnsi="Aptos"/>
                <w:b/>
                <w:color w:val="FFFFFF"/>
                <w:sz w:val="16"/>
              </w:rPr>
              <w:t>Effet</w:t>
            </w:r>
          </w:p>
        </w:tc>
      </w:tr>
      <w:tr>
        <w:trPr>
          <w:cantSplit/>
        </w:trPr>
        <w:tc>
          <w:tcPr>
            <w:tcW w:type="dxa" w:w="3969"/>
            <w:vAlign w:val="center"/>
            <w:tcMar>
              <w:top w:w="90" w:type="dxa"/>
              <w:start w:w="110" w:type="dxa"/>
              <w:bottom w:w="90" w:type="dxa"/>
              <w:end w:w="110" w:type="dxa"/>
            </w:tcMar>
            <w:shd w:fill="FFFFFF"/>
          </w:tcPr>
          <w:p>
            <w:pPr>
              <w:spacing w:after="0"/>
            </w:pPr>
            <w:r/>
            <w:r>
              <w:rPr>
                <w:rFonts w:ascii="Aptos" w:hAnsi="Aptos"/>
                <w:b w:val="0"/>
                <w:color w:val="000000"/>
                <w:sz w:val="16"/>
              </w:rPr>
              <w:t>docker compose ps</w:t>
            </w:r>
          </w:p>
        </w:tc>
        <w:tc>
          <w:tcPr>
            <w:tcW w:type="dxa" w:w="5216"/>
            <w:vAlign w:val="center"/>
            <w:tcMar>
              <w:top w:w="90" w:type="dxa"/>
              <w:start w:w="110" w:type="dxa"/>
              <w:bottom w:w="90" w:type="dxa"/>
              <w:end w:w="110" w:type="dxa"/>
            </w:tcMar>
            <w:shd w:fill="FFFFFF"/>
          </w:tcPr>
          <w:p>
            <w:pPr>
              <w:spacing w:after="0"/>
            </w:pPr>
            <w:r/>
            <w:r>
              <w:rPr>
                <w:rFonts w:ascii="Aptos" w:hAnsi="Aptos"/>
                <w:b w:val="0"/>
                <w:color w:val="000000"/>
                <w:sz w:val="16"/>
              </w:rPr>
              <w:t>Affiche l’état des conteneurs.</w:t>
            </w:r>
          </w:p>
        </w:tc>
      </w:tr>
      <w:tr>
        <w:trPr>
          <w:cantSplit/>
        </w:trPr>
        <w:tc>
          <w:tcPr>
            <w:tcW w:type="dxa" w:w="3969"/>
            <w:vAlign w:val="center"/>
            <w:tcMar>
              <w:top w:w="90" w:type="dxa"/>
              <w:start w:w="110" w:type="dxa"/>
              <w:bottom w:w="90" w:type="dxa"/>
              <w:end w:w="110" w:type="dxa"/>
            </w:tcMar>
            <w:shd w:fill="EEF4F8"/>
          </w:tcPr>
          <w:p>
            <w:pPr>
              <w:spacing w:after="0"/>
            </w:pPr>
            <w:r/>
            <w:r>
              <w:rPr>
                <w:rFonts w:ascii="Aptos" w:hAnsi="Aptos"/>
                <w:b w:val="0"/>
                <w:color w:val="000000"/>
                <w:sz w:val="16"/>
              </w:rPr>
              <w:t>docker compose logs -f stb-jenkins</w:t>
            </w:r>
          </w:p>
        </w:tc>
        <w:tc>
          <w:tcPr>
            <w:tcW w:type="dxa" w:w="5216"/>
            <w:vAlign w:val="center"/>
            <w:tcMar>
              <w:top w:w="90" w:type="dxa"/>
              <w:start w:w="110" w:type="dxa"/>
              <w:bottom w:w="90" w:type="dxa"/>
              <w:end w:w="110" w:type="dxa"/>
            </w:tcMar>
            <w:shd w:fill="EEF4F8"/>
          </w:tcPr>
          <w:p>
            <w:pPr>
              <w:spacing w:after="0"/>
            </w:pPr>
            <w:r/>
            <w:r>
              <w:rPr>
                <w:rFonts w:ascii="Aptos" w:hAnsi="Aptos"/>
                <w:b w:val="0"/>
                <w:color w:val="000000"/>
                <w:sz w:val="16"/>
              </w:rPr>
              <w:t>Suit les journaux Jenkins.</w:t>
            </w:r>
          </w:p>
        </w:tc>
      </w:tr>
      <w:tr>
        <w:trPr>
          <w:cantSplit/>
        </w:trPr>
        <w:tc>
          <w:tcPr>
            <w:tcW w:type="dxa" w:w="3969"/>
            <w:vAlign w:val="center"/>
            <w:tcMar>
              <w:top w:w="90" w:type="dxa"/>
              <w:start w:w="110" w:type="dxa"/>
              <w:bottom w:w="90" w:type="dxa"/>
              <w:end w:w="110" w:type="dxa"/>
            </w:tcMar>
            <w:shd w:fill="FFFFFF"/>
          </w:tcPr>
          <w:p>
            <w:pPr>
              <w:spacing w:after="0"/>
            </w:pPr>
            <w:r/>
            <w:r>
              <w:rPr>
                <w:rFonts w:ascii="Aptos" w:hAnsi="Aptos"/>
                <w:b w:val="0"/>
                <w:color w:val="000000"/>
                <w:sz w:val="16"/>
              </w:rPr>
              <w:t>docker compose logs -f stb-sonarqube</w:t>
            </w:r>
          </w:p>
        </w:tc>
        <w:tc>
          <w:tcPr>
            <w:tcW w:type="dxa" w:w="5216"/>
            <w:vAlign w:val="center"/>
            <w:tcMar>
              <w:top w:w="90" w:type="dxa"/>
              <w:start w:w="110" w:type="dxa"/>
              <w:bottom w:w="90" w:type="dxa"/>
              <w:end w:w="110" w:type="dxa"/>
            </w:tcMar>
            <w:shd w:fill="FFFFFF"/>
          </w:tcPr>
          <w:p>
            <w:pPr>
              <w:spacing w:after="0"/>
            </w:pPr>
            <w:r/>
            <w:r>
              <w:rPr>
                <w:rFonts w:ascii="Aptos" w:hAnsi="Aptos"/>
                <w:b w:val="0"/>
                <w:color w:val="000000"/>
                <w:sz w:val="16"/>
              </w:rPr>
              <w:t>Suit les journaux SonarQube.</w:t>
            </w:r>
          </w:p>
        </w:tc>
      </w:tr>
      <w:tr>
        <w:trPr>
          <w:cantSplit/>
        </w:trPr>
        <w:tc>
          <w:tcPr>
            <w:tcW w:type="dxa" w:w="3969"/>
            <w:vAlign w:val="center"/>
            <w:tcMar>
              <w:top w:w="90" w:type="dxa"/>
              <w:start w:w="110" w:type="dxa"/>
              <w:bottom w:w="90" w:type="dxa"/>
              <w:end w:w="110" w:type="dxa"/>
            </w:tcMar>
            <w:shd w:fill="EEF4F8"/>
          </w:tcPr>
          <w:p>
            <w:pPr>
              <w:spacing w:after="0"/>
            </w:pPr>
            <w:r/>
            <w:r>
              <w:rPr>
                <w:rFonts w:ascii="Aptos" w:hAnsi="Aptos"/>
                <w:b w:val="0"/>
                <w:color w:val="000000"/>
                <w:sz w:val="16"/>
              </w:rPr>
              <w:t>docker compose stop</w:t>
            </w:r>
          </w:p>
        </w:tc>
        <w:tc>
          <w:tcPr>
            <w:tcW w:type="dxa" w:w="5216"/>
            <w:vAlign w:val="center"/>
            <w:tcMar>
              <w:top w:w="90" w:type="dxa"/>
              <w:start w:w="110" w:type="dxa"/>
              <w:bottom w:w="90" w:type="dxa"/>
              <w:end w:w="110" w:type="dxa"/>
            </w:tcMar>
            <w:shd w:fill="EEF4F8"/>
          </w:tcPr>
          <w:p>
            <w:pPr>
              <w:spacing w:after="0"/>
            </w:pPr>
            <w:r/>
            <w:r>
              <w:rPr>
                <w:rFonts w:ascii="Aptos" w:hAnsi="Aptos"/>
                <w:b w:val="0"/>
                <w:color w:val="000000"/>
                <w:sz w:val="16"/>
              </w:rPr>
              <w:t>Arrête les services sans supprimer les données.</w:t>
            </w:r>
          </w:p>
        </w:tc>
      </w:tr>
      <w:tr>
        <w:trPr>
          <w:cantSplit/>
        </w:trPr>
        <w:tc>
          <w:tcPr>
            <w:tcW w:type="dxa" w:w="3969"/>
            <w:vAlign w:val="center"/>
            <w:tcMar>
              <w:top w:w="90" w:type="dxa"/>
              <w:start w:w="110" w:type="dxa"/>
              <w:bottom w:w="90" w:type="dxa"/>
              <w:end w:w="110" w:type="dxa"/>
            </w:tcMar>
            <w:shd w:fill="FFFFFF"/>
          </w:tcPr>
          <w:p>
            <w:pPr>
              <w:spacing w:after="0"/>
            </w:pPr>
            <w:r/>
            <w:r>
              <w:rPr>
                <w:rFonts w:ascii="Aptos" w:hAnsi="Aptos"/>
                <w:b w:val="0"/>
                <w:color w:val="000000"/>
                <w:sz w:val="16"/>
              </w:rPr>
              <w:t>docker compose start</w:t>
            </w:r>
          </w:p>
        </w:tc>
        <w:tc>
          <w:tcPr>
            <w:tcW w:type="dxa" w:w="5216"/>
            <w:vAlign w:val="center"/>
            <w:tcMar>
              <w:top w:w="90" w:type="dxa"/>
              <w:start w:w="110" w:type="dxa"/>
              <w:bottom w:w="90" w:type="dxa"/>
              <w:end w:w="110" w:type="dxa"/>
            </w:tcMar>
            <w:shd w:fill="FFFFFF"/>
          </w:tcPr>
          <w:p>
            <w:pPr>
              <w:spacing w:after="0"/>
            </w:pPr>
            <w:r/>
            <w:r>
              <w:rPr>
                <w:rFonts w:ascii="Aptos" w:hAnsi="Aptos"/>
                <w:b w:val="0"/>
                <w:color w:val="000000"/>
                <w:sz w:val="16"/>
              </w:rPr>
              <w:t>Redémarre les services existants.</w:t>
            </w:r>
          </w:p>
        </w:tc>
      </w:tr>
      <w:tr>
        <w:trPr>
          <w:cantSplit/>
        </w:trPr>
        <w:tc>
          <w:tcPr>
            <w:tcW w:type="dxa" w:w="3969"/>
            <w:vAlign w:val="center"/>
            <w:tcMar>
              <w:top w:w="90" w:type="dxa"/>
              <w:start w:w="110" w:type="dxa"/>
              <w:bottom w:w="90" w:type="dxa"/>
              <w:end w:w="110" w:type="dxa"/>
            </w:tcMar>
            <w:shd w:fill="EEF4F8"/>
          </w:tcPr>
          <w:p>
            <w:pPr>
              <w:spacing w:after="0"/>
            </w:pPr>
            <w:r/>
            <w:r>
              <w:rPr>
                <w:rFonts w:ascii="Aptos" w:hAnsi="Aptos"/>
                <w:b w:val="0"/>
                <w:color w:val="000000"/>
                <w:sz w:val="16"/>
              </w:rPr>
              <w:t>docker compose down</w:t>
            </w:r>
          </w:p>
        </w:tc>
        <w:tc>
          <w:tcPr>
            <w:tcW w:type="dxa" w:w="5216"/>
            <w:vAlign w:val="center"/>
            <w:tcMar>
              <w:top w:w="90" w:type="dxa"/>
              <w:start w:w="110" w:type="dxa"/>
              <w:bottom w:w="90" w:type="dxa"/>
              <w:end w:w="110" w:type="dxa"/>
            </w:tcMar>
            <w:shd w:fill="EEF4F8"/>
          </w:tcPr>
          <w:p>
            <w:pPr>
              <w:spacing w:after="0"/>
            </w:pPr>
            <w:r/>
            <w:r>
              <w:rPr>
                <w:rFonts w:ascii="Aptos" w:hAnsi="Aptos"/>
                <w:b w:val="0"/>
                <w:color w:val="000000"/>
                <w:sz w:val="16"/>
              </w:rPr>
              <w:t>Supprime les conteneurs/réseau, conserve les volumes nommés.</w:t>
            </w:r>
          </w:p>
        </w:tc>
      </w:tr>
      <w:tr>
        <w:trPr>
          <w:cantSplit/>
        </w:trPr>
        <w:tc>
          <w:tcPr>
            <w:tcW w:type="dxa" w:w="3969"/>
            <w:vAlign w:val="center"/>
            <w:tcMar>
              <w:top w:w="90" w:type="dxa"/>
              <w:start w:w="110" w:type="dxa"/>
              <w:bottom w:w="90" w:type="dxa"/>
              <w:end w:w="110" w:type="dxa"/>
            </w:tcMar>
            <w:shd w:fill="FFFFFF"/>
          </w:tcPr>
          <w:p>
            <w:pPr>
              <w:spacing w:after="0"/>
            </w:pPr>
            <w:r/>
            <w:r>
              <w:rPr>
                <w:rFonts w:ascii="Aptos" w:hAnsi="Aptos"/>
                <w:b w:val="0"/>
                <w:color w:val="000000"/>
                <w:sz w:val="16"/>
              </w:rPr>
              <w:t>docker compose down -v</w:t>
            </w:r>
          </w:p>
        </w:tc>
        <w:tc>
          <w:tcPr>
            <w:tcW w:type="dxa" w:w="5216"/>
            <w:vAlign w:val="center"/>
            <w:tcMar>
              <w:top w:w="90" w:type="dxa"/>
              <w:start w:w="110" w:type="dxa"/>
              <w:bottom w:w="90" w:type="dxa"/>
              <w:end w:w="110" w:type="dxa"/>
            </w:tcMar>
            <w:shd w:fill="FFFFFF"/>
          </w:tcPr>
          <w:p>
            <w:pPr>
              <w:spacing w:after="0"/>
            </w:pPr>
            <w:r/>
            <w:r>
              <w:rPr>
                <w:rFonts w:ascii="Aptos" w:hAnsi="Aptos"/>
                <w:b w:val="0"/>
                <w:color w:val="000000"/>
                <w:sz w:val="16"/>
              </w:rPr>
              <w:t>Réinitialise aussi les volumes et efface les données locales.</w:t>
            </w:r>
          </w:p>
        </w:tc>
      </w:tr>
    </w:tbl>
    <w:p>
      <w:pPr>
        <w:spacing w:after="0"/>
      </w:pPr>
    </w:p>
    <w:tbl>
      <w:tblPr>
        <w:tblW w:type="auto" w:w="0"/>
        <w:jc w:val="center"/>
        <w:tblLook w:firstColumn="1" w:firstRow="1" w:lastColumn="0" w:lastRow="0" w:noHBand="0" w:noVBand="1" w:val="04A0"/>
      </w:tblPr>
      <w:tblGrid>
        <w:gridCol w:w="10256"/>
      </w:tblGrid>
      <w:tr>
        <w:tc>
          <w:tcPr>
            <w:tcW w:type="dxa" w:w="10256"/>
            <w:shd w:fill="FCE4D6"/>
            <w:tcMar>
              <w:top w:w="140" w:type="dxa"/>
              <w:start w:w="160" w:type="dxa"/>
              <w:bottom w:w="140" w:type="dxa"/>
              <w:end w:w="160" w:type="dxa"/>
            </w:tcMar>
          </w:tcPr>
          <w:p>
            <w:pPr>
              <w:spacing w:after="0"/>
            </w:pPr>
            <w:r/>
            <w:r>
              <w:rPr>
                <w:b/>
                <w:color w:val="17365D"/>
              </w:rPr>
              <w:t xml:space="preserve">Attention — </w:t>
            </w:r>
            <w:r>
              <w:t>La commande docker compose down -v supprime les comptes, projets, historiques Jenkins/Sonar, artefacts Nexus et données Grafana stockés dans les volumes. Ne l’utiliser que pour une remise à zéro volontaire.</w:t>
            </w:r>
          </w:p>
        </w:tc>
      </w:tr>
    </w:tbl>
    <w:p>
      <w:pPr>
        <w:spacing w:after="0"/>
      </w:pPr>
    </w:p>
    <w:p>
      <w:pPr>
        <w:pStyle w:val="Heading1"/>
      </w:pPr>
      <w:r>
        <w:t>6. Scénario de démonstration simple (8 à 10 minutes)</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trPr>
        <w:tc>
          <w:tcPr>
            <w:tcW w:type="dxa" w:w="1191"/>
            <w:vAlign w:val="center"/>
            <w:tcMar>
              <w:top w:w="90" w:type="dxa"/>
              <w:start w:w="110" w:type="dxa"/>
              <w:bottom w:w="90" w:type="dxa"/>
              <w:end w:w="110" w:type="dxa"/>
            </w:tcMar>
            <w:shd w:fill="17365D"/>
          </w:tcPr>
          <w:p>
            <w:pPr>
              <w:spacing w:after="0"/>
              <w:jc w:val="center"/>
            </w:pPr>
            <w:r/>
            <w:r>
              <w:rPr>
                <w:rFonts w:ascii="Aptos" w:hAnsi="Aptos"/>
                <w:b/>
                <w:color w:val="FFFFFF"/>
                <w:sz w:val="16"/>
              </w:rPr>
              <w:t>Temps</w:t>
            </w:r>
          </w:p>
        </w:tc>
        <w:tc>
          <w:tcPr>
            <w:tcW w:type="dxa" w:w="3572"/>
            <w:vAlign w:val="center"/>
            <w:tcMar>
              <w:top w:w="90" w:type="dxa"/>
              <w:start w:w="110" w:type="dxa"/>
              <w:bottom w:w="90" w:type="dxa"/>
              <w:end w:w="110" w:type="dxa"/>
            </w:tcMar>
            <w:shd w:fill="17365D"/>
          </w:tcPr>
          <w:p>
            <w:pPr>
              <w:spacing w:after="0"/>
              <w:jc w:val="center"/>
            </w:pPr>
            <w:r/>
            <w:r>
              <w:rPr>
                <w:rFonts w:ascii="Aptos" w:hAnsi="Aptos"/>
                <w:b/>
                <w:color w:val="FFFFFF"/>
                <w:sz w:val="16"/>
              </w:rPr>
              <w:t>Action</w:t>
            </w:r>
          </w:p>
        </w:tc>
        <w:tc>
          <w:tcPr>
            <w:tcW w:type="dxa" w:w="4422"/>
            <w:vAlign w:val="center"/>
            <w:tcMar>
              <w:top w:w="90" w:type="dxa"/>
              <w:start w:w="110" w:type="dxa"/>
              <w:bottom w:w="90" w:type="dxa"/>
              <w:end w:w="110" w:type="dxa"/>
            </w:tcMar>
            <w:shd w:fill="17365D"/>
          </w:tcPr>
          <w:p>
            <w:pPr>
              <w:spacing w:after="0"/>
              <w:jc w:val="center"/>
            </w:pPr>
            <w:r/>
            <w:r>
              <w:rPr>
                <w:rFonts w:ascii="Aptos" w:hAnsi="Aptos"/>
                <w:b/>
                <w:color w:val="FFFFFF"/>
                <w:sz w:val="16"/>
              </w:rPr>
              <w:t>Message à présenter</w:t>
            </w:r>
          </w:p>
        </w:tc>
      </w:tr>
      <w:tr>
        <w:trPr>
          <w:cantSplit/>
        </w:trPr>
        <w:tc>
          <w:tcPr>
            <w:tcW w:type="dxa" w:w="1191"/>
            <w:vAlign w:val="center"/>
            <w:tcMar>
              <w:top w:w="90" w:type="dxa"/>
              <w:start w:w="110" w:type="dxa"/>
              <w:bottom w:w="90" w:type="dxa"/>
              <w:end w:w="110" w:type="dxa"/>
            </w:tcMar>
            <w:shd w:fill="FFFFFF"/>
          </w:tcPr>
          <w:p>
            <w:pPr>
              <w:spacing w:after="0"/>
            </w:pPr>
            <w:r/>
            <w:r>
              <w:rPr>
                <w:rFonts w:ascii="Aptos" w:hAnsi="Aptos"/>
                <w:b w:val="0"/>
                <w:color w:val="000000"/>
                <w:sz w:val="15"/>
              </w:rPr>
              <w:t>0:00–1:00</w:t>
            </w:r>
          </w:p>
        </w:tc>
        <w:tc>
          <w:tcPr>
            <w:tcW w:type="dxa" w:w="3572"/>
            <w:vAlign w:val="center"/>
            <w:tcMar>
              <w:top w:w="90" w:type="dxa"/>
              <w:start w:w="110" w:type="dxa"/>
              <w:bottom w:w="90" w:type="dxa"/>
              <w:end w:w="110" w:type="dxa"/>
            </w:tcMar>
            <w:shd w:fill="FFFFFF"/>
          </w:tcPr>
          <w:p>
            <w:pPr>
              <w:spacing w:after="0"/>
            </w:pPr>
            <w:r/>
            <w:r>
              <w:rPr>
                <w:rFonts w:ascii="Aptos" w:hAnsi="Aptos"/>
                <w:b w:val="0"/>
                <w:color w:val="000000"/>
                <w:sz w:val="15"/>
              </w:rPr>
              <w:t>Présenter le besoin et l’architecture.</w:t>
            </w:r>
          </w:p>
        </w:tc>
        <w:tc>
          <w:tcPr>
            <w:tcW w:type="dxa" w:w="4422"/>
            <w:vAlign w:val="center"/>
            <w:tcMar>
              <w:top w:w="90" w:type="dxa"/>
              <w:start w:w="110" w:type="dxa"/>
              <w:bottom w:w="90" w:type="dxa"/>
              <w:end w:w="110" w:type="dxa"/>
            </w:tcMar>
            <w:shd w:fill="FFFFFF"/>
          </w:tcPr>
          <w:p>
            <w:pPr>
              <w:spacing w:after="0"/>
            </w:pPr>
            <w:r/>
            <w:r>
              <w:rPr>
                <w:rFonts w:ascii="Aptos" w:hAnsi="Aptos"/>
                <w:b w:val="0"/>
                <w:color w:val="000000"/>
                <w:sz w:val="15"/>
              </w:rPr>
              <w:t>La plateforme unifie CI, sécurité, artefacts et supervision.</w:t>
            </w:r>
          </w:p>
        </w:tc>
      </w:tr>
      <w:tr>
        <w:trPr>
          <w:cantSplit/>
        </w:trPr>
        <w:tc>
          <w:tcPr>
            <w:tcW w:type="dxa" w:w="1191"/>
            <w:vAlign w:val="center"/>
            <w:tcMar>
              <w:top w:w="90" w:type="dxa"/>
              <w:start w:w="110" w:type="dxa"/>
              <w:bottom w:w="90" w:type="dxa"/>
              <w:end w:w="110" w:type="dxa"/>
            </w:tcMar>
            <w:shd w:fill="EEF4F8"/>
          </w:tcPr>
          <w:p>
            <w:pPr>
              <w:spacing w:after="0"/>
            </w:pPr>
            <w:r/>
            <w:r>
              <w:rPr>
                <w:rFonts w:ascii="Aptos" w:hAnsi="Aptos"/>
                <w:b w:val="0"/>
                <w:color w:val="000000"/>
                <w:sz w:val="15"/>
              </w:rPr>
              <w:t>1:00–2:00</w:t>
            </w:r>
          </w:p>
        </w:tc>
        <w:tc>
          <w:tcPr>
            <w:tcW w:type="dxa" w:w="3572"/>
            <w:vAlign w:val="center"/>
            <w:tcMar>
              <w:top w:w="90" w:type="dxa"/>
              <w:start w:w="110" w:type="dxa"/>
              <w:bottom w:w="90" w:type="dxa"/>
              <w:end w:w="110" w:type="dxa"/>
            </w:tcMar>
            <w:shd w:fill="EEF4F8"/>
          </w:tcPr>
          <w:p>
            <w:pPr>
              <w:spacing w:after="0"/>
            </w:pPr>
            <w:r/>
            <w:r>
              <w:rPr>
                <w:rFonts w:ascii="Aptos" w:hAnsi="Aptos"/>
                <w:b w:val="0"/>
                <w:color w:val="000000"/>
                <w:sz w:val="15"/>
              </w:rPr>
              <w:t>Ouvrir la plateforme sur localhost:4200 et se connecter.</w:t>
            </w:r>
          </w:p>
        </w:tc>
        <w:tc>
          <w:tcPr>
            <w:tcW w:type="dxa" w:w="4422"/>
            <w:vAlign w:val="center"/>
            <w:tcMar>
              <w:top w:w="90" w:type="dxa"/>
              <w:start w:w="110" w:type="dxa"/>
              <w:bottom w:w="90" w:type="dxa"/>
              <w:end w:w="110" w:type="dxa"/>
            </w:tcMar>
            <w:shd w:fill="EEF4F8"/>
          </w:tcPr>
          <w:p>
            <w:pPr>
              <w:spacing w:after="0"/>
            </w:pPr>
            <w:r/>
            <w:r>
              <w:rPr>
                <w:rFonts w:ascii="Aptos" w:hAnsi="Aptos"/>
                <w:b w:val="0"/>
                <w:color w:val="000000"/>
                <w:sz w:val="15"/>
              </w:rPr>
              <w:t>Les utilisateurs et projets sont gérés par la couche applicative.</w:t>
            </w:r>
          </w:p>
        </w:tc>
      </w:tr>
      <w:tr>
        <w:trPr>
          <w:cantSplit/>
        </w:trPr>
        <w:tc>
          <w:tcPr>
            <w:tcW w:type="dxa" w:w="1191"/>
            <w:vAlign w:val="center"/>
            <w:tcMar>
              <w:top w:w="90" w:type="dxa"/>
              <w:start w:w="110" w:type="dxa"/>
              <w:bottom w:w="90" w:type="dxa"/>
              <w:end w:w="110" w:type="dxa"/>
            </w:tcMar>
            <w:shd w:fill="FFFFFF"/>
          </w:tcPr>
          <w:p>
            <w:pPr>
              <w:spacing w:after="0"/>
            </w:pPr>
            <w:r/>
            <w:r>
              <w:rPr>
                <w:rFonts w:ascii="Aptos" w:hAnsi="Aptos"/>
                <w:b w:val="0"/>
                <w:color w:val="000000"/>
                <w:sz w:val="15"/>
              </w:rPr>
              <w:t>2:00–3:00</w:t>
            </w:r>
          </w:p>
        </w:tc>
        <w:tc>
          <w:tcPr>
            <w:tcW w:type="dxa" w:w="3572"/>
            <w:vAlign w:val="center"/>
            <w:tcMar>
              <w:top w:w="90" w:type="dxa"/>
              <w:start w:w="110" w:type="dxa"/>
              <w:bottom w:w="90" w:type="dxa"/>
              <w:end w:w="110" w:type="dxa"/>
            </w:tcMar>
            <w:shd w:fill="FFFFFF"/>
          </w:tcPr>
          <w:p>
            <w:pPr>
              <w:spacing w:after="0"/>
            </w:pPr>
            <w:r/>
            <w:r>
              <w:rPr>
                <w:rFonts w:ascii="Aptos" w:hAnsi="Aptos"/>
                <w:b w:val="0"/>
                <w:color w:val="000000"/>
                <w:sz w:val="15"/>
              </w:rPr>
              <w:t>Afficher le projet GitHub et la configuration du pipeline.</w:t>
            </w:r>
          </w:p>
        </w:tc>
        <w:tc>
          <w:tcPr>
            <w:tcW w:type="dxa" w:w="4422"/>
            <w:vAlign w:val="center"/>
            <w:tcMar>
              <w:top w:w="90" w:type="dxa"/>
              <w:start w:w="110" w:type="dxa"/>
              <w:bottom w:w="90" w:type="dxa"/>
              <w:end w:w="110" w:type="dxa"/>
            </w:tcMar>
            <w:shd w:fill="FFFFFF"/>
          </w:tcPr>
          <w:p>
            <w:pPr>
              <w:spacing w:after="0"/>
            </w:pPr>
            <w:r/>
            <w:r>
              <w:rPr>
                <w:rFonts w:ascii="Aptos" w:hAnsi="Aptos"/>
                <w:b w:val="0"/>
                <w:color w:val="000000"/>
                <w:sz w:val="15"/>
              </w:rPr>
              <w:t>Le dépôt devient l’entrée unique de la chaîne.</w:t>
            </w:r>
          </w:p>
        </w:tc>
      </w:tr>
      <w:tr>
        <w:trPr>
          <w:cantSplit/>
        </w:trPr>
        <w:tc>
          <w:tcPr>
            <w:tcW w:type="dxa" w:w="1191"/>
            <w:vAlign w:val="center"/>
            <w:tcMar>
              <w:top w:w="90" w:type="dxa"/>
              <w:start w:w="110" w:type="dxa"/>
              <w:bottom w:w="90" w:type="dxa"/>
              <w:end w:w="110" w:type="dxa"/>
            </w:tcMar>
            <w:shd w:fill="EEF4F8"/>
          </w:tcPr>
          <w:p>
            <w:pPr>
              <w:spacing w:after="0"/>
            </w:pPr>
            <w:r/>
            <w:r>
              <w:rPr>
                <w:rFonts w:ascii="Aptos" w:hAnsi="Aptos"/>
                <w:b w:val="0"/>
                <w:color w:val="000000"/>
                <w:sz w:val="15"/>
              </w:rPr>
              <w:t>3:00–5:00</w:t>
            </w:r>
          </w:p>
        </w:tc>
        <w:tc>
          <w:tcPr>
            <w:tcW w:type="dxa" w:w="3572"/>
            <w:vAlign w:val="center"/>
            <w:tcMar>
              <w:top w:w="90" w:type="dxa"/>
              <w:start w:w="110" w:type="dxa"/>
              <w:bottom w:w="90" w:type="dxa"/>
              <w:end w:w="110" w:type="dxa"/>
            </w:tcMar>
            <w:shd w:fill="EEF4F8"/>
          </w:tcPr>
          <w:p>
            <w:pPr>
              <w:spacing w:after="0"/>
            </w:pPr>
            <w:r/>
            <w:r>
              <w:rPr>
                <w:rFonts w:ascii="Aptos" w:hAnsi="Aptos"/>
                <w:b w:val="0"/>
                <w:color w:val="000000"/>
                <w:sz w:val="15"/>
              </w:rPr>
              <w:t>Ouvrir Jenkins et le build n°5 ou lancer Build with Parameters.</w:t>
            </w:r>
          </w:p>
        </w:tc>
        <w:tc>
          <w:tcPr>
            <w:tcW w:type="dxa" w:w="4422"/>
            <w:vAlign w:val="center"/>
            <w:tcMar>
              <w:top w:w="90" w:type="dxa"/>
              <w:start w:w="110" w:type="dxa"/>
              <w:bottom w:w="90" w:type="dxa"/>
              <w:end w:w="110" w:type="dxa"/>
            </w:tcMar>
            <w:shd w:fill="EEF4F8"/>
          </w:tcPr>
          <w:p>
            <w:pPr>
              <w:spacing w:after="0"/>
            </w:pPr>
            <w:r/>
            <w:r>
              <w:rPr>
                <w:rFonts w:ascii="Aptos" w:hAnsi="Aptos"/>
                <w:b w:val="0"/>
                <w:color w:val="000000"/>
                <w:sz w:val="15"/>
              </w:rPr>
              <w:t>Chaque contrôle est matérialisé par une étape vérifiable.</w:t>
            </w:r>
          </w:p>
        </w:tc>
      </w:tr>
      <w:tr>
        <w:trPr>
          <w:cantSplit/>
        </w:trPr>
        <w:tc>
          <w:tcPr>
            <w:tcW w:type="dxa" w:w="1191"/>
            <w:vAlign w:val="center"/>
            <w:tcMar>
              <w:top w:w="90" w:type="dxa"/>
              <w:start w:w="110" w:type="dxa"/>
              <w:bottom w:w="90" w:type="dxa"/>
              <w:end w:w="110" w:type="dxa"/>
            </w:tcMar>
            <w:shd w:fill="FFFFFF"/>
          </w:tcPr>
          <w:p>
            <w:pPr>
              <w:spacing w:after="0"/>
            </w:pPr>
            <w:r/>
            <w:r>
              <w:rPr>
                <w:rFonts w:ascii="Aptos" w:hAnsi="Aptos"/>
                <w:b w:val="0"/>
                <w:color w:val="000000"/>
                <w:sz w:val="15"/>
              </w:rPr>
              <w:t>5:00–6:00</w:t>
            </w:r>
          </w:p>
        </w:tc>
        <w:tc>
          <w:tcPr>
            <w:tcW w:type="dxa" w:w="3572"/>
            <w:vAlign w:val="center"/>
            <w:tcMar>
              <w:top w:w="90" w:type="dxa"/>
              <w:start w:w="110" w:type="dxa"/>
              <w:bottom w:w="90" w:type="dxa"/>
              <w:end w:w="110" w:type="dxa"/>
            </w:tcMar>
            <w:shd w:fill="FFFFFF"/>
          </w:tcPr>
          <w:p>
            <w:pPr>
              <w:spacing w:after="0"/>
            </w:pPr>
            <w:r/>
            <w:r>
              <w:rPr>
                <w:rFonts w:ascii="Aptos" w:hAnsi="Aptos"/>
                <w:b w:val="0"/>
                <w:color w:val="000000"/>
                <w:sz w:val="15"/>
              </w:rPr>
              <w:t>Ouvrir SonarQube sur le projet pfe-devsecops-local.</w:t>
            </w:r>
          </w:p>
        </w:tc>
        <w:tc>
          <w:tcPr>
            <w:tcW w:type="dxa" w:w="4422"/>
            <w:vAlign w:val="center"/>
            <w:tcMar>
              <w:top w:w="90" w:type="dxa"/>
              <w:start w:w="110" w:type="dxa"/>
              <w:bottom w:w="90" w:type="dxa"/>
              <w:end w:w="110" w:type="dxa"/>
            </w:tcMar>
            <w:shd w:fill="FFFFFF"/>
          </w:tcPr>
          <w:p>
            <w:pPr>
              <w:spacing w:after="0"/>
            </w:pPr>
            <w:r/>
            <w:r>
              <w:rPr>
                <w:rFonts w:ascii="Aptos" w:hAnsi="Aptos"/>
                <w:b w:val="0"/>
                <w:color w:val="000000"/>
                <w:sz w:val="15"/>
              </w:rPr>
              <w:t>La qualité du code et la dette technique sont mesurables.</w:t>
            </w:r>
          </w:p>
        </w:tc>
      </w:tr>
      <w:tr>
        <w:trPr>
          <w:cantSplit/>
        </w:trPr>
        <w:tc>
          <w:tcPr>
            <w:tcW w:type="dxa" w:w="1191"/>
            <w:vAlign w:val="center"/>
            <w:tcMar>
              <w:top w:w="90" w:type="dxa"/>
              <w:start w:w="110" w:type="dxa"/>
              <w:bottom w:w="90" w:type="dxa"/>
              <w:end w:w="110" w:type="dxa"/>
            </w:tcMar>
            <w:shd w:fill="EEF4F8"/>
          </w:tcPr>
          <w:p>
            <w:pPr>
              <w:spacing w:after="0"/>
            </w:pPr>
            <w:r/>
            <w:r>
              <w:rPr>
                <w:rFonts w:ascii="Aptos" w:hAnsi="Aptos"/>
                <w:b w:val="0"/>
                <w:color w:val="000000"/>
                <w:sz w:val="15"/>
              </w:rPr>
              <w:t>6:00–7:00</w:t>
            </w:r>
          </w:p>
        </w:tc>
        <w:tc>
          <w:tcPr>
            <w:tcW w:type="dxa" w:w="3572"/>
            <w:vAlign w:val="center"/>
            <w:tcMar>
              <w:top w:w="90" w:type="dxa"/>
              <w:start w:w="110" w:type="dxa"/>
              <w:bottom w:w="90" w:type="dxa"/>
              <w:end w:w="110" w:type="dxa"/>
            </w:tcMar>
            <w:shd w:fill="EEF4F8"/>
          </w:tcPr>
          <w:p>
            <w:pPr>
              <w:spacing w:after="0"/>
            </w:pPr>
            <w:r/>
            <w:r>
              <w:rPr>
                <w:rFonts w:ascii="Aptos" w:hAnsi="Aptos"/>
                <w:b w:val="0"/>
                <w:color w:val="000000"/>
                <w:sz w:val="15"/>
              </w:rPr>
              <w:t>Ouvrir Nexus et parcourir devsecops-pipeline/5.</w:t>
            </w:r>
          </w:p>
        </w:tc>
        <w:tc>
          <w:tcPr>
            <w:tcW w:type="dxa" w:w="4422"/>
            <w:vAlign w:val="center"/>
            <w:tcMar>
              <w:top w:w="90" w:type="dxa"/>
              <w:start w:w="110" w:type="dxa"/>
              <w:bottom w:w="90" w:type="dxa"/>
              <w:end w:w="110" w:type="dxa"/>
            </w:tcMar>
            <w:shd w:fill="EEF4F8"/>
          </w:tcPr>
          <w:p>
            <w:pPr>
              <w:spacing w:after="0"/>
            </w:pPr>
            <w:r/>
            <w:r>
              <w:rPr>
                <w:rFonts w:ascii="Aptos" w:hAnsi="Aptos"/>
                <w:b w:val="0"/>
                <w:color w:val="000000"/>
                <w:sz w:val="15"/>
              </w:rPr>
              <w:t>Les livrables et rapports sont versionnés par numéro de build.</w:t>
            </w:r>
          </w:p>
        </w:tc>
      </w:tr>
      <w:tr>
        <w:trPr>
          <w:cantSplit/>
        </w:trPr>
        <w:tc>
          <w:tcPr>
            <w:tcW w:type="dxa" w:w="1191"/>
            <w:vAlign w:val="center"/>
            <w:tcMar>
              <w:top w:w="90" w:type="dxa"/>
              <w:start w:w="110" w:type="dxa"/>
              <w:bottom w:w="90" w:type="dxa"/>
              <w:end w:w="110" w:type="dxa"/>
            </w:tcMar>
            <w:shd w:fill="FFFFFF"/>
          </w:tcPr>
          <w:p>
            <w:pPr>
              <w:spacing w:after="0"/>
            </w:pPr>
            <w:r/>
            <w:r>
              <w:rPr>
                <w:rFonts w:ascii="Aptos" w:hAnsi="Aptos"/>
                <w:b w:val="0"/>
                <w:color w:val="000000"/>
                <w:sz w:val="15"/>
              </w:rPr>
              <w:t>7:00–8:00</w:t>
            </w:r>
          </w:p>
        </w:tc>
        <w:tc>
          <w:tcPr>
            <w:tcW w:type="dxa" w:w="3572"/>
            <w:vAlign w:val="center"/>
            <w:tcMar>
              <w:top w:w="90" w:type="dxa"/>
              <w:start w:w="110" w:type="dxa"/>
              <w:bottom w:w="90" w:type="dxa"/>
              <w:end w:w="110" w:type="dxa"/>
            </w:tcMar>
            <w:shd w:fill="FFFFFF"/>
          </w:tcPr>
          <w:p>
            <w:pPr>
              <w:spacing w:after="0"/>
            </w:pPr>
            <w:r/>
            <w:r>
              <w:rPr>
                <w:rFonts w:ascii="Aptos" w:hAnsi="Aptos"/>
                <w:b w:val="0"/>
                <w:color w:val="000000"/>
                <w:sz w:val="15"/>
              </w:rPr>
              <w:t>Ouvrir Grafana, Prometheus Targets et Eureka.</w:t>
            </w:r>
          </w:p>
        </w:tc>
        <w:tc>
          <w:tcPr>
            <w:tcW w:type="dxa" w:w="4422"/>
            <w:vAlign w:val="center"/>
            <w:tcMar>
              <w:top w:w="90" w:type="dxa"/>
              <w:start w:w="110" w:type="dxa"/>
              <w:bottom w:w="90" w:type="dxa"/>
              <w:end w:w="110" w:type="dxa"/>
            </w:tcMar>
            <w:shd w:fill="FFFFFF"/>
          </w:tcPr>
          <w:p>
            <w:pPr>
              <w:spacing w:after="0"/>
            </w:pPr>
            <w:r/>
            <w:r>
              <w:rPr>
                <w:rFonts w:ascii="Aptos" w:hAnsi="Aptos"/>
                <w:b w:val="0"/>
                <w:color w:val="000000"/>
                <w:sz w:val="15"/>
              </w:rPr>
              <w:t>Les services sont découverts et supervisés.</w:t>
            </w:r>
          </w:p>
        </w:tc>
      </w:tr>
      <w:tr>
        <w:trPr>
          <w:cantSplit/>
        </w:trPr>
        <w:tc>
          <w:tcPr>
            <w:tcW w:type="dxa" w:w="1191"/>
            <w:vAlign w:val="center"/>
            <w:tcMar>
              <w:top w:w="90" w:type="dxa"/>
              <w:start w:w="110" w:type="dxa"/>
              <w:bottom w:w="90" w:type="dxa"/>
              <w:end w:w="110" w:type="dxa"/>
            </w:tcMar>
            <w:shd w:fill="EEF4F8"/>
          </w:tcPr>
          <w:p>
            <w:pPr>
              <w:spacing w:after="0"/>
            </w:pPr>
            <w:r/>
            <w:r>
              <w:rPr>
                <w:rFonts w:ascii="Aptos" w:hAnsi="Aptos"/>
                <w:b w:val="0"/>
                <w:color w:val="000000"/>
                <w:sz w:val="15"/>
              </w:rPr>
              <w:t>8:00–10:00</w:t>
            </w:r>
          </w:p>
        </w:tc>
        <w:tc>
          <w:tcPr>
            <w:tcW w:type="dxa" w:w="3572"/>
            <w:vAlign w:val="center"/>
            <w:tcMar>
              <w:top w:w="90" w:type="dxa"/>
              <w:start w:w="110" w:type="dxa"/>
              <w:bottom w:w="90" w:type="dxa"/>
              <w:end w:w="110" w:type="dxa"/>
            </w:tcMar>
            <w:shd w:fill="EEF4F8"/>
          </w:tcPr>
          <w:p>
            <w:pPr>
              <w:spacing w:after="0"/>
            </w:pPr>
            <w:r/>
            <w:r>
              <w:rPr>
                <w:rFonts w:ascii="Aptos" w:hAnsi="Aptos"/>
                <w:b w:val="0"/>
                <w:color w:val="000000"/>
                <w:sz w:val="15"/>
              </w:rPr>
              <w:t>Conclure par la cible Kubernetes/GitOps.</w:t>
            </w:r>
          </w:p>
        </w:tc>
        <w:tc>
          <w:tcPr>
            <w:tcW w:type="dxa" w:w="4422"/>
            <w:vAlign w:val="center"/>
            <w:tcMar>
              <w:top w:w="90" w:type="dxa"/>
              <w:start w:w="110" w:type="dxa"/>
              <w:bottom w:w="90" w:type="dxa"/>
              <w:end w:w="110" w:type="dxa"/>
            </w:tcMar>
            <w:shd w:fill="EEF4F8"/>
          </w:tcPr>
          <w:p>
            <w:pPr>
              <w:spacing w:after="0"/>
            </w:pPr>
            <w:r/>
            <w:r>
              <w:rPr>
                <w:rFonts w:ascii="Aptos" w:hAnsi="Aptos"/>
                <w:b w:val="0"/>
                <w:color w:val="000000"/>
                <w:sz w:val="15"/>
              </w:rPr>
              <w:t>La preuve locale valide le concept avant industrialisation.</w:t>
            </w:r>
          </w:p>
        </w:tc>
      </w:tr>
    </w:tbl>
    <w:p>
      <w:pPr>
        <w:spacing w:after="0"/>
      </w:pPr>
    </w:p>
    <w:p>
      <w:pPr>
        <w:pStyle w:val="Heading2"/>
      </w:pPr>
      <w:r>
        <w:t>Déclenchement manuel de référence</w:t>
      </w:r>
    </w:p>
    <w:p>
      <w:pPr>
        <w:keepNext/>
        <w:ind w:left="425" w:hanging="312"/>
      </w:pPr>
      <w:r>
        <w:rPr>
          <w:b/>
        </w:rPr>
        <w:t xml:space="preserve">1.  </w:t>
      </w:r>
      <w:r>
        <w:t>Dans Jenkins, ouvrir le job devsecops-pipeline puis cliquer sur Build with Parameters.</w:t>
      </w:r>
    </w:p>
    <w:p>
      <w:pPr>
        <w:keepNext/>
        <w:ind w:left="425" w:hanging="312"/>
      </w:pPr>
      <w:r>
        <w:rPr>
          <w:b/>
        </w:rPr>
        <w:t xml:space="preserve">2.  </w:t>
      </w:r>
      <w:r>
        <w:t>Conserver REPOSITORY_URL = https://github.com/makremTaieb/devsecops-monta.git et BRANCH = main.</w:t>
      </w:r>
    </w:p>
    <w:p>
      <w:pPr>
        <w:keepNext/>
        <w:ind w:left="425" w:hanging="312"/>
      </w:pPr>
      <w:r>
        <w:rPr>
          <w:b/>
        </w:rPr>
        <w:t xml:space="preserve">3.  </w:t>
      </w:r>
      <w:r>
        <w:t>Laisser EXECUTION_ID vide pour une démonstration Jenkins autonome, ou fournir l’identifiant créé par la plateforme.</w:t>
      </w:r>
    </w:p>
    <w:p>
      <w:pPr>
        <w:keepNext/>
        <w:ind w:left="425" w:hanging="312"/>
      </w:pPr>
      <w:r>
        <w:rPr>
          <w:b/>
        </w:rPr>
        <w:t xml:space="preserve">4.  </w:t>
      </w:r>
      <w:r>
        <w:t>Lancer le build et commenter les étapes Maven, SonarQube, Gitleaks, Trivy, Docker et Nexus.</w:t>
      </w:r>
    </w:p>
    <w:p>
      <w:pPr>
        <w:keepNext w:val="0"/>
        <w:ind w:left="425" w:hanging="312"/>
      </w:pPr>
      <w:r>
        <w:rPr>
          <w:b/>
        </w:rPr>
        <w:t xml:space="preserve">5.  </w:t>
      </w:r>
      <w:r>
        <w:t>À la fin, vérifier le statut SUCCESS et les artefacts archivés.</w:t>
      </w:r>
    </w:p>
    <w:tbl>
      <w:tblPr>
        <w:tblW w:type="auto" w:w="0"/>
        <w:jc w:val="center"/>
        <w:tblLook w:firstColumn="1" w:firstRow="1" w:lastColumn="0" w:lastRow="0" w:noHBand="0" w:noVBand="1" w:val="04A0"/>
      </w:tblPr>
      <w:tblGrid>
        <w:gridCol w:w="10256"/>
      </w:tblGrid>
      <w:tr>
        <w:tc>
          <w:tcPr>
            <w:tcW w:type="dxa" w:w="10256"/>
            <w:shd w:fill="D9EAF7"/>
            <w:tcMar>
              <w:top w:w="140" w:type="dxa"/>
              <w:start w:w="160" w:type="dxa"/>
              <w:bottom w:w="140" w:type="dxa"/>
              <w:end w:w="160" w:type="dxa"/>
            </w:tcMar>
          </w:tcPr>
          <w:p>
            <w:pPr>
              <w:spacing w:after="0"/>
            </w:pPr>
            <w:r/>
            <w:r>
              <w:rPr>
                <w:b/>
                <w:color w:val="17365D"/>
              </w:rPr>
              <w:t xml:space="preserve">Astuce pour la soutenance — </w:t>
            </w:r>
            <w:r>
              <w:t>Gardez le build n°5 déjà réussi comme preuve de secours. Lancez un nouveau build seulement si le temps et la connexion Internet le permettent ; le premier passage peut prendre plus de dix minutes.</w:t>
            </w:r>
          </w:p>
        </w:tc>
      </w:tr>
    </w:tbl>
    <w:p>
      <w:pPr>
        <w:spacing w:after="0"/>
      </w:pPr>
    </w:p>
    <w:p>
      <w:pPr>
        <w:pStyle w:val="Heading1"/>
      </w:pPr>
      <w:r>
        <w:t>7. Git, dossier tmp et portabilité</w:t>
      </w:r>
    </w:p>
    <w:p>
      <w:r>
        <w:t>Le dossier tmp n’est pas nécessaire pour reconstruire ce projet sur un nouveau PC. Aucun dossier tmp/temp n’est actuellement suivi par Git dans le dépôt. Les fichiers temporaires, caches, logs et données d’exécution ne doivent généralement pas être versionnés.</w:t>
      </w:r>
    </w:p>
    <w:p>
      <w:pPr>
        <w:pStyle w:val="Heading2"/>
      </w:pPr>
      <w:r>
        <w:t>À versionner dans Git</w:t>
      </w:r>
    </w:p>
    <w:p>
      <w:pPr>
        <w:pStyle w:val="ListBullet"/>
      </w:pPr>
      <w:r>
        <w:t>Code source Angular et Spring Boot.</w:t>
      </w:r>
    </w:p>
    <w:p>
      <w:pPr>
        <w:pStyle w:val="ListBullet"/>
      </w:pPr>
      <w:r>
        <w:t>Dockerfile, docker-compose.yml, scripts d’initialisation et configurations reproductibles.</w:t>
      </w:r>
    </w:p>
    <w:p>
      <w:pPr>
        <w:pStyle w:val="ListBullet"/>
      </w:pPr>
      <w:r>
        <w:t>Jenkinsfile et Jenkinsfile.local.</w:t>
      </w:r>
    </w:p>
    <w:p>
      <w:pPr>
        <w:pStyle w:val="ListBullet"/>
      </w:pPr>
      <w:r>
        <w:t>Manifests Kubernetes, configuration Prometheus/Grafana et documentation.</w:t>
      </w:r>
    </w:p>
    <w:p>
      <w:pPr>
        <w:pStyle w:val="ListBullet"/>
      </w:pPr>
      <w:r>
        <w:t>.env.example sans secret réel.</w:t>
      </w:r>
    </w:p>
    <w:p>
      <w:pPr>
        <w:pStyle w:val="Heading2"/>
      </w:pPr>
      <w:r>
        <w:t>À ne pas versionner</w:t>
      </w:r>
    </w:p>
    <w:p>
      <w:pPr>
        <w:pStyle w:val="ListBullet"/>
      </w:pPr>
      <w:r>
        <w:t>Le fichier .env réel, mots de passe, tokens, clés privées et webhooks.</w:t>
      </w:r>
    </w:p>
    <w:p>
      <w:pPr>
        <w:pStyle w:val="ListBullet"/>
      </w:pPr>
      <w:r>
        <w:t>Répertoires target, node_modules, caches Maven/npm, logs et dossiers tmp/temp.</w:t>
      </w:r>
    </w:p>
    <w:p>
      <w:pPr>
        <w:pStyle w:val="ListBullet"/>
      </w:pPr>
      <w:r>
        <w:t>Données de volumes Docker : bases MySQL/PostgreSQL, historique Jenkins/Sonar, artefacts Nexus et données Grafana.</w:t>
      </w:r>
    </w:p>
    <w:p>
      <w:pPr>
        <w:pStyle w:val="Heading2"/>
      </w:pPr>
      <w:r>
        <w:t>Ce que Git recrée et ce qu’il ne recrée pas</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trPr>
        <w:tc>
          <w:tcPr>
            <w:tcW w:type="dxa" w:w="2324"/>
            <w:vAlign w:val="center"/>
            <w:tcMar>
              <w:top w:w="90" w:type="dxa"/>
              <w:start w:w="110" w:type="dxa"/>
              <w:bottom w:w="90" w:type="dxa"/>
              <w:end w:w="110" w:type="dxa"/>
            </w:tcMar>
            <w:shd w:fill="17365D"/>
          </w:tcPr>
          <w:p>
            <w:pPr>
              <w:spacing w:after="0"/>
              <w:jc w:val="center"/>
            </w:pPr>
            <w:r/>
            <w:r>
              <w:rPr>
                <w:rFonts w:ascii="Aptos" w:hAnsi="Aptos"/>
                <w:b/>
                <w:color w:val="FFFFFF"/>
                <w:sz w:val="16"/>
              </w:rPr>
              <w:t>Élément</w:t>
            </w:r>
          </w:p>
        </w:tc>
        <w:tc>
          <w:tcPr>
            <w:tcW w:type="dxa" w:w="3628"/>
            <w:vAlign w:val="center"/>
            <w:tcMar>
              <w:top w:w="90" w:type="dxa"/>
              <w:start w:w="110" w:type="dxa"/>
              <w:bottom w:w="90" w:type="dxa"/>
              <w:end w:w="110" w:type="dxa"/>
            </w:tcMar>
            <w:shd w:fill="17365D"/>
          </w:tcPr>
          <w:p>
            <w:pPr>
              <w:spacing w:after="0"/>
              <w:jc w:val="center"/>
            </w:pPr>
            <w:r/>
            <w:r>
              <w:rPr>
                <w:rFonts w:ascii="Aptos" w:hAnsi="Aptos"/>
                <w:b/>
                <w:color w:val="FFFFFF"/>
                <w:sz w:val="16"/>
              </w:rPr>
              <w:t>Après clone + docker compose up</w:t>
            </w:r>
          </w:p>
        </w:tc>
        <w:tc>
          <w:tcPr>
            <w:tcW w:type="dxa" w:w="3231"/>
            <w:vAlign w:val="center"/>
            <w:tcMar>
              <w:top w:w="90" w:type="dxa"/>
              <w:start w:w="110" w:type="dxa"/>
              <w:bottom w:w="90" w:type="dxa"/>
              <w:end w:w="110" w:type="dxa"/>
            </w:tcMar>
            <w:shd w:fill="17365D"/>
          </w:tcPr>
          <w:p>
            <w:pPr>
              <w:spacing w:after="0"/>
              <w:jc w:val="center"/>
            </w:pPr>
            <w:r/>
            <w:r>
              <w:rPr>
                <w:rFonts w:ascii="Aptos" w:hAnsi="Aptos"/>
                <w:b/>
                <w:color w:val="FFFFFF"/>
                <w:sz w:val="16"/>
              </w:rPr>
              <w:t>Action éventuelle</w:t>
            </w:r>
          </w:p>
        </w:tc>
      </w:tr>
      <w:tr>
        <w:trPr>
          <w:cantSplit/>
        </w:trPr>
        <w:tc>
          <w:tcPr>
            <w:tcW w:type="dxa" w:w="2324"/>
            <w:vAlign w:val="center"/>
            <w:tcMar>
              <w:top w:w="90" w:type="dxa"/>
              <w:start w:w="110" w:type="dxa"/>
              <w:bottom w:w="90" w:type="dxa"/>
              <w:end w:w="110" w:type="dxa"/>
            </w:tcMar>
            <w:shd w:fill="FFFFFF"/>
          </w:tcPr>
          <w:p>
            <w:pPr>
              <w:spacing w:after="0"/>
            </w:pPr>
            <w:r/>
            <w:r>
              <w:rPr>
                <w:rFonts w:ascii="Aptos" w:hAnsi="Aptos"/>
                <w:b w:val="0"/>
                <w:color w:val="000000"/>
                <w:sz w:val="15"/>
              </w:rPr>
              <w:t>Services et outils</w:t>
            </w:r>
          </w:p>
        </w:tc>
        <w:tc>
          <w:tcPr>
            <w:tcW w:type="dxa" w:w="3628"/>
            <w:vAlign w:val="center"/>
            <w:tcMar>
              <w:top w:w="90" w:type="dxa"/>
              <w:start w:w="110" w:type="dxa"/>
              <w:bottom w:w="90" w:type="dxa"/>
              <w:end w:w="110" w:type="dxa"/>
            </w:tcMar>
            <w:shd w:fill="FFFFFF"/>
          </w:tcPr>
          <w:p>
            <w:pPr>
              <w:spacing w:after="0"/>
            </w:pPr>
            <w:r/>
            <w:r>
              <w:rPr>
                <w:rFonts w:ascii="Aptos" w:hAnsi="Aptos"/>
                <w:b w:val="0"/>
                <w:color w:val="000000"/>
                <w:sz w:val="15"/>
              </w:rPr>
              <w:t>Recréés automatiquement</w:t>
            </w:r>
          </w:p>
        </w:tc>
        <w:tc>
          <w:tcPr>
            <w:tcW w:type="dxa" w:w="3231"/>
            <w:vAlign w:val="center"/>
            <w:tcMar>
              <w:top w:w="90" w:type="dxa"/>
              <w:start w:w="110" w:type="dxa"/>
              <w:bottom w:w="90" w:type="dxa"/>
              <w:end w:w="110" w:type="dxa"/>
            </w:tcMar>
            <w:shd w:fill="FFFFFF"/>
          </w:tcPr>
          <w:p>
            <w:pPr>
              <w:spacing w:after="0"/>
            </w:pPr>
            <w:r/>
            <w:r>
              <w:rPr>
                <w:rFonts w:ascii="Aptos" w:hAnsi="Aptos"/>
                <w:b w:val="0"/>
                <w:color w:val="000000"/>
                <w:sz w:val="15"/>
              </w:rPr>
              <w:t>Aucune</w:t>
            </w:r>
          </w:p>
        </w:tc>
      </w:tr>
      <w:tr>
        <w:trPr>
          <w:cantSplit/>
        </w:trPr>
        <w:tc>
          <w:tcPr>
            <w:tcW w:type="dxa" w:w="2324"/>
            <w:vAlign w:val="center"/>
            <w:tcMar>
              <w:top w:w="90" w:type="dxa"/>
              <w:start w:w="110" w:type="dxa"/>
              <w:bottom w:w="90" w:type="dxa"/>
              <w:end w:w="110" w:type="dxa"/>
            </w:tcMar>
            <w:shd w:fill="EEF4F8"/>
          </w:tcPr>
          <w:p>
            <w:pPr>
              <w:spacing w:after="0"/>
            </w:pPr>
            <w:r/>
            <w:r>
              <w:rPr>
                <w:rFonts w:ascii="Aptos" w:hAnsi="Aptos"/>
                <w:b w:val="0"/>
                <w:color w:val="000000"/>
                <w:sz w:val="15"/>
              </w:rPr>
              <w:t>Configuration Jenkins/Sonar/Nexus</w:t>
            </w:r>
          </w:p>
        </w:tc>
        <w:tc>
          <w:tcPr>
            <w:tcW w:type="dxa" w:w="3628"/>
            <w:vAlign w:val="center"/>
            <w:tcMar>
              <w:top w:w="90" w:type="dxa"/>
              <w:start w:w="110" w:type="dxa"/>
              <w:bottom w:w="90" w:type="dxa"/>
              <w:end w:w="110" w:type="dxa"/>
            </w:tcMar>
            <w:shd w:fill="EEF4F8"/>
          </w:tcPr>
          <w:p>
            <w:pPr>
              <w:spacing w:after="0"/>
            </w:pPr>
            <w:r/>
            <w:r>
              <w:rPr>
                <w:rFonts w:ascii="Aptos" w:hAnsi="Aptos"/>
                <w:b w:val="0"/>
                <w:color w:val="000000"/>
                <w:sz w:val="15"/>
              </w:rPr>
              <w:t>Initialisée automatiquement pour la démo</w:t>
            </w:r>
          </w:p>
        </w:tc>
        <w:tc>
          <w:tcPr>
            <w:tcW w:type="dxa" w:w="3231"/>
            <w:vAlign w:val="center"/>
            <w:tcMar>
              <w:top w:w="90" w:type="dxa"/>
              <w:start w:w="110" w:type="dxa"/>
              <w:bottom w:w="90" w:type="dxa"/>
              <w:end w:w="110" w:type="dxa"/>
            </w:tcMar>
            <w:shd w:fill="EEF4F8"/>
          </w:tcPr>
          <w:p>
            <w:pPr>
              <w:spacing w:after="0"/>
            </w:pPr>
            <w:r/>
            <w:r>
              <w:rPr>
                <w:rFonts w:ascii="Aptos" w:hAnsi="Aptos"/>
                <w:b w:val="0"/>
                <w:color w:val="000000"/>
                <w:sz w:val="15"/>
              </w:rPr>
              <w:t>Attendre la fin des conteneurs init</w:t>
            </w:r>
          </w:p>
        </w:tc>
      </w:tr>
      <w:tr>
        <w:trPr>
          <w:cantSplit/>
        </w:trPr>
        <w:tc>
          <w:tcPr>
            <w:tcW w:type="dxa" w:w="2324"/>
            <w:vAlign w:val="center"/>
            <w:tcMar>
              <w:top w:w="90" w:type="dxa"/>
              <w:start w:w="110" w:type="dxa"/>
              <w:bottom w:w="90" w:type="dxa"/>
              <w:end w:w="110" w:type="dxa"/>
            </w:tcMar>
            <w:shd w:fill="FFFFFF"/>
          </w:tcPr>
          <w:p>
            <w:pPr>
              <w:spacing w:after="0"/>
            </w:pPr>
            <w:r/>
            <w:r>
              <w:rPr>
                <w:rFonts w:ascii="Aptos" w:hAnsi="Aptos"/>
                <w:b w:val="0"/>
                <w:color w:val="000000"/>
                <w:sz w:val="15"/>
              </w:rPr>
              <w:t>Compte admin de l’application</w:t>
            </w:r>
          </w:p>
        </w:tc>
        <w:tc>
          <w:tcPr>
            <w:tcW w:type="dxa" w:w="3628"/>
            <w:vAlign w:val="center"/>
            <w:tcMar>
              <w:top w:w="90" w:type="dxa"/>
              <w:start w:w="110" w:type="dxa"/>
              <w:bottom w:w="90" w:type="dxa"/>
              <w:end w:w="110" w:type="dxa"/>
            </w:tcMar>
            <w:shd w:fill="FFFFFF"/>
          </w:tcPr>
          <w:p>
            <w:pPr>
              <w:spacing w:after="0"/>
            </w:pPr>
            <w:r/>
            <w:r>
              <w:rPr>
                <w:rFonts w:ascii="Aptos" w:hAnsi="Aptos"/>
                <w:b w:val="0"/>
                <w:color w:val="000000"/>
                <w:sz w:val="15"/>
              </w:rPr>
              <w:t>Non conservé dans Git</w:t>
            </w:r>
          </w:p>
        </w:tc>
        <w:tc>
          <w:tcPr>
            <w:tcW w:type="dxa" w:w="3231"/>
            <w:vAlign w:val="center"/>
            <w:tcMar>
              <w:top w:w="90" w:type="dxa"/>
              <w:start w:w="110" w:type="dxa"/>
              <w:bottom w:w="90" w:type="dxa"/>
              <w:end w:w="110" w:type="dxa"/>
            </w:tcMar>
            <w:shd w:fill="FFFFFF"/>
          </w:tcPr>
          <w:p>
            <w:pPr>
              <w:spacing w:after="0"/>
            </w:pPr>
            <w:r/>
            <w:r>
              <w:rPr>
                <w:rFonts w:ascii="Aptos" w:hAnsi="Aptos"/>
                <w:b w:val="0"/>
                <w:color w:val="000000"/>
                <w:sz w:val="15"/>
              </w:rPr>
              <w:t>Recréer le compte ou restaurer MySQL</w:t>
            </w:r>
          </w:p>
        </w:tc>
      </w:tr>
      <w:tr>
        <w:trPr>
          <w:cantSplit/>
        </w:trPr>
        <w:tc>
          <w:tcPr>
            <w:tcW w:type="dxa" w:w="2324"/>
            <w:vAlign w:val="center"/>
            <w:tcMar>
              <w:top w:w="90" w:type="dxa"/>
              <w:start w:w="110" w:type="dxa"/>
              <w:bottom w:w="90" w:type="dxa"/>
              <w:end w:w="110" w:type="dxa"/>
            </w:tcMar>
            <w:shd w:fill="EEF4F8"/>
          </w:tcPr>
          <w:p>
            <w:pPr>
              <w:spacing w:after="0"/>
            </w:pPr>
            <w:r/>
            <w:r>
              <w:rPr>
                <w:rFonts w:ascii="Aptos" w:hAnsi="Aptos"/>
                <w:b w:val="0"/>
                <w:color w:val="000000"/>
                <w:sz w:val="15"/>
              </w:rPr>
              <w:t>Projets créés dans l’application</w:t>
            </w:r>
          </w:p>
        </w:tc>
        <w:tc>
          <w:tcPr>
            <w:tcW w:type="dxa" w:w="3628"/>
            <w:vAlign w:val="center"/>
            <w:tcMar>
              <w:top w:w="90" w:type="dxa"/>
              <w:start w:w="110" w:type="dxa"/>
              <w:bottom w:w="90" w:type="dxa"/>
              <w:end w:w="110" w:type="dxa"/>
            </w:tcMar>
            <w:shd w:fill="EEF4F8"/>
          </w:tcPr>
          <w:p>
            <w:pPr>
              <w:spacing w:after="0"/>
            </w:pPr>
            <w:r/>
            <w:r>
              <w:rPr>
                <w:rFonts w:ascii="Aptos" w:hAnsi="Aptos"/>
                <w:b w:val="0"/>
                <w:color w:val="000000"/>
                <w:sz w:val="15"/>
              </w:rPr>
              <w:t>Non conservés dans Git</w:t>
            </w:r>
          </w:p>
        </w:tc>
        <w:tc>
          <w:tcPr>
            <w:tcW w:type="dxa" w:w="3231"/>
            <w:vAlign w:val="center"/>
            <w:tcMar>
              <w:top w:w="90" w:type="dxa"/>
              <w:start w:w="110" w:type="dxa"/>
              <w:bottom w:w="90" w:type="dxa"/>
              <w:end w:w="110" w:type="dxa"/>
            </w:tcMar>
            <w:shd w:fill="EEF4F8"/>
          </w:tcPr>
          <w:p>
            <w:pPr>
              <w:spacing w:after="0"/>
            </w:pPr>
            <w:r/>
            <w:r>
              <w:rPr>
                <w:rFonts w:ascii="Aptos" w:hAnsi="Aptos"/>
                <w:b w:val="0"/>
                <w:color w:val="000000"/>
                <w:sz w:val="15"/>
              </w:rPr>
              <w:t>Recréer ou restaurer MySQL</w:t>
            </w:r>
          </w:p>
        </w:tc>
      </w:tr>
      <w:tr>
        <w:trPr>
          <w:cantSplit/>
        </w:trPr>
        <w:tc>
          <w:tcPr>
            <w:tcW w:type="dxa" w:w="2324"/>
            <w:vAlign w:val="center"/>
            <w:tcMar>
              <w:top w:w="90" w:type="dxa"/>
              <w:start w:w="110" w:type="dxa"/>
              <w:bottom w:w="90" w:type="dxa"/>
              <w:end w:w="110" w:type="dxa"/>
            </w:tcMar>
            <w:shd w:fill="FFFFFF"/>
          </w:tcPr>
          <w:p>
            <w:pPr>
              <w:spacing w:after="0"/>
            </w:pPr>
            <w:r/>
            <w:r>
              <w:rPr>
                <w:rFonts w:ascii="Aptos" w:hAnsi="Aptos"/>
                <w:b w:val="0"/>
                <w:color w:val="000000"/>
                <w:sz w:val="15"/>
              </w:rPr>
              <w:t>Historique Jenkins/Sonar</w:t>
            </w:r>
          </w:p>
        </w:tc>
        <w:tc>
          <w:tcPr>
            <w:tcW w:type="dxa" w:w="3628"/>
            <w:vAlign w:val="center"/>
            <w:tcMar>
              <w:top w:w="90" w:type="dxa"/>
              <w:start w:w="110" w:type="dxa"/>
              <w:bottom w:w="90" w:type="dxa"/>
              <w:end w:w="110" w:type="dxa"/>
            </w:tcMar>
            <w:shd w:fill="FFFFFF"/>
          </w:tcPr>
          <w:p>
            <w:pPr>
              <w:spacing w:after="0"/>
            </w:pPr>
            <w:r/>
            <w:r>
              <w:rPr>
                <w:rFonts w:ascii="Aptos" w:hAnsi="Aptos"/>
                <w:b w:val="0"/>
                <w:color w:val="000000"/>
                <w:sz w:val="15"/>
              </w:rPr>
              <w:t>Non conservé dans Git</w:t>
            </w:r>
          </w:p>
        </w:tc>
        <w:tc>
          <w:tcPr>
            <w:tcW w:type="dxa" w:w="3231"/>
            <w:vAlign w:val="center"/>
            <w:tcMar>
              <w:top w:w="90" w:type="dxa"/>
              <w:start w:w="110" w:type="dxa"/>
              <w:bottom w:w="90" w:type="dxa"/>
              <w:end w:w="110" w:type="dxa"/>
            </w:tcMar>
            <w:shd w:fill="FFFFFF"/>
          </w:tcPr>
          <w:p>
            <w:pPr>
              <w:spacing w:after="0"/>
            </w:pPr>
            <w:r/>
            <w:r>
              <w:rPr>
                <w:rFonts w:ascii="Aptos" w:hAnsi="Aptos"/>
                <w:b w:val="0"/>
                <w:color w:val="000000"/>
                <w:sz w:val="15"/>
              </w:rPr>
              <w:t>Sauvegarder/restaurer les volumes si nécessaire</w:t>
            </w:r>
          </w:p>
        </w:tc>
      </w:tr>
      <w:tr>
        <w:trPr>
          <w:cantSplit/>
        </w:trPr>
        <w:tc>
          <w:tcPr>
            <w:tcW w:type="dxa" w:w="2324"/>
            <w:vAlign w:val="center"/>
            <w:tcMar>
              <w:top w:w="90" w:type="dxa"/>
              <w:start w:w="110" w:type="dxa"/>
              <w:bottom w:w="90" w:type="dxa"/>
              <w:end w:w="110" w:type="dxa"/>
            </w:tcMar>
            <w:shd w:fill="EEF4F8"/>
          </w:tcPr>
          <w:p>
            <w:pPr>
              <w:spacing w:after="0"/>
            </w:pPr>
            <w:r/>
            <w:r>
              <w:rPr>
                <w:rFonts w:ascii="Aptos" w:hAnsi="Aptos"/>
                <w:b w:val="0"/>
                <w:color w:val="000000"/>
                <w:sz w:val="15"/>
              </w:rPr>
              <w:t>Artefacts Nexus</w:t>
            </w:r>
          </w:p>
        </w:tc>
        <w:tc>
          <w:tcPr>
            <w:tcW w:type="dxa" w:w="3628"/>
            <w:vAlign w:val="center"/>
            <w:tcMar>
              <w:top w:w="90" w:type="dxa"/>
              <w:start w:w="110" w:type="dxa"/>
              <w:bottom w:w="90" w:type="dxa"/>
              <w:end w:w="110" w:type="dxa"/>
            </w:tcMar>
            <w:shd w:fill="EEF4F8"/>
          </w:tcPr>
          <w:p>
            <w:pPr>
              <w:spacing w:after="0"/>
            </w:pPr>
            <w:r/>
            <w:r>
              <w:rPr>
                <w:rFonts w:ascii="Aptos" w:hAnsi="Aptos"/>
                <w:b w:val="0"/>
                <w:color w:val="000000"/>
                <w:sz w:val="15"/>
              </w:rPr>
              <w:t>Non conservés dans Git</w:t>
            </w:r>
          </w:p>
        </w:tc>
        <w:tc>
          <w:tcPr>
            <w:tcW w:type="dxa" w:w="3231"/>
            <w:vAlign w:val="center"/>
            <w:tcMar>
              <w:top w:w="90" w:type="dxa"/>
              <w:start w:w="110" w:type="dxa"/>
              <w:bottom w:w="90" w:type="dxa"/>
              <w:end w:w="110" w:type="dxa"/>
            </w:tcMar>
            <w:shd w:fill="EEF4F8"/>
          </w:tcPr>
          <w:p>
            <w:pPr>
              <w:spacing w:after="0"/>
            </w:pPr>
            <w:r/>
            <w:r>
              <w:rPr>
                <w:rFonts w:ascii="Aptos" w:hAnsi="Aptos"/>
                <w:b w:val="0"/>
                <w:color w:val="000000"/>
                <w:sz w:val="15"/>
              </w:rPr>
              <w:t>Relancer le pipeline ou restaurer nexus-data</w:t>
            </w:r>
          </w:p>
        </w:tc>
      </w:tr>
    </w:tbl>
    <w:p>
      <w:pPr>
        <w:spacing w:after="0"/>
      </w:pPr>
    </w:p>
    <w:tbl>
      <w:tblPr>
        <w:tblW w:type="auto" w:w="0"/>
        <w:jc w:val="center"/>
        <w:tblLook w:firstColumn="1" w:firstRow="1" w:lastColumn="0" w:lastRow="0" w:noHBand="0" w:noVBand="1" w:val="04A0"/>
      </w:tblPr>
      <w:tblGrid>
        <w:gridCol w:w="10256"/>
      </w:tblGrid>
      <w:tr>
        <w:tc>
          <w:tcPr>
            <w:tcW w:type="dxa" w:w="10256"/>
            <w:shd w:fill="E2F0D9"/>
            <w:tcMar>
              <w:top w:w="140" w:type="dxa"/>
              <w:start w:w="160" w:type="dxa"/>
              <w:bottom w:w="140" w:type="dxa"/>
              <w:end w:w="160" w:type="dxa"/>
            </w:tcMar>
          </w:tcPr>
          <w:p>
            <w:pPr>
              <w:spacing w:after="0"/>
            </w:pPr>
            <w:r/>
            <w:r>
              <w:rPr>
                <w:b/>
                <w:color w:val="17365D"/>
              </w:rPr>
              <w:t xml:space="preserve">Conclusion sur tmp — </w:t>
            </w:r>
            <w:r>
              <w:t>Vous pouvez pousser le projet sans dossier tmp. Pour refaire la démonstration sur un autre PC, le dépôt Git suffit pour une installation propre. Si vous voulez retrouver exactement les comptes, projets et historiques actuels, il faut en plus sauvegarder les volumes Docker ; ce n’est pas le rôle de tmp.</w:t>
            </w:r>
          </w:p>
        </w:tc>
      </w:tr>
    </w:tbl>
    <w:p>
      <w:pPr>
        <w:spacing w:after="0"/>
      </w:pPr>
    </w:p>
    <w:p>
      <w:pPr>
        <w:pStyle w:val="Heading1"/>
      </w:pPr>
      <w:r>
        <w:t>8. Limites actuelles et suite d’industrialisation</w:t>
      </w:r>
    </w:p>
    <w:p>
      <w:pPr>
        <w:pStyle w:val="ListBullet"/>
      </w:pPr>
      <w:r>
        <w:t>Remplacer tous les identifiants de démonstration par des secrets injectés et rotatifs.</w:t>
      </w:r>
    </w:p>
    <w:p>
      <w:pPr>
        <w:pStyle w:val="ListBullet"/>
      </w:pPr>
      <w:r>
        <w:t>Ne pas exposer MySQL, Jenkins, SonarQube, Nexus, Prometheus ou Eureka directement sur Internet.</w:t>
      </w:r>
    </w:p>
    <w:p>
      <w:pPr>
        <w:pStyle w:val="ListBullet"/>
      </w:pPr>
      <w:r>
        <w:t>Déployer les composants sur Kubernetes avec stockage persistant, probes, limites de ressources et politiques réseau.</w:t>
      </w:r>
    </w:p>
    <w:p>
      <w:pPr>
        <w:pStyle w:val="ListBullet"/>
      </w:pPr>
      <w:r>
        <w:t>Ajouter un registre Docker authentifié et signer les images produites.</w:t>
      </w:r>
    </w:p>
    <w:p>
      <w:pPr>
        <w:pStyle w:val="ListBullet"/>
      </w:pPr>
      <w:r>
        <w:t>Rendre les Quality Gates et seuils Trivy/Gitleaks bloquants selon la politique sécurité.</w:t>
      </w:r>
    </w:p>
    <w:p>
      <w:pPr>
        <w:pStyle w:val="ListBullet"/>
      </w:pPr>
      <w:r>
        <w:t>Activer TLS, sauvegardes, supervision des outils et gestion centralisée des logs.</w:t>
      </w:r>
    </w:p>
    <w:p>
      <w:pPr>
        <w:pStyle w:val="ListBullet"/>
      </w:pPr>
      <w:r>
        <w:t>Brancher les notifications réelles et compléter les tests fonctionnels/end-to-end.</w:t>
      </w:r>
    </w:p>
    <w:p>
      <w:pPr>
        <w:pStyle w:val="Heading2"/>
      </w:pPr>
      <w:r>
        <w:t>Message de conclusion</w:t>
      </w:r>
    </w:p>
    <w:p>
      <w:r>
        <w:t>La contribution du projet n’est pas l’installation isolée de plusieurs outils : c’est leur intégration dans un flux cohérent, traçable et pilotable. La démonstration Docker prouve que le code peut parcourir une chaîne DevSecOps complète. La prochaine étape consiste à porter cette chaîne vers Kubernetes et GitOps en conservant les mêmes responsabilités et preuves de contrôle.</w:t>
      </w:r>
    </w:p>
    <w:tbl>
      <w:tblPr>
        <w:tblW w:type="auto" w:w="0"/>
        <w:jc w:val="center"/>
        <w:tblLook w:firstColumn="1" w:firstRow="1" w:lastColumn="0" w:lastRow="0" w:noHBand="0" w:noVBand="1" w:val="04A0"/>
      </w:tblPr>
      <w:tblGrid>
        <w:gridCol w:w="10256"/>
      </w:tblGrid>
      <w:tr>
        <w:tc>
          <w:tcPr>
            <w:tcW w:type="dxa" w:w="10256"/>
            <w:shd w:fill="D9EAF7"/>
            <w:tcMar>
              <w:top w:w="140" w:type="dxa"/>
              <w:start w:w="160" w:type="dxa"/>
              <w:bottom w:w="140" w:type="dxa"/>
              <w:end w:w="160" w:type="dxa"/>
            </w:tcMar>
          </w:tcPr>
          <w:p>
            <w:pPr>
              <w:spacing w:after="0"/>
            </w:pPr>
            <w:r/>
            <w:r>
              <w:rPr>
                <w:b/>
                <w:color w:val="17365D"/>
              </w:rPr>
              <w:t xml:space="preserve">Phrase courte pour l’encadrant — </w:t>
            </w:r>
            <w:r>
              <w:t>À partir d’un dépôt Git, la plateforme automatise la construction, vérifie la qualité et la sécurité, produit des images et des artefacts traçables, puis expose l’état de la chaîne dans une interface et des outils de supervision.</w:t>
            </w:r>
          </w:p>
        </w:tc>
      </w:tr>
    </w:tbl>
    <w:p>
      <w:pPr>
        <w:spacing w:after="0"/>
      </w:pPr>
    </w:p>
    <w:sectPr w:rsidR="00FC693F" w:rsidRPr="0006063C" w:rsidSect="00034616">
      <w:headerReference w:type="default" r:id="rId9"/>
      <w:footerReference w:type="default" r:id="rId10"/>
      <w:pgSz w:w="12240" w:h="15840"/>
      <w:pgMar w:top="1162"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4320"/>
      <w:gridCol w:w="4320"/>
    </w:tblGrid>
    <w:tr>
      <w:tc>
        <w:tcPr>
          <w:tcW w:type="dxa" w:w="7087"/>
          <w:tcMar>
            <w:top w:w="0" w:type="dxa"/>
            <w:start w:w="0" w:type="dxa"/>
            <w:bottom w:w="0" w:type="dxa"/>
            <w:end w:w="0" w:type="dxa"/>
          </w:tcMar>
        </w:tcPr>
        <w:p>
          <w:r>
            <w:rPr>
              <w:color w:val="666666"/>
              <w:sz w:val="15"/>
            </w:rPr>
            <w:t>Environnement local de démonstration  •  Septembre 2026</w:t>
          </w:r>
        </w:p>
      </w:tc>
      <w:tc>
        <w:tcPr>
          <w:tcW w:type="dxa" w:w="1417"/>
          <w:tcMar>
            <w:top w:w="0" w:type="dxa"/>
            <w:start w:w="0" w:type="dxa"/>
            <w:bottom w:w="0" w:type="dxa"/>
            <w:end w:w="0" w:type="dxa"/>
          </w:tcMar>
        </w:tcPr>
        <w:p>
          <w:pPr>
            <w:jc w:val="right"/>
          </w:pPr>
          <w: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5"/>
      </w:rPr>
      <w:t>PLATEFORME DEVSECOPS — GUIDE DE DÉMONSTRATION PFE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