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45D3C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proofErr w:type="spellStart"/>
      <w:r>
        <w:rPr>
          <w:rStyle w:val="a4"/>
          <w:rFonts w:ascii="Segoe UI" w:hAnsi="Segoe UI" w:cs="Segoe UI"/>
          <w:color w:val="1A1A1A"/>
          <w:sz w:val="23"/>
          <w:szCs w:val="23"/>
        </w:rPr>
        <w:t>Kartoteka</w:t>
      </w:r>
      <w:proofErr w:type="spellEnd"/>
    </w:p>
    <w:p w14:paraId="32C98537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Описание модели данных: иерархия классов автоматизации,</w:t>
      </w:r>
      <w:r>
        <w:rPr>
          <w:rFonts w:ascii="Segoe UI" w:hAnsi="Segoe UI" w:cs="Segoe UI"/>
          <w:color w:val="1A1A1A"/>
          <w:sz w:val="23"/>
          <w:szCs w:val="23"/>
        </w:rPr>
        <w:br/>
        <w:t>профили участников рынка и структура таблиц</w:t>
      </w:r>
    </w:p>
    <w:p w14:paraId="78084E38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Style w:val="a4"/>
          <w:rFonts w:ascii="Segoe UI" w:hAnsi="Segoe UI" w:cs="Segoe UI"/>
          <w:color w:val="1A1A1A"/>
          <w:sz w:val="23"/>
          <w:szCs w:val="23"/>
        </w:rPr>
        <w:t>1. Обзор решения</w:t>
      </w:r>
    </w:p>
    <w:p w14:paraId="71AD9FDE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proofErr w:type="spellStart"/>
      <w:r>
        <w:rPr>
          <w:rFonts w:ascii="Segoe UI" w:hAnsi="Segoe UI" w:cs="Segoe UI"/>
          <w:color w:val="1A1A1A"/>
          <w:sz w:val="23"/>
          <w:szCs w:val="23"/>
        </w:rPr>
        <w:t>Kartoteka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— картотека промышленной автоматизации, построенная как модель над несколькими взаимосвязанными предметными областями: объекты производства, автоматизированные системы, и участники рынка.</w:t>
      </w:r>
    </w:p>
    <w:p w14:paraId="2CDB0CA6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Ниже приводится полный перечень таблиц с кратким назначением и классификацией на справочники и связи.</w:t>
      </w:r>
      <w:r>
        <w:rPr>
          <w:rFonts w:ascii="Segoe UI" w:hAnsi="Segoe UI" w:cs="Segoe UI"/>
          <w:color w:val="1A1A1A"/>
          <w:sz w:val="23"/>
          <w:szCs w:val="23"/>
        </w:rPr>
        <w:br/>
        <w:t xml:space="preserve">В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dbmd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есть структурное описание ER-схемы с описанием каждого поля, можно импортировать в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dbdiagram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чтобы взаимодействовать и редактировать схему, экспорт из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dbdiagram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–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Kartoteka_db_ER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br/>
      </w:r>
      <w:hyperlink r:id="rId5" w:history="1">
        <w:r>
          <w:rPr>
            <w:rStyle w:val="a6"/>
            <w:rFonts w:ascii="Segoe UI" w:hAnsi="Segoe UI" w:cs="Segoe UI"/>
            <w:sz w:val="23"/>
            <w:szCs w:val="23"/>
          </w:rPr>
          <w:t xml:space="preserve">Посмотреть схему в </w:t>
        </w:r>
        <w:proofErr w:type="spellStart"/>
        <w:r>
          <w:rPr>
            <w:rStyle w:val="a6"/>
            <w:rFonts w:ascii="Segoe UI" w:hAnsi="Segoe UI" w:cs="Segoe UI"/>
            <w:sz w:val="23"/>
            <w:szCs w:val="23"/>
          </w:rPr>
          <w:t>dbdiagram</w:t>
        </w:r>
        <w:proofErr w:type="spellEnd"/>
        <w:r>
          <w:rPr>
            <w:rStyle w:val="a6"/>
            <w:rFonts w:ascii="Segoe UI" w:hAnsi="Segoe UI" w:cs="Segoe UI"/>
            <w:sz w:val="23"/>
            <w:szCs w:val="23"/>
          </w:rPr>
          <w:t xml:space="preserve"> без импорта.</w:t>
        </w:r>
      </w:hyperlink>
    </w:p>
    <w:p w14:paraId="6A80FFAA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Style w:val="a4"/>
          <w:rFonts w:ascii="Segoe UI" w:hAnsi="Segoe UI" w:cs="Segoe UI"/>
          <w:color w:val="1A1A1A"/>
          <w:sz w:val="23"/>
          <w:szCs w:val="23"/>
        </w:rPr>
        <w:t>2. Иерархия классов автоматизации</w:t>
      </w:r>
    </w:p>
    <w:p w14:paraId="71DD01E9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 xml:space="preserve">Класс автоматизации (таблица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AutomationClass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>) — это справочник, задающий «тип» системы автоматизации. Каждый класс характеризуется двумя измерениями: уровнем автоматизации и аббревиатурой класса.</w:t>
      </w:r>
    </w:p>
    <w:p w14:paraId="469F29BA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Style w:val="a4"/>
          <w:rFonts w:ascii="Segoe UI" w:hAnsi="Segoe UI" w:cs="Segoe UI"/>
          <w:color w:val="1A1A1A"/>
          <w:sz w:val="23"/>
          <w:szCs w:val="23"/>
        </w:rPr>
        <w:t>2.1. Уровни автоматизации (L0–L4)</w:t>
      </w:r>
    </w:p>
    <w:p w14:paraId="63109591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 xml:space="preserve">Поле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level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реализует классическую пирамиду автоматизации предприятия. Значение — целое число от 0 до 4: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3036"/>
        <w:gridCol w:w="5051"/>
      </w:tblGrid>
      <w:tr w:rsidR="00EF2155" w14:paraId="7C1E9BE0" w14:textId="77777777" w:rsidTr="00EF2155">
        <w:tc>
          <w:tcPr>
            <w:tcW w:w="65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46C315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Уровень</w:t>
            </w:r>
          </w:p>
        </w:tc>
        <w:tc>
          <w:tcPr>
            <w:tcW w:w="1634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B6A337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Слой пирамиды</w:t>
            </w:r>
          </w:p>
        </w:tc>
        <w:tc>
          <w:tcPr>
            <w:tcW w:w="271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A063BA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Что описывает</w:t>
            </w:r>
          </w:p>
        </w:tc>
      </w:tr>
      <w:tr w:rsidR="00EF2155" w14:paraId="4FD61051" w14:textId="77777777" w:rsidTr="00EF2155">
        <w:tc>
          <w:tcPr>
            <w:tcW w:w="65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4EE141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L0</w:t>
            </w:r>
          </w:p>
        </w:tc>
        <w:tc>
          <w:tcPr>
            <w:tcW w:w="1634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243E47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Полевой уровень</w:t>
            </w:r>
          </w:p>
        </w:tc>
        <w:tc>
          <w:tcPr>
            <w:tcW w:w="271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75DE19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 xml:space="preserve">Датчики, исполнительные механизмы, </w:t>
            </w:r>
            <w:proofErr w:type="spellStart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КИПиА</w:t>
            </w:r>
            <w:proofErr w:type="spellEnd"/>
          </w:p>
        </w:tc>
      </w:tr>
      <w:tr w:rsidR="00EF2155" w14:paraId="5A4359DA" w14:textId="77777777" w:rsidTr="00EF2155">
        <w:tc>
          <w:tcPr>
            <w:tcW w:w="65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3CC5D8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L1</w:t>
            </w:r>
          </w:p>
        </w:tc>
        <w:tc>
          <w:tcPr>
            <w:tcW w:w="1634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7EE82D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Управление</w:t>
            </w:r>
          </w:p>
        </w:tc>
        <w:tc>
          <w:tcPr>
            <w:tcW w:w="271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9DF817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ПЛК, локальные контуры регулирования</w:t>
            </w:r>
          </w:p>
        </w:tc>
      </w:tr>
      <w:tr w:rsidR="00EF2155" w14:paraId="2B352099" w14:textId="77777777" w:rsidTr="00EF2155">
        <w:tc>
          <w:tcPr>
            <w:tcW w:w="65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DAF5AE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L2</w:t>
            </w:r>
          </w:p>
        </w:tc>
        <w:tc>
          <w:tcPr>
            <w:tcW w:w="1634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100D38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Диспетчеризация (SCADA)</w:t>
            </w:r>
          </w:p>
        </w:tc>
        <w:tc>
          <w:tcPr>
            <w:tcW w:w="271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D80498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Сбор данных и оперативное управление</w:t>
            </w:r>
          </w:p>
        </w:tc>
      </w:tr>
      <w:tr w:rsidR="00EF2155" w14:paraId="504517C5" w14:textId="77777777" w:rsidTr="00EF2155">
        <w:tc>
          <w:tcPr>
            <w:tcW w:w="65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305E35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L3</w:t>
            </w:r>
          </w:p>
        </w:tc>
        <w:tc>
          <w:tcPr>
            <w:tcW w:w="1634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9ADBD0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Производство (MES/MOM)</w:t>
            </w:r>
          </w:p>
        </w:tc>
        <w:tc>
          <w:tcPr>
            <w:tcW w:w="271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EF9C1F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Управление производственными операциями</w:t>
            </w:r>
          </w:p>
        </w:tc>
      </w:tr>
      <w:tr w:rsidR="00EF2155" w14:paraId="2F4AE7E0" w14:textId="77777777" w:rsidTr="00EF2155">
        <w:tc>
          <w:tcPr>
            <w:tcW w:w="65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ADB77D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L4</w:t>
            </w:r>
          </w:p>
        </w:tc>
        <w:tc>
          <w:tcPr>
            <w:tcW w:w="1634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64DE7E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Предприятие (ERP)</w:t>
            </w:r>
          </w:p>
        </w:tc>
        <w:tc>
          <w:tcPr>
            <w:tcW w:w="271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B88ECB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Планирование ресурсов предприятия</w:t>
            </w:r>
          </w:p>
        </w:tc>
      </w:tr>
    </w:tbl>
    <w:p w14:paraId="67AE45F4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Style w:val="a4"/>
          <w:rFonts w:ascii="Segoe UI" w:hAnsi="Segoe UI" w:cs="Segoe UI"/>
          <w:color w:val="1A1A1A"/>
          <w:sz w:val="23"/>
          <w:szCs w:val="23"/>
        </w:rPr>
        <w:t>2.2. Класс системы и аббревиатуры</w:t>
      </w:r>
    </w:p>
    <w:p w14:paraId="23BE89B8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 xml:space="preserve">Поле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system_class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хранит англоязычную аббревиатуру класса (например, SCADA, MES, MOM, DCS),</w:t>
      </w:r>
      <w:r>
        <w:rPr>
          <w:rFonts w:ascii="Segoe UI" w:hAnsi="Segoe UI" w:cs="Segoe UI"/>
          <w:color w:val="1A1A1A"/>
          <w:sz w:val="23"/>
          <w:szCs w:val="23"/>
        </w:rPr>
        <w:br/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name_ru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— русскую аббревиатуру, если она существует (например, РСУ, ПАЗ, ТОИР).</w:t>
      </w:r>
      <w:r>
        <w:rPr>
          <w:rFonts w:ascii="Segoe UI" w:hAnsi="Segoe UI" w:cs="Segoe UI"/>
          <w:color w:val="1A1A1A"/>
          <w:sz w:val="23"/>
          <w:szCs w:val="23"/>
        </w:rPr>
        <w:br/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lastRenderedPageBreak/>
        <w:t>description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содержит текстовое пояснение.</w:t>
      </w:r>
      <w:r>
        <w:rPr>
          <w:rFonts w:ascii="Segoe UI" w:hAnsi="Segoe UI" w:cs="Segoe UI"/>
          <w:color w:val="1A1A1A"/>
          <w:sz w:val="23"/>
          <w:szCs w:val="23"/>
        </w:rPr>
        <w:br/>
        <w:t>Один и тот же класс всегда привязан к конкретному уровню — то есть пара «уровень + класс» задаёт точный тип системы (напр., L2 SCADA).</w:t>
      </w:r>
    </w:p>
    <w:p w14:paraId="5FB616C8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Style w:val="a4"/>
          <w:rFonts w:ascii="Segoe UI" w:hAnsi="Segoe UI" w:cs="Segoe UI"/>
          <w:color w:val="1A1A1A"/>
          <w:sz w:val="23"/>
          <w:szCs w:val="23"/>
        </w:rPr>
        <w:t>2.3. Составные классы и подсистемы</w:t>
      </w:r>
    </w:p>
    <w:p w14:paraId="6794E6AC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 xml:space="preserve">Ключевая особенность иерархии — поддержка составных классов. Флаг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is_composite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помечает класс, который может включать подсистемы (например, MES, MOM, АСУТП). Для таких классов реализованы два механизма:</w:t>
      </w:r>
    </w:p>
    <w:p w14:paraId="56624387" w14:textId="77777777" w:rsidR="00EF2155" w:rsidRDefault="00EF2155" w:rsidP="00EF215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A1A1A"/>
          <w:sz w:val="23"/>
          <w:szCs w:val="23"/>
        </w:rPr>
      </w:pPr>
      <w:proofErr w:type="spellStart"/>
      <w:r>
        <w:rPr>
          <w:rFonts w:ascii="Segoe UI" w:hAnsi="Segoe UI" w:cs="Segoe UI"/>
          <w:color w:val="1A1A1A"/>
          <w:sz w:val="23"/>
          <w:szCs w:val="23"/>
        </w:rPr>
        <w:t>Самоссылка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includes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— класс, автоматически подставляемый как подсистема. Например, у MOM в этом поле указан MES: при выборе MOM подсистема MES подставляется автоматически.</w:t>
      </w:r>
    </w:p>
    <w:p w14:paraId="12C5733A" w14:textId="77777777" w:rsidR="00EF2155" w:rsidRDefault="00EF2155" w:rsidP="00EF215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Наборы подсистем на уровне конкретных экземпляров — списки классов-подсистем хранятся отдельно для систем (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AutomationSystem_subsystem_classes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>) и для продуктов (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VendorProduct_subsystem_classes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>).</w:t>
      </w:r>
    </w:p>
    <w:p w14:paraId="3BE2421A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Style w:val="a5"/>
          <w:rFonts w:ascii="Segoe UI" w:hAnsi="Segoe UI" w:cs="Segoe UI"/>
          <w:color w:val="1A1A1A"/>
          <w:sz w:val="23"/>
          <w:szCs w:val="23"/>
        </w:rPr>
        <w:t>Таким образом иерархия классов работает на двух уровнях:</w:t>
      </w:r>
      <w:r>
        <w:rPr>
          <w:rFonts w:ascii="Segoe UI" w:hAnsi="Segoe UI" w:cs="Segoe UI"/>
          <w:i/>
          <w:iCs/>
          <w:color w:val="1A1A1A"/>
          <w:sz w:val="23"/>
          <w:szCs w:val="23"/>
        </w:rPr>
        <w:br/>
      </w:r>
      <w:r>
        <w:rPr>
          <w:rStyle w:val="a5"/>
          <w:rFonts w:ascii="Segoe UI" w:hAnsi="Segoe UI" w:cs="Segoe UI"/>
          <w:color w:val="1A1A1A"/>
          <w:sz w:val="23"/>
          <w:szCs w:val="23"/>
        </w:rPr>
        <w:t xml:space="preserve">(1) справочная связь </w:t>
      </w:r>
      <w:proofErr w:type="spellStart"/>
      <w:r>
        <w:rPr>
          <w:rStyle w:val="a5"/>
          <w:rFonts w:ascii="Segoe UI" w:hAnsi="Segoe UI" w:cs="Segoe UI"/>
          <w:color w:val="1A1A1A"/>
          <w:sz w:val="23"/>
          <w:szCs w:val="23"/>
        </w:rPr>
        <w:t>includes</w:t>
      </w:r>
      <w:proofErr w:type="spellEnd"/>
      <w:r>
        <w:rPr>
          <w:rStyle w:val="a5"/>
          <w:rFonts w:ascii="Segoe UI" w:hAnsi="Segoe UI" w:cs="Segoe UI"/>
          <w:color w:val="1A1A1A"/>
          <w:sz w:val="23"/>
          <w:szCs w:val="23"/>
        </w:rPr>
        <w:t xml:space="preserve"> задаёт «типовую» вложенность классов</w:t>
      </w:r>
      <w:r>
        <w:rPr>
          <w:rFonts w:ascii="Segoe UI" w:hAnsi="Segoe UI" w:cs="Segoe UI"/>
          <w:i/>
          <w:iCs/>
          <w:color w:val="1A1A1A"/>
          <w:sz w:val="23"/>
          <w:szCs w:val="23"/>
        </w:rPr>
        <w:br/>
      </w:r>
      <w:r>
        <w:rPr>
          <w:rStyle w:val="a5"/>
          <w:rFonts w:ascii="Segoe UI" w:hAnsi="Segoe UI" w:cs="Segoe UI"/>
          <w:color w:val="1A1A1A"/>
          <w:sz w:val="23"/>
          <w:szCs w:val="23"/>
        </w:rPr>
        <w:t>(2) M2M-таблицы подсистем фиксируют фактический состав подсистем у каждой конкретной системы или продукта.</w:t>
      </w:r>
    </w:p>
    <w:p w14:paraId="720EA49A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Style w:val="a4"/>
          <w:rFonts w:ascii="Segoe UI" w:hAnsi="Segoe UI" w:cs="Segoe UI"/>
          <w:color w:val="1A1A1A"/>
          <w:sz w:val="23"/>
          <w:szCs w:val="23"/>
        </w:rPr>
        <w:t>3. Профили участников рынка</w:t>
      </w:r>
    </w:p>
    <w:p w14:paraId="36CD9AE3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 xml:space="preserve">Участник рынка (таблица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Entity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) — «зонтичная» сущность. Она хранит общие для всех типов поля (название, ИНН, контакты, отрасли, финансовые данные и т.п.), а специфику каждого типа выносит в отдельные профили, связанные с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Entity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отношением «один-к-одному» (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OneToOne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>). Такой подход избегает «широкой» таблицы с множеством пустых полей и позволяет одному участнику совмещать несколько ролей.</w:t>
      </w:r>
    </w:p>
    <w:p w14:paraId="08BBC285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Style w:val="a4"/>
          <w:rFonts w:ascii="Segoe UI" w:hAnsi="Segoe UI" w:cs="Segoe UI"/>
          <w:color w:val="1A1A1A"/>
          <w:sz w:val="23"/>
          <w:szCs w:val="23"/>
        </w:rPr>
        <w:t>3.1. Типы участников</w:t>
      </w:r>
    </w:p>
    <w:p w14:paraId="262229CE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 xml:space="preserve">Поле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entity_type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принимает одно из пяти значений: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2156"/>
        <w:gridCol w:w="4498"/>
      </w:tblGrid>
      <w:tr w:rsidR="00EF2155" w14:paraId="39B8FE6E" w14:textId="77777777" w:rsidTr="00EF2155">
        <w:tc>
          <w:tcPr>
            <w:tcW w:w="109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AA943D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entity_type</w:t>
            </w:r>
            <w:proofErr w:type="spellEnd"/>
          </w:p>
        </w:tc>
        <w:tc>
          <w:tcPr>
            <w:tcW w:w="1239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0597D1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Тип</w:t>
            </w:r>
          </w:p>
        </w:tc>
        <w:tc>
          <w:tcPr>
            <w:tcW w:w="2664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9DF47C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Роль</w:t>
            </w:r>
          </w:p>
        </w:tc>
      </w:tr>
      <w:tr w:rsidR="00EF2155" w14:paraId="3B606349" w14:textId="77777777" w:rsidTr="00EF2155">
        <w:tc>
          <w:tcPr>
            <w:tcW w:w="109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05A372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vendor</w:t>
            </w:r>
            <w:proofErr w:type="spellEnd"/>
          </w:p>
        </w:tc>
        <w:tc>
          <w:tcPr>
            <w:tcW w:w="1239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5C0BF4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Вендор</w:t>
            </w:r>
          </w:p>
        </w:tc>
        <w:tc>
          <w:tcPr>
            <w:tcW w:w="2664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436AAE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 xml:space="preserve">Автор продуктов. Продукты ссылаются на его </w:t>
            </w:r>
            <w:proofErr w:type="spellStart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VendorProfile</w:t>
            </w:r>
            <w:proofErr w:type="spellEnd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.</w:t>
            </w:r>
          </w:p>
        </w:tc>
      </w:tr>
      <w:tr w:rsidR="00EF2155" w14:paraId="76391E60" w14:textId="77777777" w:rsidTr="00EF2155">
        <w:tc>
          <w:tcPr>
            <w:tcW w:w="109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CDCBB2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supplier</w:t>
            </w:r>
            <w:proofErr w:type="spellEnd"/>
          </w:p>
        </w:tc>
        <w:tc>
          <w:tcPr>
            <w:tcW w:w="1239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0C6640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Поставщик</w:t>
            </w:r>
          </w:p>
        </w:tc>
        <w:tc>
          <w:tcPr>
            <w:tcW w:w="2664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BB5F04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Поставляет продукты. Связь множественная, со стороны поставщика.</w:t>
            </w:r>
          </w:p>
        </w:tc>
      </w:tr>
      <w:tr w:rsidR="00EF2155" w14:paraId="55CEAFA3" w14:textId="77777777" w:rsidTr="00EF2155">
        <w:tc>
          <w:tcPr>
            <w:tcW w:w="109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4F47E2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system_integrator</w:t>
            </w:r>
            <w:proofErr w:type="spellEnd"/>
          </w:p>
        </w:tc>
        <w:tc>
          <w:tcPr>
            <w:tcW w:w="1239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855814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Системный интегратор</w:t>
            </w:r>
          </w:p>
        </w:tc>
        <w:tc>
          <w:tcPr>
            <w:tcW w:w="2664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90F332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Внедряет системы; имеет вендоров-партнёров.</w:t>
            </w:r>
          </w:p>
        </w:tc>
      </w:tr>
      <w:tr w:rsidR="00EF2155" w14:paraId="081B294E" w14:textId="77777777" w:rsidTr="00EF2155">
        <w:tc>
          <w:tcPr>
            <w:tcW w:w="109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34DE52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engineering_company</w:t>
            </w:r>
            <w:proofErr w:type="spellEnd"/>
          </w:p>
        </w:tc>
        <w:tc>
          <w:tcPr>
            <w:tcW w:w="1239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41F564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Инжиниринговая компания</w:t>
            </w:r>
          </w:p>
        </w:tc>
        <w:tc>
          <w:tcPr>
            <w:tcW w:w="2664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6FABB5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Узкие компетенции по продуктам и функциям.</w:t>
            </w:r>
          </w:p>
        </w:tc>
      </w:tr>
      <w:tr w:rsidR="00EF2155" w14:paraId="0A742615" w14:textId="77777777" w:rsidTr="00EF2155">
        <w:tc>
          <w:tcPr>
            <w:tcW w:w="109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0C540E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lastRenderedPageBreak/>
              <w:t>full_cycle_vendor</w:t>
            </w:r>
            <w:proofErr w:type="spellEnd"/>
          </w:p>
        </w:tc>
        <w:tc>
          <w:tcPr>
            <w:tcW w:w="1239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0151D7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Вендор полного цикла</w:t>
            </w:r>
          </w:p>
        </w:tc>
        <w:tc>
          <w:tcPr>
            <w:tcW w:w="2664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AD53C9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 xml:space="preserve">Совмещает роли вендора, поставщика и </w:t>
            </w:r>
            <w:proofErr w:type="spellStart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инж</w:t>
            </w:r>
            <w:proofErr w:type="spellEnd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. компании.</w:t>
            </w:r>
          </w:p>
        </w:tc>
      </w:tr>
    </w:tbl>
    <w:p w14:paraId="24E5A203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Style w:val="a4"/>
          <w:rFonts w:ascii="Segoe UI" w:hAnsi="Segoe UI" w:cs="Segoe UI"/>
          <w:color w:val="1A1A1A"/>
          <w:sz w:val="23"/>
          <w:szCs w:val="23"/>
        </w:rPr>
        <w:t>3.2. Профили и их назначение</w:t>
      </w:r>
    </w:p>
    <w:p w14:paraId="18851147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proofErr w:type="spellStart"/>
      <w:r>
        <w:rPr>
          <w:rStyle w:val="a4"/>
          <w:rFonts w:ascii="Segoe UI" w:hAnsi="Segoe UI" w:cs="Segoe UI"/>
          <w:color w:val="1A1A1A"/>
          <w:sz w:val="23"/>
          <w:szCs w:val="23"/>
        </w:rPr>
        <w:t>VendorProfile</w:t>
      </w:r>
      <w:proofErr w:type="spellEnd"/>
      <w:r>
        <w:rPr>
          <w:rStyle w:val="a5"/>
          <w:rFonts w:ascii="Segoe UI" w:hAnsi="Segoe UI" w:cs="Segoe UI"/>
          <w:color w:val="1A1A1A"/>
          <w:sz w:val="23"/>
          <w:szCs w:val="23"/>
        </w:rPr>
        <w:t xml:space="preserve"> (типы: </w:t>
      </w:r>
      <w:proofErr w:type="spellStart"/>
      <w:r>
        <w:rPr>
          <w:rStyle w:val="a5"/>
          <w:rFonts w:ascii="Segoe UI" w:hAnsi="Segoe UI" w:cs="Segoe UI"/>
          <w:color w:val="1A1A1A"/>
          <w:sz w:val="23"/>
          <w:szCs w:val="23"/>
        </w:rPr>
        <w:t>vendor</w:t>
      </w:r>
      <w:proofErr w:type="spellEnd"/>
      <w:r>
        <w:rPr>
          <w:rStyle w:val="a5"/>
          <w:rFonts w:ascii="Segoe UI" w:hAnsi="Segoe UI" w:cs="Segoe UI"/>
          <w:color w:val="1A1A1A"/>
          <w:sz w:val="23"/>
          <w:szCs w:val="23"/>
        </w:rPr>
        <w:t xml:space="preserve">, </w:t>
      </w:r>
      <w:proofErr w:type="spellStart"/>
      <w:r>
        <w:rPr>
          <w:rStyle w:val="a5"/>
          <w:rFonts w:ascii="Segoe UI" w:hAnsi="Segoe UI" w:cs="Segoe UI"/>
          <w:color w:val="1A1A1A"/>
          <w:sz w:val="23"/>
          <w:szCs w:val="23"/>
        </w:rPr>
        <w:t>full_cycle_vendor</w:t>
      </w:r>
      <w:proofErr w:type="spellEnd"/>
      <w:r>
        <w:rPr>
          <w:rStyle w:val="a5"/>
          <w:rFonts w:ascii="Segoe UI" w:hAnsi="Segoe UI" w:cs="Segoe UI"/>
          <w:color w:val="1A1A1A"/>
          <w:sz w:val="23"/>
          <w:szCs w:val="23"/>
        </w:rPr>
        <w:t>)</w:t>
      </w:r>
    </w:p>
    <w:p w14:paraId="43F48F82" w14:textId="77777777" w:rsidR="00EF2155" w:rsidRDefault="00EF2155" w:rsidP="00EF215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 xml:space="preserve">Точка привязки продуктов: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VendorProduct.vendor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ссылается именно на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VendorProfile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>. По полям почти пустой, но обеспечивает авторство продуктов.</w:t>
      </w:r>
    </w:p>
    <w:p w14:paraId="18324958" w14:textId="77777777" w:rsidR="00EF2155" w:rsidRP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  <w:lang w:val="en-US"/>
        </w:rPr>
      </w:pPr>
      <w:proofErr w:type="spellStart"/>
      <w:r w:rsidRPr="00EF2155">
        <w:rPr>
          <w:rStyle w:val="a4"/>
          <w:rFonts w:ascii="Segoe UI" w:hAnsi="Segoe UI" w:cs="Segoe UI"/>
          <w:color w:val="1A1A1A"/>
          <w:sz w:val="23"/>
          <w:szCs w:val="23"/>
          <w:lang w:val="en-US"/>
        </w:rPr>
        <w:t>SupplierProfile</w:t>
      </w:r>
      <w:proofErr w:type="spellEnd"/>
      <w:r w:rsidRPr="00EF2155">
        <w:rPr>
          <w:rStyle w:val="a5"/>
          <w:rFonts w:ascii="Segoe UI" w:hAnsi="Segoe UI" w:cs="Segoe UI"/>
          <w:color w:val="1A1A1A"/>
          <w:sz w:val="23"/>
          <w:szCs w:val="23"/>
          <w:lang w:val="en-US"/>
        </w:rPr>
        <w:t> (</w:t>
      </w:r>
      <w:r>
        <w:rPr>
          <w:rStyle w:val="a5"/>
          <w:rFonts w:ascii="Segoe UI" w:hAnsi="Segoe UI" w:cs="Segoe UI"/>
          <w:color w:val="1A1A1A"/>
          <w:sz w:val="23"/>
          <w:szCs w:val="23"/>
        </w:rPr>
        <w:t>типы</w:t>
      </w:r>
      <w:r w:rsidRPr="00EF2155">
        <w:rPr>
          <w:rStyle w:val="a5"/>
          <w:rFonts w:ascii="Segoe UI" w:hAnsi="Segoe UI" w:cs="Segoe UI"/>
          <w:color w:val="1A1A1A"/>
          <w:sz w:val="23"/>
          <w:szCs w:val="23"/>
          <w:lang w:val="en-US"/>
        </w:rPr>
        <w:t xml:space="preserve">: supplier, </w:t>
      </w:r>
      <w:proofErr w:type="spellStart"/>
      <w:r w:rsidRPr="00EF2155">
        <w:rPr>
          <w:rStyle w:val="a5"/>
          <w:rFonts w:ascii="Segoe UI" w:hAnsi="Segoe UI" w:cs="Segoe UI"/>
          <w:color w:val="1A1A1A"/>
          <w:sz w:val="23"/>
          <w:szCs w:val="23"/>
          <w:lang w:val="en-US"/>
        </w:rPr>
        <w:t>full_cycle_vendor</w:t>
      </w:r>
      <w:proofErr w:type="spellEnd"/>
      <w:r w:rsidRPr="00EF2155">
        <w:rPr>
          <w:rStyle w:val="a5"/>
          <w:rFonts w:ascii="Segoe UI" w:hAnsi="Segoe UI" w:cs="Segoe UI"/>
          <w:color w:val="1A1A1A"/>
          <w:sz w:val="23"/>
          <w:szCs w:val="23"/>
          <w:lang w:val="en-US"/>
        </w:rPr>
        <w:t>)</w:t>
      </w:r>
    </w:p>
    <w:p w14:paraId="5C3463A6" w14:textId="77777777" w:rsidR="00EF2155" w:rsidRDefault="00EF2155" w:rsidP="00EF215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Поставляемые продукты через M2M (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SupplierProfile_products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). В отличие от вендора (авторство), поставщик связан с продуктами множественной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неэксклюзивной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связью: один поставщик — много продуктов, один продукт — много поставщиков.</w:t>
      </w:r>
    </w:p>
    <w:p w14:paraId="60DFB75C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proofErr w:type="spellStart"/>
      <w:r>
        <w:rPr>
          <w:rStyle w:val="a4"/>
          <w:rFonts w:ascii="Segoe UI" w:hAnsi="Segoe UI" w:cs="Segoe UI"/>
          <w:color w:val="1A1A1A"/>
          <w:sz w:val="23"/>
          <w:szCs w:val="23"/>
        </w:rPr>
        <w:t>SystemIntegratorProfile</w:t>
      </w:r>
      <w:proofErr w:type="spellEnd"/>
      <w:r>
        <w:rPr>
          <w:rStyle w:val="a5"/>
          <w:rFonts w:ascii="Segoe UI" w:hAnsi="Segoe UI" w:cs="Segoe UI"/>
          <w:color w:val="1A1A1A"/>
          <w:sz w:val="23"/>
          <w:szCs w:val="23"/>
        </w:rPr>
        <w:t xml:space="preserve"> (типы: </w:t>
      </w:r>
      <w:proofErr w:type="spellStart"/>
      <w:r>
        <w:rPr>
          <w:rStyle w:val="a5"/>
          <w:rFonts w:ascii="Segoe UI" w:hAnsi="Segoe UI" w:cs="Segoe UI"/>
          <w:color w:val="1A1A1A"/>
          <w:sz w:val="23"/>
          <w:szCs w:val="23"/>
        </w:rPr>
        <w:t>system_integrator</w:t>
      </w:r>
      <w:proofErr w:type="spellEnd"/>
      <w:r>
        <w:rPr>
          <w:rStyle w:val="a5"/>
          <w:rFonts w:ascii="Segoe UI" w:hAnsi="Segoe UI" w:cs="Segoe UI"/>
          <w:color w:val="1A1A1A"/>
          <w:sz w:val="23"/>
          <w:szCs w:val="23"/>
        </w:rPr>
        <w:t>)</w:t>
      </w:r>
    </w:p>
    <w:p w14:paraId="018A3F62" w14:textId="77777777" w:rsidR="00EF2155" w:rsidRDefault="00EF2155" w:rsidP="00EF215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Управляющая компания (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managing_owner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→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OwnerEntity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, необязательно — для внутреннего интегратора холдинга) и вендоры-партнёры (M2M к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VendorProfile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>). Обратная связь даёт «карту партнёров» для вендора.</w:t>
      </w:r>
    </w:p>
    <w:p w14:paraId="2FAE48DA" w14:textId="77777777" w:rsidR="00EF2155" w:rsidRP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  <w:lang w:val="en-US"/>
        </w:rPr>
      </w:pPr>
      <w:proofErr w:type="spellStart"/>
      <w:r w:rsidRPr="00EF2155">
        <w:rPr>
          <w:rStyle w:val="a4"/>
          <w:rFonts w:ascii="Segoe UI" w:hAnsi="Segoe UI" w:cs="Segoe UI"/>
          <w:color w:val="1A1A1A"/>
          <w:sz w:val="23"/>
          <w:szCs w:val="23"/>
          <w:lang w:val="en-US"/>
        </w:rPr>
        <w:t>EngineeringCompanyProfile</w:t>
      </w:r>
      <w:proofErr w:type="spellEnd"/>
      <w:r w:rsidRPr="00EF2155">
        <w:rPr>
          <w:rStyle w:val="a5"/>
          <w:rFonts w:ascii="Segoe UI" w:hAnsi="Segoe UI" w:cs="Segoe UI"/>
          <w:color w:val="1A1A1A"/>
          <w:sz w:val="23"/>
          <w:szCs w:val="23"/>
          <w:lang w:val="en-US"/>
        </w:rPr>
        <w:t> (</w:t>
      </w:r>
      <w:r>
        <w:rPr>
          <w:rStyle w:val="a5"/>
          <w:rFonts w:ascii="Segoe UI" w:hAnsi="Segoe UI" w:cs="Segoe UI"/>
          <w:color w:val="1A1A1A"/>
          <w:sz w:val="23"/>
          <w:szCs w:val="23"/>
        </w:rPr>
        <w:t>типы</w:t>
      </w:r>
      <w:r w:rsidRPr="00EF2155">
        <w:rPr>
          <w:rStyle w:val="a5"/>
          <w:rFonts w:ascii="Segoe UI" w:hAnsi="Segoe UI" w:cs="Segoe UI"/>
          <w:color w:val="1A1A1A"/>
          <w:sz w:val="23"/>
          <w:szCs w:val="23"/>
          <w:lang w:val="en-US"/>
        </w:rPr>
        <w:t xml:space="preserve">: </w:t>
      </w:r>
      <w:proofErr w:type="spellStart"/>
      <w:r w:rsidRPr="00EF2155">
        <w:rPr>
          <w:rStyle w:val="a5"/>
          <w:rFonts w:ascii="Segoe UI" w:hAnsi="Segoe UI" w:cs="Segoe UI"/>
          <w:color w:val="1A1A1A"/>
          <w:sz w:val="23"/>
          <w:szCs w:val="23"/>
          <w:lang w:val="en-US"/>
        </w:rPr>
        <w:t>engineering_company</w:t>
      </w:r>
      <w:proofErr w:type="spellEnd"/>
      <w:r w:rsidRPr="00EF2155">
        <w:rPr>
          <w:rStyle w:val="a5"/>
          <w:rFonts w:ascii="Segoe UI" w:hAnsi="Segoe UI" w:cs="Segoe UI"/>
          <w:color w:val="1A1A1A"/>
          <w:sz w:val="23"/>
          <w:szCs w:val="23"/>
          <w:lang w:val="en-US"/>
        </w:rPr>
        <w:t xml:space="preserve">, </w:t>
      </w:r>
      <w:proofErr w:type="spellStart"/>
      <w:r w:rsidRPr="00EF2155">
        <w:rPr>
          <w:rStyle w:val="a5"/>
          <w:rFonts w:ascii="Segoe UI" w:hAnsi="Segoe UI" w:cs="Segoe UI"/>
          <w:color w:val="1A1A1A"/>
          <w:sz w:val="23"/>
          <w:szCs w:val="23"/>
          <w:lang w:val="en-US"/>
        </w:rPr>
        <w:t>full_cycle_vendor</w:t>
      </w:r>
      <w:proofErr w:type="spellEnd"/>
      <w:r w:rsidRPr="00EF2155">
        <w:rPr>
          <w:rStyle w:val="a5"/>
          <w:rFonts w:ascii="Segoe UI" w:hAnsi="Segoe UI" w:cs="Segoe UI"/>
          <w:color w:val="1A1A1A"/>
          <w:sz w:val="23"/>
          <w:szCs w:val="23"/>
          <w:lang w:val="en-US"/>
        </w:rPr>
        <w:t>)</w:t>
      </w:r>
    </w:p>
    <w:p w14:paraId="4C2D9A27" w14:textId="77777777" w:rsidR="00EF2155" w:rsidRDefault="00EF2155" w:rsidP="00EF215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Регион деятельности, вхожий объект (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resident_object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→ 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Object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>) и узкие компетенции: по продуктам (M2M) и по функции (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FunctionCompetency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 xml:space="preserve"> — пары «класс систем + индустрия»).</w:t>
      </w:r>
    </w:p>
    <w:p w14:paraId="0C7FB009" w14:textId="77777777" w:rsidR="00EF2155" w:rsidRP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  <w:lang w:val="en-US"/>
        </w:rPr>
      </w:pPr>
      <w:proofErr w:type="spellStart"/>
      <w:r w:rsidRPr="00EF2155">
        <w:rPr>
          <w:rStyle w:val="a4"/>
          <w:rFonts w:ascii="Segoe UI" w:hAnsi="Segoe UI" w:cs="Segoe UI"/>
          <w:color w:val="1A1A1A"/>
          <w:sz w:val="23"/>
          <w:szCs w:val="23"/>
          <w:lang w:val="en-US"/>
        </w:rPr>
        <w:t>FullCycleVendorProfile</w:t>
      </w:r>
      <w:proofErr w:type="spellEnd"/>
      <w:r w:rsidRPr="00EF2155">
        <w:rPr>
          <w:rStyle w:val="a5"/>
          <w:rFonts w:ascii="Segoe UI" w:hAnsi="Segoe UI" w:cs="Segoe UI"/>
          <w:color w:val="1A1A1A"/>
          <w:sz w:val="23"/>
          <w:szCs w:val="23"/>
          <w:lang w:val="en-US"/>
        </w:rPr>
        <w:t> (</w:t>
      </w:r>
      <w:r>
        <w:rPr>
          <w:rStyle w:val="a5"/>
          <w:rFonts w:ascii="Segoe UI" w:hAnsi="Segoe UI" w:cs="Segoe UI"/>
          <w:color w:val="1A1A1A"/>
          <w:sz w:val="23"/>
          <w:szCs w:val="23"/>
        </w:rPr>
        <w:t>типы</w:t>
      </w:r>
      <w:r w:rsidRPr="00EF2155">
        <w:rPr>
          <w:rStyle w:val="a5"/>
          <w:rFonts w:ascii="Segoe UI" w:hAnsi="Segoe UI" w:cs="Segoe UI"/>
          <w:color w:val="1A1A1A"/>
          <w:sz w:val="23"/>
          <w:szCs w:val="23"/>
          <w:lang w:val="en-US"/>
        </w:rPr>
        <w:t xml:space="preserve">: </w:t>
      </w:r>
      <w:proofErr w:type="spellStart"/>
      <w:r w:rsidRPr="00EF2155">
        <w:rPr>
          <w:rStyle w:val="a5"/>
          <w:rFonts w:ascii="Segoe UI" w:hAnsi="Segoe UI" w:cs="Segoe UI"/>
          <w:color w:val="1A1A1A"/>
          <w:sz w:val="23"/>
          <w:szCs w:val="23"/>
          <w:lang w:val="en-US"/>
        </w:rPr>
        <w:t>full_cycle_vendor</w:t>
      </w:r>
      <w:proofErr w:type="spellEnd"/>
      <w:r w:rsidRPr="00EF2155">
        <w:rPr>
          <w:rStyle w:val="a5"/>
          <w:rFonts w:ascii="Segoe UI" w:hAnsi="Segoe UI" w:cs="Segoe UI"/>
          <w:color w:val="1A1A1A"/>
          <w:sz w:val="23"/>
          <w:szCs w:val="23"/>
          <w:lang w:val="en-US"/>
        </w:rPr>
        <w:t>)</w:t>
      </w:r>
    </w:p>
    <w:p w14:paraId="19910D9B" w14:textId="77777777" w:rsidR="00EF2155" w:rsidRDefault="00EF2155" w:rsidP="00EF215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Выделенный (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dedicated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>) профиль вендора полного цикла: регион, вхожий объект, компетенции по продуктам (M2M) и по функции (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FullCycleFunctionCompetency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>).</w:t>
      </w:r>
    </w:p>
    <w:p w14:paraId="6CC3BFF5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Style w:val="a5"/>
          <w:rFonts w:ascii="Segoe UI" w:hAnsi="Segoe UI" w:cs="Segoe UI"/>
          <w:color w:val="1A1A1A"/>
          <w:sz w:val="23"/>
          <w:szCs w:val="23"/>
        </w:rPr>
        <w:t xml:space="preserve">Синхронизация профилей автоматическая: при создании/изменении участника бизнес-логика приводит набор профилей в соответствие с типом. Вендор полного цикла подпадает под признаки </w:t>
      </w:r>
      <w:proofErr w:type="spellStart"/>
      <w:r>
        <w:rPr>
          <w:rStyle w:val="a5"/>
          <w:rFonts w:ascii="Segoe UI" w:hAnsi="Segoe UI" w:cs="Segoe UI"/>
          <w:color w:val="1A1A1A"/>
          <w:sz w:val="23"/>
          <w:szCs w:val="23"/>
        </w:rPr>
        <w:t>vendor</w:t>
      </w:r>
      <w:proofErr w:type="spellEnd"/>
      <w:r>
        <w:rPr>
          <w:rStyle w:val="a5"/>
          <w:rFonts w:ascii="Segoe UI" w:hAnsi="Segoe UI" w:cs="Segoe UI"/>
          <w:color w:val="1A1A1A"/>
          <w:sz w:val="23"/>
          <w:szCs w:val="23"/>
        </w:rPr>
        <w:t xml:space="preserve">, </w:t>
      </w:r>
      <w:proofErr w:type="spellStart"/>
      <w:r>
        <w:rPr>
          <w:rStyle w:val="a5"/>
          <w:rFonts w:ascii="Segoe UI" w:hAnsi="Segoe UI" w:cs="Segoe UI"/>
          <w:color w:val="1A1A1A"/>
          <w:sz w:val="23"/>
          <w:szCs w:val="23"/>
        </w:rPr>
        <w:t>supplier</w:t>
      </w:r>
      <w:proofErr w:type="spellEnd"/>
      <w:r>
        <w:rPr>
          <w:rStyle w:val="a5"/>
          <w:rFonts w:ascii="Segoe UI" w:hAnsi="Segoe UI" w:cs="Segoe UI"/>
          <w:color w:val="1A1A1A"/>
          <w:sz w:val="23"/>
          <w:szCs w:val="23"/>
        </w:rPr>
        <w:t xml:space="preserve"> и </w:t>
      </w:r>
      <w:proofErr w:type="spellStart"/>
      <w:r>
        <w:rPr>
          <w:rStyle w:val="a5"/>
          <w:rFonts w:ascii="Segoe UI" w:hAnsi="Segoe UI" w:cs="Segoe UI"/>
          <w:color w:val="1A1A1A"/>
          <w:sz w:val="23"/>
          <w:szCs w:val="23"/>
        </w:rPr>
        <w:t>engineering</w:t>
      </w:r>
      <w:proofErr w:type="spellEnd"/>
      <w:r>
        <w:rPr>
          <w:rStyle w:val="a5"/>
          <w:rFonts w:ascii="Segoe UI" w:hAnsi="Segoe UI" w:cs="Segoe UI"/>
          <w:color w:val="1A1A1A"/>
          <w:sz w:val="23"/>
          <w:szCs w:val="23"/>
        </w:rPr>
        <w:t xml:space="preserve"> одновременно, поэтому получает </w:t>
      </w:r>
      <w:proofErr w:type="spellStart"/>
      <w:r>
        <w:rPr>
          <w:rStyle w:val="a5"/>
          <w:rFonts w:ascii="Segoe UI" w:hAnsi="Segoe UI" w:cs="Segoe UI"/>
          <w:color w:val="1A1A1A"/>
          <w:sz w:val="23"/>
          <w:szCs w:val="23"/>
        </w:rPr>
        <w:t>VendorProfile</w:t>
      </w:r>
      <w:proofErr w:type="spellEnd"/>
      <w:r>
        <w:rPr>
          <w:rStyle w:val="a5"/>
          <w:rFonts w:ascii="Segoe UI" w:hAnsi="Segoe UI" w:cs="Segoe UI"/>
          <w:color w:val="1A1A1A"/>
          <w:sz w:val="23"/>
          <w:szCs w:val="23"/>
        </w:rPr>
        <w:t xml:space="preserve">, </w:t>
      </w:r>
      <w:proofErr w:type="spellStart"/>
      <w:r>
        <w:rPr>
          <w:rStyle w:val="a5"/>
          <w:rFonts w:ascii="Segoe UI" w:hAnsi="Segoe UI" w:cs="Segoe UI"/>
          <w:color w:val="1A1A1A"/>
          <w:sz w:val="23"/>
          <w:szCs w:val="23"/>
        </w:rPr>
        <w:t>SupplierProfile</w:t>
      </w:r>
      <w:proofErr w:type="spellEnd"/>
      <w:r>
        <w:rPr>
          <w:rStyle w:val="a5"/>
          <w:rFonts w:ascii="Segoe UI" w:hAnsi="Segoe UI" w:cs="Segoe UI"/>
          <w:color w:val="1A1A1A"/>
          <w:sz w:val="23"/>
          <w:szCs w:val="23"/>
        </w:rPr>
        <w:t xml:space="preserve"> и </w:t>
      </w:r>
      <w:proofErr w:type="spellStart"/>
      <w:r>
        <w:rPr>
          <w:rStyle w:val="a5"/>
          <w:rFonts w:ascii="Segoe UI" w:hAnsi="Segoe UI" w:cs="Segoe UI"/>
          <w:color w:val="1A1A1A"/>
          <w:sz w:val="23"/>
          <w:szCs w:val="23"/>
        </w:rPr>
        <w:t>EngineeringCompanyProfile</w:t>
      </w:r>
      <w:proofErr w:type="spellEnd"/>
      <w:r>
        <w:rPr>
          <w:rStyle w:val="a5"/>
          <w:rFonts w:ascii="Segoe UI" w:hAnsi="Segoe UI" w:cs="Segoe UI"/>
          <w:color w:val="1A1A1A"/>
          <w:sz w:val="23"/>
          <w:szCs w:val="23"/>
        </w:rPr>
        <w:t xml:space="preserve">, а также собственный </w:t>
      </w:r>
      <w:proofErr w:type="spellStart"/>
      <w:r>
        <w:rPr>
          <w:rStyle w:val="a5"/>
          <w:rFonts w:ascii="Segoe UI" w:hAnsi="Segoe UI" w:cs="Segoe UI"/>
          <w:color w:val="1A1A1A"/>
          <w:sz w:val="23"/>
          <w:szCs w:val="23"/>
        </w:rPr>
        <w:t>dedicated</w:t>
      </w:r>
      <w:proofErr w:type="spellEnd"/>
      <w:r>
        <w:rPr>
          <w:rStyle w:val="a5"/>
          <w:rFonts w:ascii="Segoe UI" w:hAnsi="Segoe UI" w:cs="Segoe UI"/>
          <w:color w:val="1A1A1A"/>
          <w:sz w:val="23"/>
          <w:szCs w:val="23"/>
        </w:rPr>
        <w:t xml:space="preserve"> </w:t>
      </w:r>
      <w:proofErr w:type="spellStart"/>
      <w:r>
        <w:rPr>
          <w:rStyle w:val="a5"/>
          <w:rFonts w:ascii="Segoe UI" w:hAnsi="Segoe UI" w:cs="Segoe UI"/>
          <w:color w:val="1A1A1A"/>
          <w:sz w:val="23"/>
          <w:szCs w:val="23"/>
        </w:rPr>
        <w:t>FullCycleVendorProfile</w:t>
      </w:r>
      <w:proofErr w:type="spellEnd"/>
      <w:r>
        <w:rPr>
          <w:rStyle w:val="a5"/>
          <w:rFonts w:ascii="Segoe UI" w:hAnsi="Segoe UI" w:cs="Segoe UI"/>
          <w:color w:val="1A1A1A"/>
          <w:sz w:val="23"/>
          <w:szCs w:val="23"/>
        </w:rPr>
        <w:t>.</w:t>
      </w:r>
    </w:p>
    <w:p w14:paraId="2CA8133D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Style w:val="a4"/>
          <w:rFonts w:ascii="Segoe UI" w:hAnsi="Segoe UI" w:cs="Segoe UI"/>
          <w:color w:val="1A1A1A"/>
          <w:sz w:val="23"/>
          <w:szCs w:val="23"/>
        </w:rPr>
        <w:t>4. Классификация и описание таблиц</w:t>
      </w:r>
    </w:p>
    <w:p w14:paraId="46F6E11A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Таблицы модели делятся на три категории: справочники (независимые списки-каталоги), основные сущности (доменные объекты со своей жизнью) и связи (таблицы отношений, в т.ч. M2M и профили). Ниже — перечень с кратким назначением каждой таблицы.</w:t>
      </w:r>
    </w:p>
    <w:p w14:paraId="08268967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Style w:val="a4"/>
          <w:rFonts w:ascii="Segoe UI" w:hAnsi="Segoe UI" w:cs="Segoe UI"/>
          <w:color w:val="1A1A1A"/>
          <w:sz w:val="23"/>
          <w:szCs w:val="23"/>
        </w:rPr>
        <w:lastRenderedPageBreak/>
        <w:t>4.1. Справочники (каталоги)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7203"/>
      </w:tblGrid>
      <w:tr w:rsidR="00EF2155" w14:paraId="2D5C8483" w14:textId="77777777" w:rsidTr="00EF2155">
        <w:tc>
          <w:tcPr>
            <w:tcW w:w="87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71D78F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Таблица</w:t>
            </w:r>
          </w:p>
        </w:tc>
        <w:tc>
          <w:tcPr>
            <w:tcW w:w="412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676A0F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Назначение</w:t>
            </w:r>
          </w:p>
        </w:tc>
      </w:tr>
      <w:tr w:rsidR="00EF2155" w14:paraId="1DACD668" w14:textId="77777777" w:rsidTr="00EF2155">
        <w:tc>
          <w:tcPr>
            <w:tcW w:w="87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545EDE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Category</w:t>
            </w:r>
            <w:proofErr w:type="spellEnd"/>
          </w:p>
        </w:tc>
        <w:tc>
          <w:tcPr>
            <w:tcW w:w="412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C85D37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Справочник категорий объектов по уровням (1 — отраслевые, 2 — назначения, 3 — технология).</w:t>
            </w:r>
          </w:p>
        </w:tc>
      </w:tr>
      <w:tr w:rsidR="00EF2155" w14:paraId="54D82384" w14:textId="77777777" w:rsidTr="00EF2155">
        <w:tc>
          <w:tcPr>
            <w:tcW w:w="87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AA1BF1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AutomationClass</w:t>
            </w:r>
            <w:proofErr w:type="spellEnd"/>
          </w:p>
        </w:tc>
        <w:tc>
          <w:tcPr>
            <w:tcW w:w="412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FE9CF5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Справочник классов автоматизации (уровень L0–L4 + класс). Поддерживает составные классы и подсистемы.</w:t>
            </w:r>
          </w:p>
        </w:tc>
      </w:tr>
      <w:tr w:rsidR="00EF2155" w14:paraId="59354749" w14:textId="77777777" w:rsidTr="00EF2155">
        <w:tc>
          <w:tcPr>
            <w:tcW w:w="87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D767DB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VendorProduct</w:t>
            </w:r>
            <w:proofErr w:type="spellEnd"/>
          </w:p>
        </w:tc>
        <w:tc>
          <w:tcPr>
            <w:tcW w:w="412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B7FB6D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Каталог продуктов вендоров: ПО / технические средства / ПАК, на которых строятся системы.</w:t>
            </w:r>
          </w:p>
        </w:tc>
      </w:tr>
      <w:tr w:rsidR="00EF2155" w14:paraId="1FA3C1A5" w14:textId="77777777" w:rsidTr="00EF2155">
        <w:tc>
          <w:tcPr>
            <w:tcW w:w="87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FC9F52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OwnerEntity</w:t>
            </w:r>
            <w:proofErr w:type="spellEnd"/>
          </w:p>
        </w:tc>
        <w:tc>
          <w:tcPr>
            <w:tcW w:w="412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790AE4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Юридическое лицо — владелец объектов. Иерархия владения (материнская → дочерние компании).</w:t>
            </w:r>
          </w:p>
        </w:tc>
      </w:tr>
    </w:tbl>
    <w:p w14:paraId="6848913C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Style w:val="a4"/>
          <w:rFonts w:ascii="Segoe UI" w:hAnsi="Segoe UI" w:cs="Segoe UI"/>
          <w:color w:val="1A1A1A"/>
          <w:sz w:val="23"/>
          <w:szCs w:val="23"/>
        </w:rPr>
        <w:t>4.2. Основные сущности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6002"/>
      </w:tblGrid>
      <w:tr w:rsidR="00EF2155" w14:paraId="520D0A24" w14:textId="77777777" w:rsidTr="00EF2155">
        <w:tc>
          <w:tcPr>
            <w:tcW w:w="136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F890C6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Таблица</w:t>
            </w:r>
          </w:p>
        </w:tc>
        <w:tc>
          <w:tcPr>
            <w:tcW w:w="363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D6DDEF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Назначение</w:t>
            </w:r>
          </w:p>
        </w:tc>
      </w:tr>
      <w:tr w:rsidR="00EF2155" w14:paraId="3956CAC0" w14:textId="77777777" w:rsidTr="00EF2155">
        <w:tc>
          <w:tcPr>
            <w:tcW w:w="136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4AEBA1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Object</w:t>
            </w:r>
            <w:proofErr w:type="spellEnd"/>
          </w:p>
        </w:tc>
        <w:tc>
          <w:tcPr>
            <w:tcW w:w="363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3E768D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Объект производства. Иерархия «производство → цех → установка» (уровни 1–3), адрес, категория, владелец.</w:t>
            </w:r>
          </w:p>
        </w:tc>
      </w:tr>
      <w:tr w:rsidR="00EF2155" w14:paraId="00B42230" w14:textId="77777777" w:rsidTr="00EF2155">
        <w:tc>
          <w:tcPr>
            <w:tcW w:w="136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AD052F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AutomationSystem</w:t>
            </w:r>
            <w:proofErr w:type="spellEnd"/>
          </w:p>
        </w:tc>
        <w:tc>
          <w:tcPr>
            <w:tcW w:w="363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ACC951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Автоматизированная система: экземпляр класса автоматизации на базе продукта вендора.</w:t>
            </w:r>
          </w:p>
        </w:tc>
      </w:tr>
      <w:tr w:rsidR="00EF2155" w14:paraId="74C652B2" w14:textId="77777777" w:rsidTr="00EF2155">
        <w:tc>
          <w:tcPr>
            <w:tcW w:w="136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90455C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Entity</w:t>
            </w:r>
            <w:proofErr w:type="spellEnd"/>
          </w:p>
        </w:tc>
        <w:tc>
          <w:tcPr>
            <w:tcW w:w="363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C19D8F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Участник рынка. «Зонтичная» таблица общих полей; специфика типа — в профилях.</w:t>
            </w:r>
          </w:p>
        </w:tc>
      </w:tr>
      <w:tr w:rsidR="00EF2155" w14:paraId="66EB917A" w14:textId="77777777" w:rsidTr="00EF2155">
        <w:tc>
          <w:tcPr>
            <w:tcW w:w="136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5F73CB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VendorProfile</w:t>
            </w:r>
            <w:proofErr w:type="spellEnd"/>
          </w:p>
        </w:tc>
        <w:tc>
          <w:tcPr>
            <w:tcW w:w="363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EA19C6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 xml:space="preserve">Профиль вендора (1:1 к </w:t>
            </w:r>
            <w:proofErr w:type="spellStart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Entity</w:t>
            </w:r>
            <w:proofErr w:type="spellEnd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). Точка привязки продуктов.</w:t>
            </w:r>
          </w:p>
        </w:tc>
      </w:tr>
      <w:tr w:rsidR="00EF2155" w14:paraId="1D195062" w14:textId="77777777" w:rsidTr="00EF2155">
        <w:tc>
          <w:tcPr>
            <w:tcW w:w="136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38D946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SupplierProfile</w:t>
            </w:r>
            <w:proofErr w:type="spellEnd"/>
          </w:p>
        </w:tc>
        <w:tc>
          <w:tcPr>
            <w:tcW w:w="363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F4381B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 xml:space="preserve">Профиль поставщика (1:1 к </w:t>
            </w:r>
            <w:proofErr w:type="spellStart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Entity</w:t>
            </w:r>
            <w:proofErr w:type="spellEnd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). Поставляемые продукты — через M2M.</w:t>
            </w:r>
          </w:p>
        </w:tc>
      </w:tr>
      <w:tr w:rsidR="00EF2155" w14:paraId="5E73DC6C" w14:textId="77777777" w:rsidTr="00EF2155">
        <w:tc>
          <w:tcPr>
            <w:tcW w:w="136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2D7AB8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SystemIntegratorProfile</w:t>
            </w:r>
            <w:proofErr w:type="spellEnd"/>
          </w:p>
        </w:tc>
        <w:tc>
          <w:tcPr>
            <w:tcW w:w="363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C9CABF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 xml:space="preserve">Профиль системного интегратора (1:1 к </w:t>
            </w:r>
            <w:proofErr w:type="spellStart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Entity</w:t>
            </w:r>
            <w:proofErr w:type="spellEnd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). Управляющая компания и вендоры-партнёры.</w:t>
            </w:r>
          </w:p>
        </w:tc>
      </w:tr>
      <w:tr w:rsidR="00EF2155" w14:paraId="4F48D6FA" w14:textId="77777777" w:rsidTr="00EF2155">
        <w:tc>
          <w:tcPr>
            <w:tcW w:w="136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DC0FAD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EngineeringCompanyProfile</w:t>
            </w:r>
            <w:proofErr w:type="spellEnd"/>
          </w:p>
        </w:tc>
        <w:tc>
          <w:tcPr>
            <w:tcW w:w="363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521DAA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 xml:space="preserve">Профиль инжиниринговой компании (1:1 к </w:t>
            </w:r>
            <w:proofErr w:type="spellStart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Entity</w:t>
            </w:r>
            <w:proofErr w:type="spellEnd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). Регион, вхожий объект, компетенции.</w:t>
            </w:r>
          </w:p>
        </w:tc>
      </w:tr>
      <w:tr w:rsidR="00EF2155" w14:paraId="55B09361" w14:textId="77777777" w:rsidTr="00EF2155">
        <w:tc>
          <w:tcPr>
            <w:tcW w:w="136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6C14F4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FullCycleVendorProfile</w:t>
            </w:r>
            <w:proofErr w:type="spellEnd"/>
          </w:p>
        </w:tc>
        <w:tc>
          <w:tcPr>
            <w:tcW w:w="363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6CB034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 xml:space="preserve">Выделенный профиль вендора полного цикла (1:1 к </w:t>
            </w:r>
            <w:proofErr w:type="spellStart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Entity</w:t>
            </w:r>
            <w:proofErr w:type="spellEnd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).</w:t>
            </w:r>
          </w:p>
        </w:tc>
      </w:tr>
    </w:tbl>
    <w:p w14:paraId="28EA9F5A" w14:textId="77777777" w:rsidR="00EF2155" w:rsidRDefault="00EF2155" w:rsidP="00EF2155">
      <w:pPr>
        <w:pStyle w:val="a3"/>
        <w:shd w:val="clear" w:color="auto" w:fill="FFFFFF"/>
        <w:rPr>
          <w:rStyle w:val="a4"/>
          <w:rFonts w:ascii="Segoe UI" w:hAnsi="Segoe UI" w:cs="Segoe UI"/>
          <w:color w:val="1A1A1A"/>
          <w:sz w:val="23"/>
          <w:szCs w:val="23"/>
        </w:rPr>
      </w:pPr>
    </w:p>
    <w:p w14:paraId="511C9BF7" w14:textId="77777777" w:rsidR="00EF2155" w:rsidRDefault="00EF2155">
      <w:pPr>
        <w:rPr>
          <w:rStyle w:val="a4"/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>
        <w:rPr>
          <w:rStyle w:val="a4"/>
          <w:rFonts w:ascii="Segoe UI" w:hAnsi="Segoe UI" w:cs="Segoe UI"/>
          <w:color w:val="1A1A1A"/>
          <w:sz w:val="23"/>
          <w:szCs w:val="23"/>
        </w:rPr>
        <w:br w:type="page"/>
      </w:r>
    </w:p>
    <w:p w14:paraId="7212DDEE" w14:textId="4BEFFF29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Style w:val="a4"/>
          <w:rFonts w:ascii="Segoe UI" w:hAnsi="Segoe UI" w:cs="Segoe UI"/>
          <w:color w:val="1A1A1A"/>
          <w:sz w:val="23"/>
          <w:szCs w:val="23"/>
        </w:rPr>
        <w:lastRenderedPageBreak/>
        <w:t>4.3. Связи (таблицы отношений)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7"/>
        <w:gridCol w:w="3472"/>
      </w:tblGrid>
      <w:tr w:rsidR="00EF2155" w14:paraId="26E8B399" w14:textId="77777777" w:rsidTr="00EF2155">
        <w:tc>
          <w:tcPr>
            <w:tcW w:w="239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D8F0AA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Таблица</w:t>
            </w:r>
          </w:p>
        </w:tc>
        <w:tc>
          <w:tcPr>
            <w:tcW w:w="260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9597AE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Назначение</w:t>
            </w:r>
          </w:p>
        </w:tc>
      </w:tr>
      <w:tr w:rsidR="00EF2155" w14:paraId="6F58C47F" w14:textId="77777777" w:rsidTr="00EF2155">
        <w:tc>
          <w:tcPr>
            <w:tcW w:w="239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3EAFB3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ObjectSystem</w:t>
            </w:r>
            <w:proofErr w:type="spellEnd"/>
          </w:p>
        </w:tc>
        <w:tc>
          <w:tcPr>
            <w:tcW w:w="260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E74BEE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Связь «система на объекте»: какая система установлена на каком объекте, статус, дата, внедряющая компания и поставщик.</w:t>
            </w:r>
          </w:p>
        </w:tc>
      </w:tr>
      <w:tr w:rsidR="00EF2155" w14:paraId="24BEF717" w14:textId="77777777" w:rsidTr="00EF2155">
        <w:tc>
          <w:tcPr>
            <w:tcW w:w="239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773093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AutomationSystem_subsystem_classes</w:t>
            </w:r>
            <w:proofErr w:type="spellEnd"/>
          </w:p>
        </w:tc>
        <w:tc>
          <w:tcPr>
            <w:tcW w:w="260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8F5BBB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M2M: классы-подсистемы конкретной системы (для составных классов).</w:t>
            </w:r>
          </w:p>
        </w:tc>
      </w:tr>
      <w:tr w:rsidR="00EF2155" w14:paraId="3BBB5BFA" w14:textId="77777777" w:rsidTr="00EF2155">
        <w:tc>
          <w:tcPr>
            <w:tcW w:w="239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1A053F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VendorProduct_subsystem_classes</w:t>
            </w:r>
            <w:proofErr w:type="spellEnd"/>
          </w:p>
        </w:tc>
        <w:tc>
          <w:tcPr>
            <w:tcW w:w="260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481E32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M2M: классы-подсистемы конкретного продукта (для составных классов).</w:t>
            </w:r>
          </w:p>
        </w:tc>
      </w:tr>
      <w:tr w:rsidR="00EF2155" w14:paraId="059CF49F" w14:textId="77777777" w:rsidTr="00EF2155">
        <w:tc>
          <w:tcPr>
            <w:tcW w:w="239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C44A62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SupplierProfile_products</w:t>
            </w:r>
            <w:proofErr w:type="spellEnd"/>
          </w:p>
        </w:tc>
        <w:tc>
          <w:tcPr>
            <w:tcW w:w="260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664CCC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M2M: поставляемые продукты поставщика.</w:t>
            </w:r>
          </w:p>
        </w:tc>
      </w:tr>
      <w:tr w:rsidR="00EF2155" w14:paraId="3ED4671C" w14:textId="77777777" w:rsidTr="00EF2155">
        <w:tc>
          <w:tcPr>
            <w:tcW w:w="239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612850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SystemIntegratorProfile_vendor_partners</w:t>
            </w:r>
            <w:proofErr w:type="spellEnd"/>
          </w:p>
        </w:tc>
        <w:tc>
          <w:tcPr>
            <w:tcW w:w="260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5479E0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M2M: вендоры-партнёры системного интегратора.</w:t>
            </w:r>
          </w:p>
        </w:tc>
      </w:tr>
      <w:tr w:rsidR="00EF2155" w14:paraId="0C3FE768" w14:textId="77777777" w:rsidTr="00EF2155">
        <w:tc>
          <w:tcPr>
            <w:tcW w:w="239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8463C0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EngineeringCompanyProfile_product_competencies</w:t>
            </w:r>
            <w:proofErr w:type="spellEnd"/>
          </w:p>
        </w:tc>
        <w:tc>
          <w:tcPr>
            <w:tcW w:w="260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F3C0FF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 xml:space="preserve">M2M: компетенции </w:t>
            </w:r>
            <w:proofErr w:type="spellStart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инж</w:t>
            </w:r>
            <w:proofErr w:type="spellEnd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. компании по продуктам.</w:t>
            </w:r>
          </w:p>
        </w:tc>
      </w:tr>
      <w:tr w:rsidR="00EF2155" w14:paraId="5A57E5EB" w14:textId="77777777" w:rsidTr="00EF2155">
        <w:tc>
          <w:tcPr>
            <w:tcW w:w="239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9D427F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FunctionCompetency</w:t>
            </w:r>
            <w:proofErr w:type="spellEnd"/>
          </w:p>
        </w:tc>
        <w:tc>
          <w:tcPr>
            <w:tcW w:w="260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0CC113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 xml:space="preserve">Компетенция </w:t>
            </w:r>
            <w:proofErr w:type="spellStart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инж</w:t>
            </w:r>
            <w:proofErr w:type="spellEnd"/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. компании по функции: пара «класс систем + индустрия».</w:t>
            </w:r>
          </w:p>
        </w:tc>
      </w:tr>
      <w:tr w:rsidR="00EF2155" w14:paraId="26077668" w14:textId="77777777" w:rsidTr="00EF2155">
        <w:tc>
          <w:tcPr>
            <w:tcW w:w="239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1C5769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FullCycleFunctionCompetency</w:t>
            </w:r>
            <w:proofErr w:type="spellEnd"/>
          </w:p>
        </w:tc>
        <w:tc>
          <w:tcPr>
            <w:tcW w:w="260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525EB0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Компетенция вендора полного цикла по функции: пара «класс систем + индустрия».</w:t>
            </w:r>
          </w:p>
        </w:tc>
      </w:tr>
      <w:tr w:rsidR="00EF2155" w14:paraId="00312FBA" w14:textId="77777777" w:rsidTr="00EF2155">
        <w:tc>
          <w:tcPr>
            <w:tcW w:w="239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563FEA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1A1A1A"/>
                <w:sz w:val="23"/>
                <w:szCs w:val="23"/>
              </w:rPr>
              <w:t>FullCycleVendorProfile_products</w:t>
            </w:r>
            <w:proofErr w:type="spellEnd"/>
          </w:p>
        </w:tc>
        <w:tc>
          <w:tcPr>
            <w:tcW w:w="260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DE961A" w14:textId="77777777" w:rsidR="00EF2155" w:rsidRDefault="00EF2155">
            <w:pPr>
              <w:pStyle w:val="a3"/>
              <w:rPr>
                <w:rFonts w:ascii="Segoe UI" w:hAnsi="Segoe UI" w:cs="Segoe UI"/>
                <w:color w:val="1A1A1A"/>
                <w:sz w:val="23"/>
                <w:szCs w:val="23"/>
              </w:rPr>
            </w:pPr>
            <w:r>
              <w:rPr>
                <w:rFonts w:ascii="Segoe UI" w:hAnsi="Segoe UI" w:cs="Segoe UI"/>
                <w:color w:val="1A1A1A"/>
                <w:sz w:val="23"/>
                <w:szCs w:val="23"/>
              </w:rPr>
              <w:t>M2M: компетенции вендора полного цикла по продуктам.</w:t>
            </w:r>
          </w:p>
        </w:tc>
      </w:tr>
    </w:tbl>
    <w:p w14:paraId="7A00A299" w14:textId="77777777" w:rsidR="00EF2155" w:rsidRDefault="00EF2155" w:rsidP="00EF2155">
      <w:pPr>
        <w:pStyle w:val="a3"/>
        <w:shd w:val="clear" w:color="auto" w:fill="FFFFFF"/>
        <w:rPr>
          <w:rFonts w:ascii="Segoe UI" w:hAnsi="Segoe UI" w:cs="Segoe UI"/>
          <w:color w:val="1A1A1A"/>
          <w:sz w:val="23"/>
          <w:szCs w:val="23"/>
        </w:rPr>
      </w:pPr>
      <w:r>
        <w:rPr>
          <w:rStyle w:val="a4"/>
          <w:rFonts w:ascii="Segoe UI" w:hAnsi="Segoe UI" w:cs="Segoe UI"/>
          <w:color w:val="1A1A1A"/>
          <w:sz w:val="23"/>
          <w:szCs w:val="23"/>
        </w:rPr>
        <w:t>5. Примечания к модели</w:t>
      </w:r>
    </w:p>
    <w:p w14:paraId="056AB1FC" w14:textId="77777777" w:rsidR="00EF2155" w:rsidRDefault="00EF2155" w:rsidP="00EF215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Отрасли (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industries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>) и регион (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region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>) хранятся как значения-подсказки из справочника категорий 1-го уровня / из адресов объектов, без жёсткой связи по внешнему ключу.</w:t>
      </w:r>
    </w:p>
    <w:p w14:paraId="693ACFB6" w14:textId="77777777" w:rsidR="00EF2155" w:rsidRDefault="00EF2155" w:rsidP="00EF215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Автоматизированная система (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AutomationSystem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>) и продукт (</w:t>
      </w:r>
      <w:proofErr w:type="spellStart"/>
      <w:r>
        <w:rPr>
          <w:rFonts w:ascii="Segoe UI" w:hAnsi="Segoe UI" w:cs="Segoe UI"/>
          <w:color w:val="1A1A1A"/>
          <w:sz w:val="23"/>
          <w:szCs w:val="23"/>
        </w:rPr>
        <w:t>VendorProduct</w:t>
      </w:r>
      <w:proofErr w:type="spellEnd"/>
      <w:r>
        <w:rPr>
          <w:rFonts w:ascii="Segoe UI" w:hAnsi="Segoe UI" w:cs="Segoe UI"/>
          <w:color w:val="1A1A1A"/>
          <w:sz w:val="23"/>
          <w:szCs w:val="23"/>
        </w:rPr>
        <w:t>) — разные сущности: продукт — это каталожная позиция вендора, система — её конкретное применение.</w:t>
      </w:r>
    </w:p>
    <w:p w14:paraId="4626628A" w14:textId="2C75C7B7" w:rsidR="00D84ADD" w:rsidRPr="00EF2155" w:rsidRDefault="00EF2155" w:rsidP="00EF215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Профили реализуют паттерн «наследование через композицию»: вместо одной широкой таблицы участника используется набор узких профилей по типам.</w:t>
      </w:r>
      <w:bookmarkStart w:id="0" w:name="_GoBack"/>
      <w:bookmarkEnd w:id="0"/>
    </w:p>
    <w:sectPr w:rsidR="00D84ADD" w:rsidRPr="00EF21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638AE"/>
    <w:multiLevelType w:val="multilevel"/>
    <w:tmpl w:val="6B5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A1D10"/>
    <w:multiLevelType w:val="multilevel"/>
    <w:tmpl w:val="4890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3764C"/>
    <w:multiLevelType w:val="multilevel"/>
    <w:tmpl w:val="470E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96E83"/>
    <w:multiLevelType w:val="multilevel"/>
    <w:tmpl w:val="E39C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D09D8"/>
    <w:multiLevelType w:val="multilevel"/>
    <w:tmpl w:val="997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D5BC4"/>
    <w:multiLevelType w:val="multilevel"/>
    <w:tmpl w:val="67CE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D1628"/>
    <w:multiLevelType w:val="multilevel"/>
    <w:tmpl w:val="83D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05C85"/>
    <w:multiLevelType w:val="multilevel"/>
    <w:tmpl w:val="656A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44A8F"/>
    <w:multiLevelType w:val="multilevel"/>
    <w:tmpl w:val="0A2C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B6CE4"/>
    <w:multiLevelType w:val="multilevel"/>
    <w:tmpl w:val="8CFA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72167"/>
    <w:multiLevelType w:val="multilevel"/>
    <w:tmpl w:val="4D56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B0D2F"/>
    <w:multiLevelType w:val="multilevel"/>
    <w:tmpl w:val="F616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1128A"/>
    <w:multiLevelType w:val="multilevel"/>
    <w:tmpl w:val="D38C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3163D"/>
    <w:multiLevelType w:val="multilevel"/>
    <w:tmpl w:val="9822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03132F"/>
    <w:multiLevelType w:val="multilevel"/>
    <w:tmpl w:val="468C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6"/>
  </w:num>
  <w:num w:numId="4">
    <w:abstractNumId w:val="12"/>
  </w:num>
  <w:num w:numId="5">
    <w:abstractNumId w:val="9"/>
  </w:num>
  <w:num w:numId="6">
    <w:abstractNumId w:val="10"/>
  </w:num>
  <w:num w:numId="7">
    <w:abstractNumId w:val="0"/>
  </w:num>
  <w:num w:numId="8">
    <w:abstractNumId w:val="1"/>
  </w:num>
  <w:num w:numId="9">
    <w:abstractNumId w:val="3"/>
  </w:num>
  <w:num w:numId="10">
    <w:abstractNumId w:val="7"/>
  </w:num>
  <w:num w:numId="11">
    <w:abstractNumId w:val="4"/>
  </w:num>
  <w:num w:numId="12">
    <w:abstractNumId w:val="11"/>
  </w:num>
  <w:num w:numId="13">
    <w:abstractNumId w:val="13"/>
  </w:num>
  <w:num w:numId="14">
    <w:abstractNumId w:val="5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30"/>
    <w:rsid w:val="00067BD6"/>
    <w:rsid w:val="009E7930"/>
    <w:rsid w:val="00C81ACE"/>
    <w:rsid w:val="00D84ADD"/>
    <w:rsid w:val="00E77229"/>
    <w:rsid w:val="00EF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52B80"/>
  <w15:chartTrackingRefBased/>
  <w15:docId w15:val="{2707DA29-79B8-4104-ABFB-BD54755C2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81A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81A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A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1A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81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81ACE"/>
    <w:rPr>
      <w:b/>
      <w:bCs/>
    </w:rPr>
  </w:style>
  <w:style w:type="character" w:styleId="a5">
    <w:name w:val="Emphasis"/>
    <w:basedOn w:val="a0"/>
    <w:uiPriority w:val="20"/>
    <w:qFormat/>
    <w:rsid w:val="00C81ACE"/>
    <w:rPr>
      <w:i/>
      <w:iCs/>
    </w:rPr>
  </w:style>
  <w:style w:type="character" w:styleId="a6">
    <w:name w:val="Hyperlink"/>
    <w:basedOn w:val="a0"/>
    <w:uiPriority w:val="99"/>
    <w:unhideWhenUsed/>
    <w:rsid w:val="00E7722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77229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772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7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bdiagram.io/d/Kartoteka-6a12d0f0dfb20dafcddc9c7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1212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Марченко Максим Константинович</dc:creator>
  <cp:keywords/>
  <dc:description/>
  <cp:lastModifiedBy>Марченко Максим Константинович</cp:lastModifiedBy>
  <cp:revision>4</cp:revision>
  <dcterms:created xsi:type="dcterms:W3CDTF">2026-07-13T06:48:00Z</dcterms:created>
  <dcterms:modified xsi:type="dcterms:W3CDTF">2026-07-20T11:23:00Z</dcterms:modified>
</cp:coreProperties>
</file>