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ПУБЛИЧНОЕ АКЦИОНЕРНОЕ ОБЩЕСТВО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АРЗАМАССКОЕ НАУЧНО-ПРОИЗВОДСТВЕННОЕ ПРЕДПРИЯТИЕ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«ТЕМП-АВИА»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Описание разработанной методики балансировки 4-х массового микрорезонатора ДУС-ММ с использованием нейронных сетей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594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594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Таболин М.С.</w:t>
      </w:r>
    </w:p>
    <w:p w:rsidR="00000000" w:rsidDel="00000000" w:rsidP="00000000" w:rsidRDefault="00000000" w:rsidRPr="00000000" w14:paraId="00000011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инженер 3-й кат. ТО-7</w:t>
      </w:r>
    </w:p>
    <w:p w:rsidR="00000000" w:rsidDel="00000000" w:rsidP="00000000" w:rsidRDefault="00000000" w:rsidRPr="00000000" w14:paraId="00000012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</w:t>
      </w:r>
    </w:p>
    <w:p w:rsidR="00000000" w:rsidDel="00000000" w:rsidP="00000000" w:rsidRDefault="00000000" w:rsidRPr="00000000" w14:paraId="00000014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Былинкин С.Ф.</w:t>
      </w:r>
    </w:p>
    <w:p w:rsidR="00000000" w:rsidDel="00000000" w:rsidP="00000000" w:rsidRDefault="00000000" w:rsidRPr="00000000" w14:paraId="00000015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заместитель начальника ТО-7,  начальник сектора разработки МЭМС, к.т.н.</w:t>
      </w:r>
    </w:p>
    <w:p w:rsidR="00000000" w:rsidDel="00000000" w:rsidP="00000000" w:rsidRDefault="00000000" w:rsidRPr="00000000" w14:paraId="00000016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59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Арзамас, 2021</w:t>
      </w:r>
    </w:p>
    <w:p w:rsidR="00000000" w:rsidDel="00000000" w:rsidP="00000000" w:rsidRDefault="00000000" w:rsidRPr="00000000" w14:paraId="00000019">
      <w:pPr>
        <w:spacing w:line="24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1A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Балансировка резонаторов является одной из ключевых задач в процессе изготовления любых гироскопов, независимо от принципа их действия. Цель балансировки заключается в снижении начальной разночастотности двух ортогональных мод, которые используются в рабочем режиме гироскопа. Отличительное чертой 4-х массового резонатора камертонного типа изд. ДУС-ММ, которая усложняет процесс балансировки, является наличие в разбалансированной системе не только разночастотности между модами, но и разноамплитудности между парами подвижных узлов. Разноамплитудность вызвана наличием двух дополнительных добротных линейных мод (мода 1 и 3) вблизи рабочих мод (мода 2 и 2</w:t>
      </w:r>
      <w:r w:rsidDel="00000000" w:rsidR="00000000" w:rsidRPr="00000000">
        <w:rPr>
          <w:rFonts w:ascii="Book Antiqua" w:cs="Book Antiqua" w:eastAsia="Book Antiqua" w:hAnsi="Book Antiqua"/>
          <w:i w:val="1"/>
          <w:sz w:val="28"/>
          <w:szCs w:val="28"/>
          <w:rtl w:val="0"/>
        </w:rPr>
        <w:t xml:space="preserve">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А сам процесс балансировка осуществляется для двух пар ортогональных направлений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Сами балансировочные элементы представляют собой совокупность перемычек, служащих для корректировки массы каждого подвижного узла в 4-х направлениях.  Удаление перемычки может осуществляться, как с помощью лазера, так и с помощью ручных инструментов. </w:t>
      </w:r>
    </w:p>
    <w:p w:rsidR="00000000" w:rsidDel="00000000" w:rsidP="00000000" w:rsidRDefault="00000000" w:rsidRPr="00000000" w14:paraId="0000001B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Текущая разработанная методика балансировки 4-х массового резонатора, включает в себя последовательное выполнение 3-х этапов: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Выравнивание амплитуд колебания инерционных масс пар подвижных узлов на одной из вспомогательных мод 1 или 3 в направлениях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Выравнивание амплитуд колебания инерционных масс пар подвижных узлов на одной из вспомогательных мод 1 или 3 в направлениях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Снижение разночастотности рабочих мод 2 и 2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двух пар ортогональных направлений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текущем состоянии методику балансировку сложно автоматизировать. Для дальнейшей автоматизации балансировки необходимо решить следующие проблемы: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Невозможность в аналитическом виде представить методику.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Сложность в численной оценке величины необходимого воздействия для осуществления балансировки в минимальное количество итераций;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усвоения методики балансировки от оператора требуется понимание принципов работы гироскопа.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определенных возможных разбалансированных состояниях методика балансировки может не работать.</w:t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 машинного обучения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highlight w:val="white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Машинное обучение – это обширный подраздел искусственного интеллекта, изучающий методы построения алгоритмов, способных обучаться.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 Другими словами, на основе конечной совокупности прецедентов — пар «объект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, ответ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», строится алгоритм, способный для любого возможного входного объекта выдать достаточно точный ответ </w:t>
      </w:r>
      <m:oMath>
        <m:acc>
          <m:accPr>
            <m:chr m:val="̂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202122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202122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</m:acc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. Важной особенностью при этом является способность обучаемой системы к обобщению, то есть к адекватному отклику на данные, выходящие за пределы имеющейся обучающей выборки.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объектов выступает возможные разбалансированные состояния резонатора, признаками которых является частоты 4 мод и амплитуды пар подвижных масс на каждой моде. Ответом же является количество перемычек, которые необходимо удалить, чтобы полностью сбалансировать данную модель.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Данная задача является задачей регрессионного анализа с множеством выходов.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Параметры модели настраиваются таким образом, что модель наилучшим образом приближала данные.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  <w:rtl w:val="0"/>
        </w:rPr>
        <w:t xml:space="preserve"> Для измерения точности ответов вводится оценочный функционал качества.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Критерием качества приближения целевой функцией выбрана среднеквадратичная ошибка (1).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2"/>
        <w:gridCol w:w="703"/>
        <w:tblGridChange w:id="0">
          <w:tblGrid>
            <w:gridCol w:w="8642"/>
            <w:gridCol w:w="703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highlight w:val="white"/>
                      <w:u w:val="none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highlight w:val="white"/>
                      <w:u w:val="none"/>
                      <w:vertAlign w:val="baseline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highlight w:val="white"/>
                      <w:u w:val="none"/>
                      <w:vertAlign w:val="baseline"/>
                    </w:rPr>
                    <m:t xml:space="preserve">RMSE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8"/>
                  <w:szCs w:val="28"/>
                  <w:highlight w:val="white"/>
                  <w:u w:val="none"/>
                  <w:vertAlign w:val="baseline"/>
                </w:rPr>
                <m:t xml:space="preserve">= 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highlight w:val="white"/>
                      <w:u w:val="none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highlight w:val="white"/>
                      <w:u w:val="none"/>
                      <w:vertAlign w:val="baseline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highlight w:val="white"/>
                      <w:u w:val="none"/>
                      <w:vertAlign w:val="baseline"/>
                    </w:rPr>
                    <m:t xml:space="preserve">2n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8"/>
                      <w:szCs w:val="28"/>
                      <w:highlight w:val="white"/>
                      <w:u w:val="none"/>
                      <w:vertAlign w:val="baseline"/>
                    </w:rPr>
                  </m:ctrlPr>
                </m:radPr>
                <m:e>
                  <m:nary>
                    <m:naryPr>
                      <m:chr m:val="∑"/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</m:ctrlPr>
                    </m:naryPr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  <m:t xml:space="preserve">i=1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  <m:t xml:space="preserve">n</m:t>
                      </m:r>
                    </m:sup>
                  </m:nary>
                  <m:sSup>
                    <m:sSup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</m:ctrlPr>
                    </m:sSup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  <m:t xml:space="preserve">(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highlight w:val="white"/>
                              <w:u w:val="none"/>
                              <w:vertAlign w:val="baseli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highlight w:val="white"/>
                              <w:u w:val="none"/>
                              <w:vertAlign w:val="baseline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highlight w:val="white"/>
                              <w:u w:val="none"/>
                              <w:vertAlign w:val="baseline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  <m:t xml:space="preserve">-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highlight w:val="white"/>
                              <w:u w:val="none"/>
                              <w:vertAlign w:val="baseline"/>
                            </w:rPr>
                          </m:ctrlPr>
                        </m:sSubPr>
                        <m:e>
                          <m:acc>
                            <m:accPr>
                              <m:chr m:val="̂"/>
                              <m:ctrlPr>
                                <w:rPr>
                                  <w:rFonts w:ascii="Cambria Math" w:cs="Cambria Math" w:eastAsia="Cambria Math" w:hAnsi="Cambria Math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szCs w:val="28"/>
                                  <w:highlight w:val="white"/>
                                  <w:u w:val="none"/>
                                  <w:vertAlign w:val="baseli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szCs w:val="28"/>
                                  <w:highlight w:val="white"/>
                                  <w:u w:val="none"/>
                                  <w:vertAlign w:val="baseline"/>
                                </w:rPr>
                                <m:t xml:space="preserve"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szCs w:val="28"/>
                              <w:highlight w:val="white"/>
                              <w:u w:val="none"/>
                              <w:vertAlign w:val="baseline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  <m:t xml:space="preserve">)</m:t>
                      </m:r>
                    </m:e>
                    <m:sup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8"/>
                          <w:szCs w:val="28"/>
                          <w:highlight w:val="white"/>
                          <w:u w:val="none"/>
                          <w:vertAlign w:val="baseline"/>
                        </w:rPr>
                        <m:t xml:space="preserve">2</m:t>
                      </m:r>
                    </m:sup>
                  </m:sSup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(1)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данных в программе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данных осуществлялся с помощью программы физического моделирования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ANSYS.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разработан скрипт на языке программировании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Ansys APDL.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скрипт включает в себя следующие блоки: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Построение модели конструкции резонатора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Импортируется 1/8 часть конструкции резонатора и строится сетка. Для лучшей симметрии с целью формирования полной структуры производится копирование элементов сетки, а не геометрии модели. Для лучше точности расчетов, сетка уточняется у упругих подвесов. Производится закрепление в точках заделки. Определяются необходимые характеристики кремния.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Определение балансировочных элементов. </w:t>
      </w:r>
    </w:p>
    <w:p w:rsidR="00000000" w:rsidDel="00000000" w:rsidP="00000000" w:rsidRDefault="00000000" w:rsidRPr="00000000" w14:paraId="00000036">
      <w:pPr>
        <w:spacing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Выделяются перемычки для каждого подвижного узла в 4 направлениях и для дальнейшего использования копируется номера элементов сетки выбранных элементов в отдельную компоненту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component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Для моделирования удаления элементов, создается отельный материал, имеющий параметры упругости сходные с кремнием, но плотность берётся за 1 кг/м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(0.04% от исходной плотности). Перед запуском решателя, балансировочные элементы определяются данным материалом.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перемычек, которые будут формировать случайное разбалансированное состояние резонатора.</w:t>
      </w:r>
    </w:p>
    <w:p w:rsidR="00000000" w:rsidDel="00000000" w:rsidP="00000000" w:rsidRDefault="00000000" w:rsidRPr="00000000" w14:paraId="00000038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Генерируется случайное значения с непрерывным распределением в промежутке от 0 до значения равного максимальному количеству перемычек, которые возможно удалить для осуществления процесса балансировки. Полученные значения округляются до целого. Случайные значения определяются для каждой созданной компоненты.</w:t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 решателя для каждого разбалансированного состояния.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Производится цикличный запуск частотного анализа для каждого инициализированного разбалансированного состояния. Расчет производится только для 4 мод, необходимых для балансировки. Для повышения скорости, производится анализ 2D конструкции, т.е. учитываются только колебания в плоскости резонатора.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Определение частот 4-х мод и амплитуд пар подвижных узлов на каждой моде.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Записываются данный во внутренние переменные для дальнейшей записи в файл.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 данных в файл.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каждого цикла запуска, производится запись входных и выходных данных в файл.</w:t>
      </w:r>
    </w:p>
    <w:p w:rsidR="00000000" w:rsidDel="00000000" w:rsidP="00000000" w:rsidRDefault="00000000" w:rsidRPr="00000000" w14:paraId="00000042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Благодаря всевозможным оптимизациям расчетов и упрощению модели, удалось получить скорость расчета одного разбалансированного состояния в пределах 1-2 минут. В течение рабочего дня удается просчитать около 1000 состояний.</w:t>
      </w:r>
    </w:p>
    <w:p w:rsidR="00000000" w:rsidDel="00000000" w:rsidP="00000000" w:rsidRDefault="00000000" w:rsidRPr="00000000" w14:paraId="00000043">
      <w:pPr>
        <w:spacing w:line="24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данных к обучению</w:t>
      </w:r>
    </w:p>
    <w:p w:rsidR="00000000" w:rsidDel="00000000" w:rsidP="00000000" w:rsidRDefault="00000000" w:rsidRPr="00000000" w14:paraId="00000044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формирования данных одним из важных этапов для корректной работы алгоритмов машинного обучения является предварительная обработка данных.</w:t>
      </w:r>
    </w:p>
    <w:p w:rsidR="00000000" w:rsidDel="00000000" w:rsidP="00000000" w:rsidRDefault="00000000" w:rsidRPr="00000000" w14:paraId="00000045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анализа данных было обнаружено, что одинаковым входным объектам (амплитуды и частоты) соответствуют разные выходные состояния (число перемычек для одного из 4-х направлений каждого подвижного узла). Причиной этого является, то что из-за физических свойств резонатора можно перераспределять перемычки определенным образом без изменения амплитуд и частот. </w:t>
      </w:r>
    </w:p>
    <w:p w:rsidR="00000000" w:rsidDel="00000000" w:rsidP="00000000" w:rsidRDefault="00000000" w:rsidRPr="00000000" w14:paraId="00000046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приведены возможные варианты перераспределения перемычек: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удаление перемычек массы в направлении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равносильно удалению перемычек массы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направлениях;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удаление одинакового количества перемычек у всех масс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направлении или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направлениях приводит к смещению всех частот без изменения амплитуд, что равносильно исходному состоянию системы;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удаление перемычек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направлении одной массы равносильно удалению такого же количества перемычек у двух смежных масс, образующих пару масс.</w:t>
      </w:r>
    </w:p>
    <w:p w:rsidR="00000000" w:rsidDel="00000000" w:rsidP="00000000" w:rsidRDefault="00000000" w:rsidRPr="00000000" w14:paraId="0000004A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однозначного представления выходного состояния был написан алгоритм на языке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Python,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который учитывает варианты перераспределения, приведенные выше. На выходе этого алгоритма получаем новый массив выходных данных. </w:t>
      </w:r>
    </w:p>
    <w:p w:rsidR="00000000" w:rsidDel="00000000" w:rsidP="00000000" w:rsidRDefault="00000000" w:rsidRPr="00000000" w14:paraId="0000004B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повторной анализа с использованием нового выходного массива проблема неоднозначного определения решилась.</w:t>
      </w:r>
    </w:p>
    <w:p w:rsidR="00000000" w:rsidDel="00000000" w:rsidP="00000000" w:rsidRDefault="00000000" w:rsidRPr="00000000" w14:paraId="0000004C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 были нормализованы следующим образом, на каждой из 4-х мод каждая из амплитуд была разделена на максимальную амплитуду. Также из каждой частоты была вычтена минимальная частота входного объекта, и затем разделена на максимальное отклонение частот. Первая и четвертая частота были исключены из входного массива, так как они имеют после нормализации постоянное значение 0 и 1.</w:t>
      </w:r>
    </w:p>
    <w:p w:rsidR="00000000" w:rsidDel="00000000" w:rsidP="00000000" w:rsidRDefault="00000000" w:rsidRPr="00000000" w14:paraId="0000004D">
      <w:pPr>
        <w:spacing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приведен вариант входного и выходного объекта после этапа предварительной обработки данных.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</w:t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Искусственные нейронные сети</w:t>
      </w:r>
    </w:p>
    <w:p w:rsidR="00000000" w:rsidDel="00000000" w:rsidP="00000000" w:rsidRDefault="00000000" w:rsidRPr="00000000" w14:paraId="0000005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Искусственная нейронная сеть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упрощенная модель биологической нейронной сети, представляющая собой совокупность искусственных нейронов, взаимодействующих между собой. Искусственный нейрон - это такая функция, которая преобразует несколько входных параметров в один выходной. Схема искусственного нейрона представлена на рисунке</w:t>
      </w:r>
    </w:p>
    <w:p w:rsidR="00000000" w:rsidDel="00000000" w:rsidP="00000000" w:rsidRDefault="00000000" w:rsidRPr="00000000" w14:paraId="0000005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1115" cy="3225165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512" l="4790" r="5263" t="8573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Схема искусственного нейрона</w:t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 нейрона есть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входов x</w:t>
      </w:r>
    </w:p>
    <w:p w:rsidR="00000000" w:rsidDel="00000000" w:rsidP="00000000" w:rsidRDefault="00000000" w:rsidRPr="00000000" w14:paraId="00000055">
      <w:pPr>
        <w:spacing w:after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Многослойная нейронная сеть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нейронная сеть, состоящая из входного, выходного и расположенных между ними скрытыми слоями нейронов. Такие сети обладают гораздо большими возможностями, чем однослойные нейронные сети, однако методы обучения нейронов скрытого слоя были разработаны относительно недавно.</w:t>
      </w:r>
    </w:p>
    <w:p w:rsidR="00000000" w:rsidDel="00000000" w:rsidP="00000000" w:rsidRDefault="00000000" w:rsidRPr="00000000" w14:paraId="0000005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Нейронные сети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прямого распространения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искусственные нейронные сети, в которых сигнал распространяется строго от входного слоя к выходному. В обратном направлении сигнал не распространяется. </w:t>
      </w:r>
    </w:p>
    <w:p w:rsidR="00000000" w:rsidDel="00000000" w:rsidP="00000000" w:rsidRDefault="00000000" w:rsidRPr="00000000" w14:paraId="0000005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вид многослойной нейронной сети прямого распространения представлен на рисунке.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115" cy="34417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98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Многослойная нейронная сеть прямого распространения</w:t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обратного распространения</w:t>
      </w:r>
    </w:p>
    <w:p w:rsidR="00000000" w:rsidDel="00000000" w:rsidP="00000000" w:rsidRDefault="00000000" w:rsidRPr="00000000" w14:paraId="0000005D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Цели обратного распространения отрегулировать каждый вес в сети согласно тому, насколько он способствует ошибке в целом. Если итеративно уменьшать погрешность каждого веса, то в конечном счете получится ряд весов, которые дают хорошие прогнозы.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метода обратного распространения выглядит следующим образом: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Нахождение ошибок сети в выходном слое;</w:t>
      </w:r>
    </w:p>
    <w:p w:rsidR="00000000" w:rsidDel="00000000" w:rsidP="00000000" w:rsidRDefault="00000000" w:rsidRPr="00000000" w14:paraId="0000006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m:t>δ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∂С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∂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j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L</m:t>
                </m:r>
              </m:sup>
            </m:sSubSup>
          </m:den>
        </m:f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σ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L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где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функция потерь;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  </w:t>
      </w: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  <w:highlight w:val="white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  <w:highlight w:val="whit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  <w:highlight w:val="white"/>
              </w:rPr>
              <m:t xml:space="preserve">j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  <w:highlight w:val="white"/>
              </w:rPr>
              <m:t xml:space="preserve">L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– активация выходного слоя;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b>
          <m:sup/>
        </m:nary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jk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sup>
        </m:sSubSup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l-1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m:oMath>
        <m:r>
          <m:t>σ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функция активации в выходном слое.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Нахождение ошибок сети в скрытых слоях.</w:t>
      </w:r>
    </w:p>
    <w:p w:rsidR="00000000" w:rsidDel="00000000" w:rsidP="00000000" w:rsidRDefault="00000000" w:rsidRPr="00000000" w14:paraId="0000006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m:t>δ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((ω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l+1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l+1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σ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l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Нахождение градиента по весам с использованием ошибок сети.</w:t>
      </w:r>
    </w:p>
    <w:p w:rsidR="00000000" w:rsidDel="00000000" w:rsidP="00000000" w:rsidRDefault="00000000" w:rsidRPr="00000000" w14:paraId="0000006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∂С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>∂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jk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sup>
            </m:sSubSup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l-1</m:t>
            </m:r>
          </m:sup>
        </m:sSubSup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потерь</w:t>
      </w:r>
    </w:p>
    <w:p w:rsidR="00000000" w:rsidDel="00000000" w:rsidP="00000000" w:rsidRDefault="00000000" w:rsidRPr="00000000" w14:paraId="00000070">
      <w:pPr>
        <w:ind w:firstLine="708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Функция потерь — это мера того, насколько хорошо ваша модель прогнозирования предсказывает ожидаемый результат.</w:t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Начальная инициализация весов</w:t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Регуляризация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функции активации в скрытых слоях используется функция линейного выпрямителя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имеет следующий вид:</w:t>
      </w:r>
    </w:p>
    <w:p w:rsidR="00000000" w:rsidDel="00000000" w:rsidP="00000000" w:rsidRDefault="00000000" w:rsidRPr="00000000" w14:paraId="00000077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55670" cy="268986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68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функции активации в выходном слое используется линейная (тождественная) функция, которая имеет следующий вид:</w:t>
      </w:r>
    </w:p>
    <w:p w:rsidR="00000000" w:rsidDel="00000000" w:rsidP="00000000" w:rsidRDefault="00000000" w:rsidRPr="00000000" w14:paraId="0000007B">
      <w:pPr>
        <w:shd w:fill="ffffff" w:val="clear"/>
        <w:spacing w:after="280" w:before="280" w:line="240" w:lineRule="auto"/>
        <w:ind w:left="150" w:firstLine="0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Градиентный спуск</w:t>
      </w:r>
    </w:p>
    <w:p w:rsidR="00000000" w:rsidDel="00000000" w:rsidP="00000000" w:rsidRDefault="00000000" w:rsidRPr="00000000" w14:paraId="0000007C">
      <w:pPr>
        <w:shd w:fill="ffffff" w:val="clear"/>
        <w:spacing w:after="280" w:before="280" w:line="240" w:lineRule="auto"/>
        <w:ind w:left="150" w:firstLine="558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Градиентный спуск — это алгоритм оптимизации, используемый для минимизации некоторой функции путем итеративного движения в направлении самого крутого спуска, определяемого отрицательным значением градиента. В глубоком обучении мы используем градиентный спуск для обновления параметров модели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80614" cy="2746781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614" cy="274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Выбор алгоритма оптимизации</w:t>
      </w:r>
    </w:p>
    <w:p w:rsidR="00000000" w:rsidDel="00000000" w:rsidP="00000000" w:rsidRDefault="00000000" w:rsidRPr="00000000" w14:paraId="00000081">
      <w:pPr>
        <w:ind w:firstLine="708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Алгоритм отпитмизации это метод достижения лучших результатов, помощь в ускорении обучения. Другими словами, это алгоритм, используемый для незначительного изменения параметров, таких как веса и скорость обучения, чтобы модель работала правильно и быстро. </w:t>
      </w:r>
    </w:p>
    <w:p w:rsidR="00000000" w:rsidDel="00000000" w:rsidP="00000000" w:rsidRDefault="00000000" w:rsidRPr="00000000" w14:paraId="00000082">
      <w:pPr>
        <w:ind w:firstLine="708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В качестве алгоритма оптимизации используется оптимизатор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highlight w:val="white"/>
          <w:rtl w:val="0"/>
        </w:rPr>
        <w:t xml:space="preserve">Adam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. Он сочетает в себе идеи экспоненциально затухающего среднего значения и оптимизатора импульса. Адаптация скорости обучения параметров осуществляется на основе среднего первого </w:t>
      </w:r>
      <m:oMath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и среднего второго </w:t>
      </w:r>
      <m:oMath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m:t>ϑ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момента градиентов.</w:t>
      </w:r>
    </w:p>
    <w:p w:rsidR="00000000" w:rsidDel="00000000" w:rsidP="00000000" w:rsidRDefault="00000000" w:rsidRPr="00000000" w14:paraId="00000083">
      <w:pPr>
        <w:jc w:val="center"/>
        <w:rPr>
          <w:rFonts w:ascii="Cambria Math" w:cs="Cambria Math" w:eastAsia="Cambria Math" w:hAnsi="Cambria Math"/>
          <w:color w:val="222222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t-1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1-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1</m:t>
                </m:r>
              </m:sub>
            </m:sSub>
          </m:e>
        </m:d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∇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ω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C(</m:t>
        </m:r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Cambria Math" w:cs="Cambria Math" w:eastAsia="Cambria Math" w:hAnsi="Cambria Math"/>
          <w:color w:val="222222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m:t>ϑ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ϑ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t-1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1-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2</m:t>
                </m:r>
              </m:sub>
            </m:sSub>
          </m:e>
        </m:d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∇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ω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C(</m:t>
        </m:r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вычисляет экспоненциальное скользящее среднее градиента и квадратичный градиент, а параметры 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 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управляют скоростью затухания этих скользящих средних. </w:t>
        <w:br w:type="textWrapping"/>
      </w:r>
    </w:p>
    <w:p w:rsidR="00000000" w:rsidDel="00000000" w:rsidP="00000000" w:rsidRDefault="00000000" w:rsidRPr="00000000" w14:paraId="00000087">
      <w:pPr>
        <w:ind w:firstLine="708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Необходимо произвести начальную калибровку </w:t>
      </w:r>
      <m:oMath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m:t>ϑ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. Если задать нулевое начальное значение этих параметров, то они будут долго накапливаться. Поэтому искусственно увеличивают их на первых шагах:</w:t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acc>
              <m:accPr>
                <m:chr m:val="̂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m</m:t>
                </m:r>
              </m:e>
            </m:acc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t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acc>
              <m:accPr>
                <m:chr m:val="̂"/>
              </m:accPr>
              <m:e>
                <m:r>
                  <m:t>ϑ</m:t>
                </m:r>
              </m:e>
            </m:acc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ϑ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t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Правило обновления выглядит следующим образом:</w:t>
      </w:r>
    </w:p>
    <w:p w:rsidR="00000000" w:rsidDel="00000000" w:rsidP="00000000" w:rsidRDefault="00000000" w:rsidRPr="00000000" w14:paraId="0000008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t+1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- </m:t>
        </m:r>
        <m:f>
          <m:fPr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>α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̂"/>
                        <m:ctrlPr>
                          <w:rPr>
                            <w:rFonts w:ascii="Cambria Math" w:cs="Cambria Math" w:eastAsia="Cambria Math" w:hAnsi="Cambria Math"/>
                            <w:color w:val="222222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cs="Cambria Math" w:eastAsia="Cambria Math" w:hAnsi="Cambria Math"/>
                            <w:color w:val="222222"/>
                            <w:sz w:val="28"/>
                            <w:szCs w:val="28"/>
                          </w:rPr>
                          <m:t>ϑ</m:t>
                        </m:r>
                      </m:e>
                    </m:acc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t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+ε</m:t>
                </m:r>
              </m:e>
            </m:rad>
          </m:den>
        </m:f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acc>
              <m:accPr>
                <m:chr m:val="̂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m</m:t>
                </m:r>
              </m:e>
            </m:acc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ε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параметр для предотвращения деления на ноль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α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скорость обучения</w:t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гиперпараметров</w:t>
      </w:r>
    </w:p>
    <w:p w:rsidR="00000000" w:rsidDel="00000000" w:rsidP="00000000" w:rsidRDefault="00000000" w:rsidRPr="00000000" w14:paraId="0000008F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2222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Гиперпараметр модели — это внешняя по отношению к модели конфигурация, значение которой не может оцениваться по данным.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0.9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0.999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m:t>ε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-8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скрытых слоев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нейронов на каждый скрытый слой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Cambria Math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−"/>
      <w:lvlJc w:val="left"/>
      <w:pPr>
        <w:ind w:left="142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3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)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2">
    <w:name w:val="heading 2"/>
    <w:basedOn w:val="a"/>
    <w:link w:val="20"/>
    <w:uiPriority w:val="9"/>
    <w:qFormat w:val="1"/>
    <w:rsid w:val="0092210E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99"/>
    <w:qFormat w:val="1"/>
    <w:rsid w:val="00FD522D"/>
    <w:pPr>
      <w:ind w:left="720"/>
      <w:contextualSpacing w:val="1"/>
    </w:pPr>
  </w:style>
  <w:style w:type="paragraph" w:styleId="a4">
    <w:name w:val="Normal (Web)"/>
    <w:basedOn w:val="a"/>
    <w:uiPriority w:val="99"/>
    <w:unhideWhenUsed w:val="1"/>
    <w:rsid w:val="001A095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 w:val="1"/>
    <w:unhideWhenUsed w:val="1"/>
    <w:rsid w:val="001A0955"/>
    <w:rPr>
      <w:color w:val="0000ff"/>
      <w:u w:val="single"/>
    </w:rPr>
  </w:style>
  <w:style w:type="table" w:styleId="a6">
    <w:name w:val="Table Grid"/>
    <w:basedOn w:val="a1"/>
    <w:uiPriority w:val="39"/>
    <w:rsid w:val="00B16996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a7">
    <w:name w:val="Placeholder Text"/>
    <w:basedOn w:val="a0"/>
    <w:uiPriority w:val="99"/>
    <w:semiHidden w:val="1"/>
    <w:rsid w:val="00771D38"/>
    <w:rPr>
      <w:color w:val="808080"/>
    </w:rPr>
  </w:style>
  <w:style w:type="paragraph" w:styleId="a8">
    <w:name w:val="header"/>
    <w:basedOn w:val="a"/>
    <w:link w:val="a9"/>
    <w:uiPriority w:val="99"/>
    <w:unhideWhenUsed w:val="1"/>
    <w:rsid w:val="00BB52C7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BB52C7"/>
  </w:style>
  <w:style w:type="paragraph" w:styleId="aa">
    <w:name w:val="footer"/>
    <w:basedOn w:val="a"/>
    <w:link w:val="ab"/>
    <w:uiPriority w:val="99"/>
    <w:unhideWhenUsed w:val="1"/>
    <w:rsid w:val="00BB52C7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BB52C7"/>
  </w:style>
  <w:style w:type="character" w:styleId="mi" w:customStyle="1">
    <w:name w:val="mi"/>
    <w:basedOn w:val="a0"/>
    <w:rsid w:val="00BB44D0"/>
  </w:style>
  <w:style w:type="character" w:styleId="mjxassistivemathml" w:customStyle="1">
    <w:name w:val="mjx_assistive_mathml"/>
    <w:basedOn w:val="a0"/>
    <w:rsid w:val="00BB44D0"/>
  </w:style>
  <w:style w:type="character" w:styleId="mo" w:customStyle="1">
    <w:name w:val="mo"/>
    <w:basedOn w:val="a0"/>
    <w:rsid w:val="00BB44D0"/>
  </w:style>
  <w:style w:type="character" w:styleId="20" w:customStyle="1">
    <w:name w:val="Заголовок 2 Знак"/>
    <w:basedOn w:val="a0"/>
    <w:link w:val="2"/>
    <w:uiPriority w:val="9"/>
    <w:rsid w:val="0092210E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HTML">
    <w:name w:val="HTML Code"/>
    <w:basedOn w:val="a0"/>
    <w:uiPriority w:val="99"/>
    <w:semiHidden w:val="1"/>
    <w:unhideWhenUsed w:val="1"/>
    <w:rsid w:val="00A04742"/>
    <w:rPr>
      <w:rFonts w:ascii="Courier New" w:cs="Courier New" w:eastAsia="Times New Roman" w:hAnsi="Courier New"/>
      <w:sz w:val="20"/>
      <w:szCs w:val="20"/>
    </w:rPr>
  </w:style>
  <w:style w:type="character" w:styleId="ac">
    <w:name w:val="Strong"/>
    <w:basedOn w:val="a0"/>
    <w:uiPriority w:val="22"/>
    <w:qFormat w:val="1"/>
    <w:rsid w:val="00086FEF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9" Type="http://schemas.openxmlformats.org/officeDocument/2006/relationships/font" Target="fonts/CambriaMath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oW7KFzpnSjPAl8oSZ80ToHaEcA==">AMUW2mUh01mp5+7f+mnJycBMtj3eOcpTykITEH07G8lFs9TJBfDG7aJqPY85BPBKdF/r3i0+OawmD4UMXByDG+An09QEBmYczvzDc/fvrs39FE6UvCiapV3Fe43oO4KmOPxVJ08YYY4m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2021-06-07T11:08:00Z</dcterms:created>
  <dc:creator>Пользователь Windows</dc:creator>
</cp:coreProperties>
</file>