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ТЕКСТ СЛАЙДОВ ПРЕЗЕНТАЦИИ</w:t>
      </w:r>
    </w:p>
    <w:p/>
    <w:p>
      <w:r>
        <w:t>Тема: Реидентификация транспортных средств (Vehicle Re-ID)</w:t>
      </w:r>
    </w:p>
    <w:p/>
    <w:p>
      <w:r>
        <w:rPr>
          <w:sz w:val="22"/>
        </w:rPr>
        <w:t>1 слайд (Титульный): В этом семестре мною было проведено исследование МЕТОДОВ РЕИДЕНТИФИКАЦИИ ТРАНСПОРТНЫХ СРЕДСТВ на основе глубокого обучения. Задача реидентификации (Re-ID) заключается в поиске одного и того же автомобиля на изображениях с разных камер видеонаблюдения. Особенность задачи в том, что мы не используем распознавание номерных знаков — поиск выполняется исключительно по визуальным признакам: цвету, форме, деталям кузова.</w:t>
      </w:r>
    </w:p>
    <w:p/>
    <w:p>
      <w:r>
        <w:rPr>
          <w:sz w:val="22"/>
        </w:rPr>
        <w:t>2 слайд (Постановка задачи): Начну с формальной постановки задачи. У нас есть набор камер, каждая снимает свою сцену. Для изображения-запроса с одной камеры нам нужно найти все изображения этого же автомобиля в галерее изображений с других камер. Главная сложность: на тестовом множестве встречаются автомобили, которых не было при обучении. То есть модель должна научиться различать машины в принципе, а не запомнить конкретные примеры.</w:t>
      </w:r>
    </w:p>
    <w:p/>
    <w:p>
      <w:r>
        <w:rPr>
          <w:sz w:val="22"/>
        </w:rPr>
        <w:t>3 слайд (Сложности задачи): Основные сложности задачи Vehicle Re-ID:</w:t>
        <w:br/>
        <w:t>• Смена ракурса и масштаба — один автомобиль может быть снят спереди, сзади или сбоку;</w:t>
        <w:br/>
        <w:t>• Вариативность освещения — день и ночь, тени, блики, разная погода;</w:t>
        <w:br/>
        <w:t>• Окклюзии — частичное перекрытие другими объектами;</w:t>
        <w:br/>
        <w:t>• Низкое разрешение — удалённые объекты выглядят размыто;</w:t>
        <w:br/>
        <w:t>• Разные настройки камер — цветопередача и экспозиция отличаются между устройствами.</w:t>
      </w:r>
    </w:p>
    <w:p/>
    <w:p>
      <w:r>
        <w:rPr>
          <w:sz w:val="22"/>
        </w:rPr>
        <w:t>4 слайд (Датасеты): Для экспериментов использовались два стандартных датасета:</w:t>
        <w:br/>
        <w:t>• VeRi-776: около 50 тысяч изображений 776 автомобилей с 20 камер. Для обучения — 576 машин, для тестирования — 200 машин;</w:t>
        <w:br/>
        <w:t>• VehicleID: более 220 тысяч изображений 26 тысяч автомобилей. Тестирование на трёх сплитах разного размера: Small, Medium, Large.</w:t>
        <w:br/>
        <w:t>Важно: множества автомобилей в обучении и тесте не пересекаются.</w:t>
      </w:r>
    </w:p>
    <w:p/>
    <w:p>
      <w:r>
        <w:rPr>
          <w:sz w:val="22"/>
        </w:rPr>
        <w:t>5 слайд (Архитектура модели): В качестве базовой модели используется ResNet-50 — глубокая свёрточная нейронная сеть. На вход подаётся изображение размером 256x128 пикселей. На выходе модель формирует вектор признаков (эмбеддинг) размерностью 2048. Ключевой компонент — BNNeck (Batch Normalization Neck), который нормализует эмбеддинги перед вычислением функций потерь. Это позволяет одновременно эффективно использовать и классификационный, и метрический подходы.</w:t>
      </w:r>
    </w:p>
    <w:p/>
    <w:p>
      <w:r>
        <w:rPr>
          <w:sz w:val="22"/>
        </w:rPr>
        <w:t>6 слайд (Функции потерь): Для обучения используются две функции потерь:</w:t>
        <w:br/>
        <w:t>1) Кросс-энтропия с ослаблением меток (Label Smoothing) — классификационная задача, где каждый ID автомобиля рассматривается как отдельный класс. Label Smoothing сглаживает метки, чтобы модель не была слишком уверена в своих предсказаниях.</w:t>
        <w:br/>
        <w:t>2) Triplet Loss — метрическое обучение. Берутся тройки: якорь, позитив (тот же автомобиль), негатив (другой автомобиль). Модель учится делать расстояние между якорем и позитивом меньше, чем между якорем и негативом.</w:t>
      </w:r>
    </w:p>
    <w:p/>
    <w:p>
      <w:r>
        <w:rPr>
          <w:sz w:val="22"/>
        </w:rPr>
        <w:t>7 слайд (Обучение): Параметры обучения:</w:t>
        <w:br/>
        <w:t>• Batch size: 64 изображения (16 автомобилей по 4 изображения каждого — PK-семплинг);</w:t>
        <w:br/>
        <w:t>• Оптимизатор: Adam с learning rate 3.5×10⁻⁴;</w:t>
        <w:br/>
        <w:t>• Scheduler: cosine annealing;</w:t>
        <w:br/>
        <w:t>• 120 эпох обучения с 5 эпохами warmup;</w:t>
        <w:br/>
        <w:t>• Аугментации: горизонтальные отражения, Random Erasing, Color Jitter.</w:t>
        <w:br/>
        <w:t>Обучение проводилось на GPU NVIDIA RTX 3090.</w:t>
      </w:r>
    </w:p>
    <w:p/>
    <w:p>
      <w:r>
        <w:rPr>
          <w:sz w:val="22"/>
        </w:rPr>
        <w:t>8 слайд (Результаты на VeRi-776): Результаты на датасете VeRi-776:</w:t>
        <w:br/>
        <w:t>• Базовая модель (только кросс-энтропия): Rank-1 = 89.2%, mAP = 58.3%</w:t>
        <w:br/>
        <w:t>• + Triplet Loss: mAP вырос на +7.4%</w:t>
        <w:br/>
        <w:t>• + BNNeck: mAP вырос ещё на +6.7%</w:t>
        <w:br/>
        <w:t>• + Аугментации: mAP вырос на +4.4%</w:t>
        <w:br/>
        <w:t>• + Re-ranking: итоговый mAP = 82.5%</w:t>
        <w:br/>
        <w:t>Суммарный прирост mAP составил более 24 процентных пунктов.</w:t>
      </w:r>
    </w:p>
    <w:p/>
    <w:p>
      <w:r>
        <w:rPr>
          <w:sz w:val="22"/>
        </w:rPr>
        <w:t>9 слайд (Визуализация): На слайде представлена t-SNE визуализация эмбеддингов. Видно, что изображения одного и того же автомобиля группируются в компактные кластеры, а разные автомобили хорошо разделяются в пространстве признаков. Также показаны кривые обучения: loss постепенно снижается, а метрики качества растут.</w:t>
      </w:r>
    </w:p>
    <w:p/>
    <w:p>
      <w:r>
        <w:rPr>
          <w:sz w:val="22"/>
        </w:rPr>
        <w:t>10 слайд (Заключение): В заключение:</w:t>
        <w:br/>
        <w:t>• Реализована система реидентификации транспортных средств на основе метрического обучения;</w:t>
        <w:br/>
        <w:t>• Комбинация BNNeck + Triplet Loss даёт прирост mAP на +14.1%;</w:t>
        <w:br/>
        <w:t>• Аугментации повышают устойчивость к вариациям освещения и окклюзиям;</w:t>
        <w:br/>
        <w:t>• Re-ranking улучшает качество на 5-7% без дополнительного обучения;</w:t>
        <w:br/>
        <w:t>• Результаты (mAP 82.5%) сопоставимы с ведущими методами в данной области.</w:t>
        <w:br/>
        <w:t>Модель готова к применению в системах видеонаблюдения и интеллектуального транспорта.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