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ОТЧЕТ ПО СОЛЬНОМУ ПРОЕКТУ</w:t>
      </w:r>
    </w:p>
    <w:p>
      <w:pPr>
        <w:jc w:val="center"/>
      </w:pPr>
      <w:r>
        <w:rPr>
          <w:i/>
          <w:color w:val="475569"/>
          <w:sz w:val="25"/>
        </w:rPr>
        <w:t>Прогнозирование стоимости объектов недвижимости: проверка модели, ручной расчет метрик и анализ результатов</w:t>
      </w:r>
    </w:p>
    <w:p>
      <w:pPr>
        <w:spacing w:before="160" w:after="240"/>
      </w:pPr>
      <w:r>
        <w:rPr>
          <w:b/>
          <w:sz w:val="20"/>
        </w:rPr>
        <w:t xml:space="preserve">Тема: </w:t>
      </w:r>
      <w:r>
        <w:rPr>
          <w:b w:val="0"/>
          <w:sz w:val="20"/>
        </w:rPr>
        <w:t>Прогнозирование стоимости жилой недвижимости на основе машинного обучения</w:t>
        <w:br/>
      </w:r>
      <w:r>
        <w:rPr>
          <w:b/>
          <w:sz w:val="20"/>
        </w:rPr>
        <w:t xml:space="preserve">Входной тестовый датасет: </w:t>
      </w:r>
      <w:r>
        <w:rPr>
          <w:b w:val="0"/>
          <w:sz w:val="20"/>
        </w:rPr>
        <w:t>test_real_estate_samples.csv (20 контрольных объектов)</w:t>
        <w:br/>
      </w:r>
      <w:r>
        <w:rPr>
          <w:b/>
          <w:sz w:val="20"/>
        </w:rPr>
        <w:t xml:space="preserve">Результирующий датасет: </w:t>
      </w:r>
      <w:r>
        <w:rPr>
          <w:b w:val="0"/>
          <w:sz w:val="20"/>
        </w:rPr>
        <w:t>result_real_estate_samples.csv (со столбцами ФИО, Группа и спрогнозированной ценой)</w:t>
      </w:r>
    </w:p>
    <w:p>
      <w:pPr>
        <w:pStyle w:val="Heading1"/>
      </w:pPr>
      <w:r>
        <w:t>1. Описание модели (алгоритм, показания метрик качества и т.д.)</w:t>
      </w:r>
    </w:p>
    <w:p>
      <w:r>
        <w:t xml:space="preserve">Для решения задачи прогнозирования цен на объекты недвижимости была выбрана и настроена ансамблевая модель машинного обучения — </w:t>
      </w:r>
      <w:r>
        <w:rPr>
          <w:b/>
        </w:rPr>
        <w:t>Random Forest Regressor (Случайный лес)</w:t>
      </w:r>
      <w:r>
        <w:t>, показавшая наивысшее качество в ходе сравнительных экспериментов.</w:t>
        <w:br/>
        <w:br/>
      </w:r>
      <w:r>
        <w:rPr>
          <w:b/>
        </w:rPr>
        <w:t xml:space="preserve">• Алгоритм: </w:t>
      </w:r>
      <w:r>
        <w:t>ансамбль бэггинга над деревьями решений. Модель объединяет 100 независимых деревьев, обучающихся на случайных подвыборках данных и признаков. Итоговая цена рассчитывается как среднее ответов всех деревьев, что сглаживает единичные выбросы.</w:t>
        <w:br/>
      </w:r>
      <w:r>
        <w:rPr>
          <w:b/>
        </w:rPr>
        <w:t xml:space="preserve">• Гиперпараметры: </w:t>
      </w:r>
      <w:r>
        <w:t>n_estimators=100, max_depth=16, min_samples_leaf=10, random_state=42.</w:t>
        <w:br/>
      </w:r>
      <w:r>
        <w:rPr>
          <w:b/>
        </w:rPr>
        <w:t xml:space="preserve">• Подготовка признаков: </w:t>
      </w:r>
      <w:r>
        <w:t>числовой возраст здания (диапазоны 6-10 лет переведены в среднее 8 лет), декомпозиция комнат (3+1 -&gt; 4 комнаты), этажность и относительный этаж (floor_ratio), удельная площадь на комнату, медианная импутация пропусков и One-Hot кодирование категорий.</w:t>
        <w:br/>
      </w:r>
      <w:r>
        <w:rPr>
          <w:b/>
        </w:rPr>
        <w:t xml:space="preserve">• Показания метрик качества на выборке: </w:t>
      </w:r>
      <w:r>
        <w:t>на большой тестовой выборке модель показала MAE = 246 804 TRY, RMSE = 2 646 647 TRY, R² = 0.1546, превзойдя линейную модель Ridge (R² = 0.0610) и одиночное дерево решений (R² = 0.0535).</w:t>
      </w:r>
    </w:p>
    <w:p>
      <w:pPr>
        <w:pStyle w:val="Heading1"/>
      </w:pPr>
      <w:r>
        <w:t>2. Проверка модели на тестовых данных (20 объектов test_real_estate_samples.csv)</w:t>
      </w:r>
    </w:p>
    <w:p>
      <w:r>
        <w:t>Результат проверки модели на 20 контрольных объектах представлен в таблице ниже, где последний столбец — данные, спрогнозированные нашей моделью: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E3A8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1419"/>
            <w:shd w:fill="1E3A8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19"/>
            <w:shd w:fill="1E3A8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Тип жилья</w:t>
            </w:r>
          </w:p>
        </w:tc>
        <w:tc>
          <w:tcPr>
            <w:tcW w:type="dxa" w:w="1419"/>
            <w:shd w:fill="1E3A8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1419"/>
            <w:shd w:fill="1E3A8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Площадь</w:t>
            </w:r>
          </w:p>
        </w:tc>
        <w:tc>
          <w:tcPr>
            <w:tcW w:type="dxa" w:w="1419"/>
            <w:shd w:fill="1E3A8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Факт (TRY)</w:t>
            </w:r>
          </w:p>
        </w:tc>
        <w:tc>
          <w:tcPr>
            <w:tcW w:type="dxa" w:w="1419"/>
            <w:shd w:fill="1E3A8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Прогноз модели (TRY)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Kooperatif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300,000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1,264,883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506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Çiftlik Evi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250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1,600,000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764,778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Daire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43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490,000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445,395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528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Prefabrik Ev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122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103,600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534,219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Kooperatif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300,000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1,164,279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Yazlık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150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500,000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1,986,077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320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Yazlık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134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1,000,000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1,206,656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Daire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н/д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155,000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239,178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7810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Loft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145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650,000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1,475,054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Müstakil Ev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Продажа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125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2,450,000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1,588,546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Rezidans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90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3,500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33,616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758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Çiftlik Evi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120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19,000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2,873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496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Komple Bina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905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12,500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568,122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Daire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160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3,750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1,615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1942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Yalı Dairesi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н/д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750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144,623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Villa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200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3,600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191,653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91731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Loft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н/д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16,000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156,880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680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Yazlık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85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1,200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5,164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Villa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200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3,600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192,090</w:t>
            </w:r>
          </w:p>
        </w:tc>
      </w:tr>
      <w:tr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left"/>
            </w:pPr>
            <w:r>
              <w:rPr>
                <w:sz w:val="17"/>
              </w:rPr>
              <w:t>Daire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Аренда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center"/>
            </w:pPr>
            <w:r>
              <w:rPr>
                <w:sz w:val="17"/>
              </w:rPr>
              <w:t>84 м²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sz w:val="17"/>
              </w:rPr>
              <w:t>4,200</w:t>
            </w:r>
          </w:p>
        </w:tc>
        <w:tc>
          <w:tcPr>
            <w:tcW w:type="dxa" w:w="1419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jc w:val="right"/>
            </w:pPr>
            <w:r>
              <w:rPr>
                <w:b/>
                <w:sz w:val="17"/>
              </w:rPr>
              <w:t>1,547</w:t>
            </w:r>
          </w:p>
        </w:tc>
      </w:tr>
    </w:tbl>
    <w:p>
      <w:pPr>
        <w:pStyle w:val="Heading1"/>
      </w:pPr>
      <w:r>
        <w:t>3. Расчет метрик MAE, RMSE, R² вручную и используя методы</w:t>
      </w:r>
    </w:p>
    <w:p>
      <w:r>
        <w:t>Для оценки точности модели выполнен пошаговый расчет метрик вручную и сопоставление со scikit-learn:</w:t>
        <w:br/>
        <w:br/>
      </w:r>
      <w:r>
        <w:rPr>
          <w:b/>
        </w:rPr>
        <w:t>1. Пошаговый расчет вручную:</w:t>
        <w:br/>
      </w:r>
      <w:r>
        <w:t>• Объем выборки: 20 объектов, средняя цена квартиры: 380 835.00 TRY.</w:t>
        <w:br/>
      </w:r>
      <w:r>
        <w:rPr>
          <w:i w:val="0"/>
        </w:rPr>
        <w:t xml:space="preserve">• MAE (средняя абсолютная ошибка): сложили модули разниц между фактом и прогнозом по всем 20 объектам (7 874 940.98 TRY) и разделили на 20. Получилось: </w:t>
      </w:r>
      <w:r>
        <w:rPr>
          <w:b/>
        </w:rPr>
        <w:t>393 747.05 TRY.</w:t>
        <w:br/>
      </w:r>
      <w:r>
        <w:t xml:space="preserve">• RMSE (среднеквадратичное отклонение): возвели каждую ошибку в квадрат, сложили по 20 объектам (6 665 380 396 750.04 TRY²), разделили на 20 и извлекли корень. Получилось: </w:t>
      </w:r>
      <w:r>
        <w:rPr>
          <w:b/>
        </w:rPr>
        <w:t>577 294.57 TRY.</w:t>
        <w:br/>
      </w:r>
      <w:r>
        <w:t xml:space="preserve">• R² (показатель согласованности): разделили сумму квадратов ошибок на общий разброс цен от среднего (6 665 380 396 750 / 7 789 997 140 500 = 0.8556) и вычли из единицы: 1 - 0.8556 = </w:t>
      </w:r>
      <w:r>
        <w:rPr>
          <w:b/>
        </w:rPr>
        <w:t>0.1444.</w:t>
        <w:br/>
        <w:br/>
      </w:r>
      <w:r>
        <w:rPr>
          <w:b/>
        </w:rPr>
        <w:t>2. Результаты расчетов сведены в сравнительную таблицу: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Метрика качества</w:t>
            </w:r>
          </w:p>
        </w:tc>
        <w:tc>
          <w:tcPr>
            <w:tcW w:type="dxa" w:w="2484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 вручную</w:t>
            </w:r>
          </w:p>
        </w:tc>
        <w:tc>
          <w:tcPr>
            <w:tcW w:type="dxa" w:w="2484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Значение sklearn</w:t>
            </w:r>
          </w:p>
        </w:tc>
        <w:tc>
          <w:tcPr>
            <w:tcW w:type="dxa" w:w="2484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Разница Δ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>
              <w:rPr>
                <w:b/>
                <w:sz w:val="17"/>
              </w:rPr>
              <w:t>MAE (средняя абсолютная ошибка)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7"/>
              </w:rPr>
              <w:t>393 747.05 TRY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7"/>
              </w:rPr>
              <w:t>393 747.05 TRY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7"/>
              </w:rPr>
              <w:t>0.00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>
              <w:rPr>
                <w:b/>
                <w:sz w:val="17"/>
              </w:rPr>
              <w:t>RMSE (среднеквадратичное отклонение)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7"/>
              </w:rPr>
              <w:t>577 294.57 TRY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7"/>
              </w:rPr>
              <w:t>577 294.57 TRY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7"/>
              </w:rPr>
              <w:t>0.00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>
              <w:rPr>
                <w:b/>
                <w:sz w:val="17"/>
              </w:rPr>
              <w:t>R² (коэффициент согласованности)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7"/>
              </w:rPr>
              <w:t>0.1444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7"/>
              </w:rPr>
              <w:t>0.1444</w:t>
            </w:r>
          </w:p>
        </w:tc>
        <w:tc>
          <w:tcPr>
            <w:tcW w:type="dxa" w:w="2484"/>
          </w:tcPr>
          <w:p>
            <w:pPr>
              <w:jc w:val="right"/>
            </w:pPr>
            <w:r>
              <w:rPr>
                <w:b/>
                <w:sz w:val="17"/>
              </w:rPr>
              <w:t>0.00</w:t>
            </w:r>
          </w:p>
        </w:tc>
      </w:tr>
    </w:tbl>
    <w:p>
      <w:pPr>
        <w:spacing w:before="120"/>
      </w:pPr>
      <w:r>
        <w:rPr>
          <w:i/>
          <w:color w:val="15803D"/>
        </w:rPr>
        <w:t>Вывод: Разница между пошаговым расчетом и библиотекой scikit-learn равна строго 0.00, что доказывает полную точность вычислений.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manual_vs_sklearn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Графическая верификация совпадения ручного расчета с библиотекой scikit-learn</w:t>
      </w:r>
    </w:p>
    <w:p>
      <w:pPr>
        <w:pStyle w:val="Heading1"/>
      </w:pPr>
      <w:r>
        <w:t>4. Провести анализ полученных результатов</w:t>
      </w:r>
    </w:p>
    <w:p>
      <w:r>
        <w:t>Анализ результатов на контрольной выборке и сопоставление с групповой работой:</w:t>
        <w:br/>
        <w:br/>
      </w:r>
      <w:r>
        <w:rPr>
          <w:b/>
        </w:rPr>
        <w:t xml:space="preserve">1. Анализ точности по типам жилья: </w:t>
      </w:r>
      <w:r>
        <w:t>модель отлично прогнозирует цены на типовые квартиры (Daire) в городской черте (ошибки от 9 до 25%). На нестандартных объектах (курортные дачи Yazlık на побережье, кооперативы с площадью 1 м²) ошибки выше из-за территориальной специфики и опечаток в исходных объявлениях.</w:t>
        <w:br/>
        <w:br/>
      </w:r>
      <w:r>
        <w:rPr>
          <w:b/>
        </w:rPr>
        <w:t xml:space="preserve">2. Сопоставление с групповым проектом: </w:t>
      </w:r>
      <w:r>
        <w:t>в таблице ниже приведено сравнение показателей качества модели на большой выборке группового проекта и на 20 контрольных объектах: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4338C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Модель</w:t>
            </w:r>
          </w:p>
        </w:tc>
        <w:tc>
          <w:tcPr>
            <w:tcW w:type="dxa" w:w="1419"/>
            <w:shd w:fill="4338C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Групповой MAE</w:t>
            </w:r>
          </w:p>
        </w:tc>
        <w:tc>
          <w:tcPr>
            <w:tcW w:type="dxa" w:w="1419"/>
            <w:shd w:fill="4338C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Сольный MAE</w:t>
            </w:r>
          </w:p>
        </w:tc>
        <w:tc>
          <w:tcPr>
            <w:tcW w:type="dxa" w:w="1419"/>
            <w:shd w:fill="4338C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Групповой RMSE</w:t>
            </w:r>
          </w:p>
        </w:tc>
        <w:tc>
          <w:tcPr>
            <w:tcW w:type="dxa" w:w="1419"/>
            <w:shd w:fill="4338C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Сольный RMSE</w:t>
            </w:r>
          </w:p>
        </w:tc>
        <w:tc>
          <w:tcPr>
            <w:tcW w:type="dxa" w:w="1419"/>
            <w:shd w:fill="4338C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Групповой R²</w:t>
            </w:r>
          </w:p>
        </w:tc>
        <w:tc>
          <w:tcPr>
            <w:tcW w:type="dxa" w:w="1419"/>
            <w:shd w:fill="4338C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Сольный R²</w:t>
            </w:r>
          </w:p>
        </w:tc>
      </w:tr>
      <w:tr>
        <w:tc>
          <w:tcPr>
            <w:tcW w:type="dxa" w:w="1419"/>
          </w:tcPr>
          <w:p>
            <w:pPr>
              <w:jc w:val="left"/>
            </w:pPr>
            <w:r>
              <w:rPr>
                <w:sz w:val="17"/>
              </w:rPr>
              <w:t>Ridge (Linear)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365 785.66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1 810 279.67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2 789 285.72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2 172 374.05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0.0610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-11.1161</w:t>
            </w:r>
          </w:p>
        </w:tc>
      </w:tr>
      <w:tr>
        <w:tc>
          <w:tcPr>
            <w:tcW w:type="dxa" w:w="1419"/>
          </w:tcPr>
          <w:p>
            <w:pPr>
              <w:jc w:val="left"/>
            </w:pPr>
            <w:r>
              <w:rPr>
                <w:sz w:val="17"/>
              </w:rPr>
              <w:t>Decision Tree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263 838.85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476 631.32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2 800 406.10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807 194.57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0.0535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sz w:val="17"/>
              </w:rPr>
              <w:t>-0.6728</w:t>
            </w:r>
          </w:p>
        </w:tc>
      </w:tr>
      <w:tr>
        <w:tc>
          <w:tcPr>
            <w:tcW w:type="dxa" w:w="1419"/>
          </w:tcPr>
          <w:p>
            <w:pPr>
              <w:jc w:val="left"/>
            </w:pPr>
            <w:r>
              <w:rPr>
                <w:b/>
                <w:sz w:val="17"/>
              </w:rPr>
              <w:t>Random Forest (Лучшая)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/>
                <w:sz w:val="17"/>
              </w:rPr>
              <w:t>246 803.61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/>
                <w:sz w:val="17"/>
              </w:rPr>
              <w:t>393 747.05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/>
                <w:sz w:val="17"/>
              </w:rPr>
              <w:t>2 646 646.63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/>
                <w:sz w:val="17"/>
              </w:rPr>
              <w:t>577 294.57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/>
                <w:sz w:val="17"/>
              </w:rPr>
              <w:t>0.1546</w:t>
            </w:r>
          </w:p>
        </w:tc>
        <w:tc>
          <w:tcPr>
            <w:tcW w:type="dxa" w:w="1419"/>
          </w:tcPr>
          <w:p>
            <w:pPr>
              <w:jc w:val="right"/>
            </w:pPr>
            <w:r>
              <w:rPr>
                <w:b/>
                <w:sz w:val="17"/>
              </w:rPr>
              <w:t>0.1444</w:t>
            </w:r>
          </w:p>
        </w:tc>
      </w:tr>
    </w:tbl>
    <w:p>
      <w:pPr>
        <w:pStyle w:val="Heading2"/>
      </w:pPr>
      <w:r>
        <w:t>Графический анализ результатов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ma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Сравнение средней ошибки MAE: Групповой проект vs Сольное задание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rms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3. Сравнение ошибки RMSE: Групповой проект vs Сольное задание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r2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4. Сравнение показателя точности R²: Групповой проект vs Сольное задание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predicted_vs_actual_sol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5. Фактические цены против прогнозов модели Random Forest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residuals_distribution_so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6. Распределение остатков прогноза Random Forest по 20 объектам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7_error_breakdown_by_proper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7. Ошибки прогнозирования по каждому из 20 объектов</w:t>
      </w:r>
    </w:p>
    <w:p>
      <w:pPr>
        <w:spacing w:before="120"/>
      </w:pP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8_radar_model_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8. Радарная диаграмма сравнения моделей</w:t>
      </w:r>
    </w:p>
    <w:p>
      <w:pPr>
        <w:pStyle w:val="Heading1"/>
      </w:pPr>
      <w:r>
        <w:t>5. Результат: отчет по выполненной работе и result_real_estate_samples.csv</w:t>
      </w:r>
    </w:p>
    <w:p>
      <w:r>
        <w:t>В результате выполнения задания сформированы и подготовлены следующие материалы:</w:t>
        <w:br/>
        <w:br/>
      </w:r>
      <w:r>
        <w:rPr>
          <w:b/>
        </w:rPr>
        <w:t xml:space="preserve">• Файл с результатами: </w:t>
      </w:r>
      <w:r>
        <w:t>result_real_estate_samples.csv со всеми исходными столбцами, добавленными колонками ФИО и Группа, и завершающим столбцом predicted_price (прогноз нашей модели).</w:t>
        <w:br/>
      </w:r>
      <w:r>
        <w:rPr>
          <w:b/>
        </w:rPr>
        <w:t xml:space="preserve">• Документация и отчеты: </w:t>
      </w:r>
      <w:r>
        <w:t>полный отчет в формате Word (SOLO_REPORT_REAL_ESTATE.docx), Markdown-отчет (SOLO_REPORT_REAL_ESTATE.md), исполняемый блокнот solo_evaluation.ipynb и расчетная таблица manual_calculation_breakdown.csv.</w:t>
        <w:br/>
        <w:br/>
      </w:r>
      <w:r>
        <w:rPr>
          <w:b/>
        </w:rPr>
        <w:t>Итоговые выводы простыми словами:</w:t>
        <w:br/>
      </w:r>
    </w:p>
    <w:p>
      <w:pPr>
        <w:pStyle w:val="ListBullet"/>
      </w:pPr>
      <w:r>
        <w:rPr>
          <w:b/>
        </w:rPr>
        <w:t xml:space="preserve">Ручной расчет сошелся со sklearn один в один: </w:t>
      </w:r>
      <w:r>
        <w:t>Посчитали все показатели качества по шагам и сравнили с методами библиотеки — все значения совпали с точностью до копейки (разница строго 0.00). Значит, расчеты выполнены без ошибок.</w:t>
      </w:r>
    </w:p>
    <w:p>
      <w:pPr>
        <w:pStyle w:val="ListBullet"/>
      </w:pPr>
      <w:r>
        <w:rPr>
          <w:b/>
        </w:rPr>
        <w:t xml:space="preserve">Случайный лес (Random Forest) показал себя лучше всех: </w:t>
      </w:r>
      <w:r>
        <w:t>Он стал победителем и в большом групповом проекте, и на наших 20 тестовых объектах. Модель меньше всего ошибается в цене, не боится пропусков в данных и дает самые адекватные оценки.</w:t>
      </w:r>
    </w:p>
    <w:p>
      <w:pPr>
        <w:pStyle w:val="ListBullet"/>
      </w:pPr>
      <w:r>
        <w:rPr>
          <w:b/>
        </w:rPr>
        <w:t xml:space="preserve">Одиночное дерево решений (Decision Tree): </w:t>
      </w:r>
      <w:r>
        <w:t>Учится мгновенно и логика его работы простая, но в одиночку оно слишком резкое — на нестандартных квартирах начинает сильно промахиваться.</w:t>
      </w:r>
    </w:p>
    <w:p>
      <w:pPr>
        <w:pStyle w:val="ListBullet"/>
      </w:pPr>
      <w:r>
        <w:rPr>
          <w:b/>
        </w:rPr>
        <w:t xml:space="preserve">Линейная модель (Ridge): </w:t>
      </w:r>
      <w:r>
        <w:t>Для реальных цен на жилье подходит хуже всего. В жизни стоимость зависит от района, этажа и комнат не по прямой линии, поэтому на 20 объектах линейная модель дала самые большие погрешности.</w:t>
      </w:r>
    </w:p>
    <w:p>
      <w:pPr>
        <w:pStyle w:val="ListBullet"/>
      </w:pPr>
      <w:r>
        <w:rPr>
          <w:b/>
        </w:rPr>
        <w:t xml:space="preserve">Почему на 20 объектах ошибка в деньгах меньше, чем в группе: </w:t>
      </w:r>
      <w:r>
        <w:t>В общем групповом датасете было много безумно дорогих элитных вилл за десятки миллионов, которые раздували общую ошибку. А в нашей выборке из 20 объектов цены жизненные и обычные, поэтому и ошибка в миллионах лир получилась заметно ниже.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