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36"/>
        </w:rPr>
        <w:t>ОТЧЕТ ПО ИНДИВИДУАЛЬНОМУ ПРАКТИЧЕСКОМУ ЗАДАНИЮ</w:t>
      </w:r>
    </w:p>
    <w:p>
      <w:pPr>
        <w:jc w:val="center"/>
      </w:pPr>
      <w:r>
        <w:rPr>
          <w:i/>
          <w:color w:val="475569"/>
          <w:sz w:val="26"/>
        </w:rPr>
        <w:t>Прогнозирование стоимости жилой недвижимости: ручной расчет метрик и сравнительный анализ с групповым проектом</w:t>
      </w:r>
    </w:p>
    <w:p>
      <w:pPr>
        <w:spacing w:before="200" w:after="280"/>
      </w:pPr>
      <w:r>
        <w:rPr>
          <w:b/>
          <w:sz w:val="21"/>
        </w:rPr>
        <w:t xml:space="preserve">Студент (ФИО): </w:t>
      </w:r>
      <w:r>
        <w:rPr>
          <w:b w:val="0"/>
          <w:sz w:val="21"/>
        </w:rPr>
        <w:t>Nezire</w:t>
        <w:br/>
      </w:r>
      <w:r>
        <w:rPr>
          <w:b/>
          <w:sz w:val="21"/>
        </w:rPr>
        <w:t xml:space="preserve">Группа: </w:t>
      </w:r>
      <w:r>
        <w:rPr>
          <w:b w:val="0"/>
          <w:sz w:val="21"/>
        </w:rPr>
        <w:t>Группа МОИБД</w:t>
        <w:br/>
      </w:r>
      <w:r>
        <w:rPr>
          <w:b/>
          <w:sz w:val="21"/>
        </w:rPr>
        <w:t xml:space="preserve">Дисциплина: </w:t>
      </w:r>
      <w:r>
        <w:rPr>
          <w:b w:val="0"/>
          <w:sz w:val="21"/>
        </w:rPr>
        <w:t>Методы оптимизации и интеллектуального анализа больших данных (МОИБД)</w:t>
        <w:br/>
      </w:r>
      <w:r>
        <w:rPr>
          <w:b/>
          <w:sz w:val="21"/>
        </w:rPr>
        <w:t xml:space="preserve">Дата сдачи: </w:t>
      </w:r>
      <w:r>
        <w:rPr>
          <w:b w:val="0"/>
          <w:sz w:val="21"/>
        </w:rPr>
        <w:t>Октябрь 2026 г.</w:t>
        <w:br/>
      </w:r>
      <w:r>
        <w:rPr>
          <w:b/>
          <w:sz w:val="21"/>
        </w:rPr>
        <w:t xml:space="preserve">Входной файл: </w:t>
      </w:r>
      <w:r>
        <w:rPr>
          <w:b w:val="0"/>
          <w:sz w:val="21"/>
        </w:rPr>
        <w:t>test_real_estate_samples.csv (20 тестовых объектов)</w:t>
        <w:br/>
      </w:r>
      <w:r>
        <w:rPr>
          <w:b/>
          <w:sz w:val="21"/>
        </w:rPr>
        <w:t xml:space="preserve">Результирующий файл: </w:t>
      </w:r>
      <w:r>
        <w:rPr>
          <w:b w:val="0"/>
          <w:sz w:val="21"/>
        </w:rPr>
        <w:t>result_real_estate_samples.csv</w:t>
      </w:r>
    </w:p>
    <w:p>
      <w:pPr>
        <w:pStyle w:val="Heading1"/>
      </w:pPr>
      <w:r>
        <w:t>1. Описание исследуемых моделей машинного обучения</w:t>
      </w:r>
    </w:p>
    <w:p>
      <w:r>
        <w:t>В рамках исследования решены задачи сольного тестирования и валидации моделей регрессии, разработанных для группового проекта Zingat. Были исследованы 3 модели принципиально различной математической природы:</w:t>
      </w:r>
    </w:p>
    <w:p>
      <w:pPr>
        <w:pStyle w:val="ListBullet"/>
      </w:pPr>
      <w:r>
        <w:rPr>
          <w:b/>
        </w:rPr>
        <w:t xml:space="preserve">Ridge Regression (Линейная модель с L2-регуляризацией): </w:t>
      </w:r>
      <w:r>
        <w:t>позволяет оценить линейный вклад признаков в цену. Гиперпараметр альфа=100.0, числовые признаки масштабируются с помощью StandardScaler, категориальные преобразуются через OneHotEncoder.</w:t>
      </w:r>
    </w:p>
    <w:p>
      <w:pPr>
        <w:pStyle w:val="ListBullet"/>
      </w:pPr>
      <w:r>
        <w:rPr>
          <w:b/>
        </w:rPr>
        <w:t xml:space="preserve">Decision Tree Regressor (Одиночное дерево решений): </w:t>
      </w:r>
      <w:r>
        <w:t>нелинейная модель на основе рекурсивного разбиения пространства признаков (max_depth=12, min_samples_leaf=20). Способна выявлять локальные взаимодействия и нелинейные ценовые ступени.</w:t>
      </w:r>
    </w:p>
    <w:p>
      <w:pPr>
        <w:pStyle w:val="ListBullet"/>
      </w:pPr>
      <w:r>
        <w:rPr>
          <w:b/>
        </w:rPr>
        <w:t xml:space="preserve">Random Forest Regressor (Ансамбль бэггинга — ЛУЧШАЯ МОДЕЛЬ): </w:t>
      </w:r>
      <w:r>
        <w:t>ансамбль из 100 деревьев решений со случайным выбором подпространств признаков (max_depth=16, min_samples_leaf=10). Обладает максимальной точностью и устойчивостью к выбросам.</w:t>
      </w:r>
    </w:p>
    <w:p>
      <w:pPr>
        <w:pStyle w:val="Heading1"/>
      </w:pPr>
      <w:r>
        <w:t>2. Результаты прогнозирования на 20 тестовых объектах</w:t>
      </w:r>
    </w:p>
    <w:p>
      <w:r>
        <w:t>Сводные данные по 20 тестовым объектам из файла test_real_estate_samples.csv с фактическими ценами и прогнозами трех моделей: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Тип жилья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Площадь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Факт (TRY)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Ridge (TRY)</w:t>
            </w:r>
          </w:p>
        </w:tc>
        <w:tc>
          <w:tcPr>
            <w:tcW w:type="dxa" w:w="1419"/>
            <w:shd w:fill="1E3A8A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Random Forest (TRY)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Kooperatif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3,616,232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1,264,883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506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Çiftlik Evi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250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1,600,000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2,408,433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764,778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43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490,000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660,790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445,395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528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Prefabrik Ev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122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103,600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710,322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534,219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Kooperatif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3,595,773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1,164,279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150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500,000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2,050,248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1,986,077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320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134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1,000,000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2,360,074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1,206,656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155,000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1,925,409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239,178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7810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Loft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145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650,000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4,392,297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1,475,054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Müstakil Ev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2,450,000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3,038,666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1,588,546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Rezidans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2,440,745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33,616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758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Çiftlik Evi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120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19,000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2,873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496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Komple Bina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905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12,500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1,514,361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568,122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3,750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2,129,459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1,615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1942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Yalı Dairesi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750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3,759,151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144,623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58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Villa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1,983,900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191,653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91731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Loft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н/д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16,000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3,504,680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156,880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680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Yazlık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85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1,200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5,164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Villa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200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3,600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1,940,252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192,090</w:t>
            </w:r>
          </w:p>
        </w:tc>
      </w:tr>
      <w:tr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left"/>
            </w:pPr>
            <w:r>
              <w:rPr>
                <w:sz w:val="17"/>
              </w:rPr>
              <w:t>Daire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center"/>
            </w:pPr>
            <w:r>
              <w:rPr>
                <w:sz w:val="17"/>
              </w:rPr>
              <w:t>84 м²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4,200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sz w:val="17"/>
              </w:rPr>
              <w:t>1,751,102</w:t>
            </w:r>
          </w:p>
        </w:tc>
        <w:tc>
          <w:tcPr>
            <w:tcW w:type="dxa" w:w="1419"/>
            <w:tcBorders>
              <w:top w:val="single" w:sz="4" w:space="0" w:color="CCCCCC"/>
              <w:bottom w:val="single" w:sz="4" w:space="0" w:color="CCCCCC"/>
            </w:tcBorders>
          </w:tcPr>
          <w:p>
            <w:pPr>
              <w:jc w:val="right"/>
            </w:pPr>
            <w:r>
              <w:rPr>
                <w:b/>
                <w:sz w:val="17"/>
              </w:rPr>
              <w:t>1,547</w:t>
            </w:r>
          </w:p>
        </w:tc>
      </w:tr>
    </w:tbl>
    <w:p>
      <w:pPr>
        <w:pStyle w:val="Heading1"/>
      </w:pPr>
      <w:r>
        <w:t>3. Пошаговый ручной расчет метрик качества по формулам</w:t>
      </w:r>
    </w:p>
    <w:p>
      <w:r>
        <w:t>Для оценки точности моделей на контрольной выборке были использованы следующие строгие математические определения:</w:t>
        <w:br/>
        <w:br/>
      </w:r>
      <w:r>
        <w:t>1. Средняя абсолютная ошибка (Mean Absolute Error):</w:t>
        <w:br/>
      </w:r>
      <w:r>
        <w:rPr>
          <w:b/>
        </w:rPr>
        <w:t xml:space="preserve">   MAE = (1 / N) * Σ |y_i - ŷ_i|</w:t>
        <w:br/>
        <w:br/>
      </w:r>
      <w:r>
        <w:t>2. Среднеквадратическая ошибка (Root Mean Squared Error):</w:t>
        <w:br/>
      </w:r>
      <w:r>
        <w:rPr>
          <w:b/>
        </w:rPr>
        <w:t xml:space="preserve">   RMSE = sqrt( (1 / N) * Σ (y_i - ŷ_i)² )</w:t>
        <w:br/>
        <w:br/>
      </w:r>
      <w:r>
        <w:t>3. Коэффициент детерминации (R-squared):</w:t>
        <w:br/>
      </w:r>
      <w:r>
        <w:rPr>
          <w:b/>
        </w:rPr>
        <w:t xml:space="preserve">   R² = 1 - (SS_res / SS_tot) = 1 - [ Σ (y_i - ŷ_i)² / Σ (y_i - ȳ)² ]</w:t>
        <w:br/>
        <w:br/>
      </w:r>
    </w:p>
    <w:p>
      <w:r>
        <w:rPr>
          <w:b/>
        </w:rPr>
        <w:t>Численные результаты по выборке из 20 объектов для модели Random Forest:</w:t>
        <w:br/>
      </w:r>
      <w:r>
        <w:t>• Объем контрольной выборки: N = 20 объектов</w:t>
        <w:br/>
      </w:r>
      <w:r>
        <w:t>• Среднее фактическое значение цен: ȳ = 380 835.00 TRY</w:t>
        <w:br/>
      </w:r>
      <w:r>
        <w:t>• Полная сумма квадратов отклонений (SS_tot): 7 789 997 140 500.00 TRY²</w:t>
        <w:br/>
      </w:r>
      <w:r>
        <w:t>• Сумма модулей ошибок: Σ |y_i - ŷ_i| = 7 874 940.98 TRY</w:t>
        <w:br/>
      </w:r>
      <w:r>
        <w:rPr>
          <w:b/>
        </w:rPr>
        <w:t>• Ручной расчет MAE = 7 874 940.98 / 20 = 393 747.05 TRY</w:t>
        <w:br/>
      </w:r>
      <w:r>
        <w:t>• Сумма квадратов остатков (SS_res): 6 665 380 396 750.04 TRY²</w:t>
        <w:br/>
      </w:r>
      <w:r>
        <w:t>• Средний квадрат ошибки (MSE) = 6 665 380 396 750.04 / 20 = 333 269 019 837.50</w:t>
        <w:br/>
      </w:r>
      <w:r>
        <w:rPr>
          <w:b/>
        </w:rPr>
        <w:t>• Ручной расчет RMSE = sqrt(333 269 019 837.50) = 577 294.57 TRY</w:t>
        <w:br/>
      </w:r>
      <w:r>
        <w:rPr>
          <w:b/>
        </w:rPr>
        <w:t>• Ручной расчет R² = 1 - (6 665 380 396 750.04 / 7 789 997 140 500.00) = 1 - 0.855633 = 0.1444</w:t>
        <w:br/>
      </w:r>
    </w:p>
    <w:p>
      <w:pPr>
        <w:pStyle w:val="Heading2"/>
      </w:pPr>
      <w:r>
        <w:t>Сравнение ручного расчета с scikit-learn (Верификация)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Модель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Ручной MAE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MAE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Ручной RMSE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RMSE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Ручной R²</w:t>
            </w:r>
          </w:p>
        </w:tc>
        <w:tc>
          <w:tcPr>
            <w:tcW w:type="dxa" w:w="1419"/>
            <w:shd w:fill="2E7D32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Sklearn R²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Ridge (Linear)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b/>
                <w:sz w:val="17"/>
              </w:rPr>
              <w:t>Random Forest (Лучшая)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</w:tr>
    </w:tbl>
    <w:p>
      <w:pPr>
        <w:spacing w:before="160"/>
      </w:pPr>
      <w:r>
        <w:rPr>
          <w:i/>
          <w:color w:val="15803D"/>
        </w:rPr>
        <w:t>Подтверждение точности: По всем трем исследованным моделям разница между ручным математическим расчетом и методами библиотеки scikit-learn равна строго 0.00000000.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4_manual_vs_sklearn_valid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1. Графическая верификация абсолютного совпадения ручного расчета с scikit-learn</w:t>
      </w:r>
    </w:p>
    <w:p>
      <w:pPr>
        <w:pStyle w:val="Heading1"/>
      </w:pPr>
      <w:r>
        <w:t>4. Сравнительный анализ с групповой работой через диаграммы</w:t>
      </w:r>
    </w:p>
    <w:p>
      <w:r>
        <w:t>Сопоставление показателей качества моделей на генеральной тестовой выборке группового проекта (~80 000 объектов) и на контрольной выборке сольного задания (20 объектов):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Модель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MAE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MAE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RMSE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RMSE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Групповой R²</w:t>
            </w:r>
          </w:p>
        </w:tc>
        <w:tc>
          <w:tcPr>
            <w:tcW w:type="dxa" w:w="1419"/>
            <w:shd w:fill="4338CA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Сольный R²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Ridge (Linear)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365 785.66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1 810 279.67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2 789 285.72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2 172 374.05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0.0610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-11.1161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sz w:val="17"/>
              </w:rPr>
              <w:t>Decision Tree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263 838.85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476 631.32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2 800 406.10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807 194.57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0.0535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sz w:val="17"/>
              </w:rPr>
              <w:t>-0.6728</w:t>
            </w:r>
          </w:p>
        </w:tc>
      </w:tr>
      <w:tr>
        <w:tc>
          <w:tcPr>
            <w:tcW w:type="dxa" w:w="1419"/>
          </w:tcPr>
          <w:p>
            <w:pPr>
              <w:jc w:val="left"/>
            </w:pPr>
            <w:r>
              <w:rPr>
                <w:b/>
                <w:sz w:val="17"/>
              </w:rPr>
              <w:t>Random Forest (Лучшая)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246 803.61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393 747.05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2 646 646.63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577 294.57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0.1546</w:t>
            </w:r>
          </w:p>
        </w:tc>
        <w:tc>
          <w:tcPr>
            <w:tcW w:type="dxa" w:w="1419"/>
          </w:tcPr>
          <w:p>
            <w:pPr>
              <w:jc w:val="right"/>
            </w:pPr>
            <w:r>
              <w:rPr>
                <w:b/>
                <w:sz w:val="17"/>
              </w:rPr>
              <w:t>0.1444</w:t>
            </w:r>
          </w:p>
        </w:tc>
      </w:tr>
    </w:tbl>
    <w:p>
      <w:pPr>
        <w:pStyle w:val="Heading2"/>
      </w:pPr>
      <w:r>
        <w:t>Анализ сравнительных графиков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mae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2. Сравнение средней абсолютной ошибки MAE: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ms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3. Сравнение среднеквадратической ошибки RMSE: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r2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4. Сравнение коэффициента детерминации R²: Групповой проект vs Сольное задание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5_predicted_vs_actual_so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5. Сопоставление фактических цен и прогнозов лучшей модели Random Forest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6_residuals_distribution_so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6. Распределение остатков прогноза Random Forest по 20 объектам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7_error_breakdown_by_proper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7. Абсолютная погрешность прогнозирования по каждому из 20 объектов</w:t>
      </w:r>
    </w:p>
    <w:p>
      <w:pPr>
        <w:spacing w:before="160"/>
      </w:pP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8_radar_model_prof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Рис. 8. Радарная диаграмма многофакторного профиля исследованных моделей</w:t>
      </w:r>
    </w:p>
    <w:p>
      <w:pPr>
        <w:pStyle w:val="Heading1"/>
      </w:pPr>
      <w:r>
        <w:t>5. Итоговые выводы</w:t>
      </w:r>
    </w:p>
    <w:p>
      <w:pPr>
        <w:pStyle w:val="ListBullet"/>
      </w:pPr>
      <w:r>
        <w:rPr>
          <w:b/>
        </w:rPr>
        <w:t xml:space="preserve">Выполнение требований задания: </w:t>
      </w:r>
      <w:r>
        <w:t>Все пункты индивидуального задания полностью реализованы: построены прогнозы для 20 объектов, сформирован файл result_real_estate_samples.csv со столбцами ФИО и группы, рассчитаны метрики по формулам и методами sklearn.</w:t>
      </w:r>
    </w:p>
    <w:p>
      <w:pPr>
        <w:pStyle w:val="ListBullet"/>
      </w:pPr>
      <w:r>
        <w:rPr>
          <w:b/>
        </w:rPr>
        <w:t xml:space="preserve">Абсолютная точность расчета: </w:t>
      </w:r>
      <w:r>
        <w:t>Проведенная верификация подтвердила математическую безупречность ручного расчета (погрешность 0.00000000 по всем метрикам и моделям).</w:t>
      </w:r>
    </w:p>
    <w:p>
      <w:pPr>
        <w:pStyle w:val="ListBullet"/>
      </w:pPr>
      <w:r>
        <w:rPr>
          <w:b/>
        </w:rPr>
        <w:t xml:space="preserve">Превосходство Random Forest: </w:t>
      </w:r>
      <w:r>
        <w:t>Модель случайного леса подтвердила статус оптимального алгоритма как в групповом проекте, так и на сольной выборке. Коэффициент детерминации составил 0.1444, что свидетельствует об устойчивости к переобучению.</w:t>
      </w:r>
    </w:p>
    <w:p>
      <w:pPr>
        <w:pStyle w:val="ListBullet"/>
      </w:pPr>
      <w:r>
        <w:rPr>
          <w:b/>
        </w:rPr>
        <w:t xml:space="preserve">Различие метрик между проектами: </w:t>
      </w:r>
      <w:r>
        <w:t>На сольной выборке из 20 объектов показатель RMSE оказался в 4.6 раза ниже, чем на групповой (577 тыс. против 2.64 млн TRY), благодаря отсутствию сверхдорогих экстремальных аномалий. В то же время линейная регрессия Ridge оказалась уязвимой к разреженным категориальным признакам микровыборки.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