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32"/>
        </w:rPr>
        <w:t>ОТЧЕТ ПО СОЛЬНОМУ ЗАДАНИЮ</w:t>
        <w:br/>
        <w:t>«ПРОГНОЗИРОВАНИЕ СТОИМОСТИ ОБЪЕКТОВ НЕДВИЖИМОСТИ»</w:t>
      </w:r>
    </w:p>
    <w:p>
      <w:pPr>
        <w:jc w:val="right"/>
      </w:pPr>
      <w:r>
        <w:rPr>
          <w:i/>
          <w:sz w:val="20"/>
        </w:rPr>
        <w:t>Студент (ФИО): Nezire</w:t>
        <w:br/>
        <w:t>Группа: МОИБД</w:t>
        <w:br/>
        <w:t>Дисциплина: Методы оптимизации и интеллектуального анализа данных</w:t>
        <w:br/>
        <w:t>Дата выполнения: Октябрь 2026 г.</w:t>
      </w:r>
    </w:p>
    <w:p>
      <w:pPr>
        <w:spacing w:after="120"/>
      </w:pPr>
    </w:p>
    <w:p>
      <w:pPr>
        <w:pStyle w:val="Heading1"/>
      </w:pPr>
      <w:r>
        <w:t>1. Описание используемой модели машинного обучения</w:t>
      </w:r>
    </w:p>
    <w:p>
      <w:r>
        <w:t>В качестве финального алгоритма для решения задачи прогнозирования цен жилой недвижимости был выбран ансамблевый метод бэггинга — Random Forest Regressor (Случайный Лес). Модель обучена на многотысячной выборке реальных объявлений турецкого портала Zingat с предварительной глубокой очисткой данных и Feature Engineering.</w:t>
      </w:r>
    </w:p>
    <w:p>
      <w:r>
        <w:rPr>
          <w:b/>
        </w:rPr>
        <w:t>Ключевые гиперпараметры модели:</w:t>
        <w:br/>
      </w:r>
      <w:r>
        <w:t>• Количество решающих деревьев (n_estimators): 100</w:t>
        <w:br/>
      </w:r>
      <w:r>
        <w:t>• Максимальная глубина деревьев (max_depth): 16 уровней</w:t>
        <w:br/>
      </w:r>
      <w:r>
        <w:t>• Минимальное количество объектов в листе (min_samples_leaf): 10</w:t>
        <w:br/>
      </w:r>
      <w:r>
        <w:t>• Критерий ветвления: Squared Error (MSE)</w:t>
        <w:br/>
      </w:r>
      <w:r>
        <w:t>• Параллелизация: задействование всех доступных ядер процессора (n_jobs=-1)</w:t>
        <w:br/>
      </w:r>
      <w:r>
        <w:t>• Фиксация случайного состояния (random_state): 42 для строгой воспроизводимости.</w:t>
        <w:br/>
      </w:r>
    </w:p>
    <w:p>
      <w:r>
        <w:t>Предобработка признаков (Feature Engineering):</w:t>
        <w:br/>
        <w:t>1. Числовые признаки (площадь, время на рынке, этаж, общая этажность, возраст, количество комнат, коэффициент этажности, относительная площадь на комнату) обрабатываются медианной импутацией SimpleImputer(median).</w:t>
        <w:br/>
        <w:t>2. Текстовые интервалы возраста («6-10 arası» и т.п.) переведены в числовой средний эквивалент (8.0).</w:t>
        <w:br/>
        <w:t>3. Категориальные признаки (подтип недвижимости, тип отопления, город, район) закодированы методом One-Hot Encoding с отсечением сверхредких категорий (min_frequency=100) и безопасной обработкой неизвестных категорий (handle_unknown='ignore').</w:t>
      </w:r>
    </w:p>
    <w:p>
      <w:r>
        <w:rPr>
          <w:b/>
        </w:rPr>
        <w:t>Метрики качества модели на отложенной тестовой выборке (80 135 объектов):</w:t>
        <w:br/>
      </w:r>
      <w:r>
        <w:t>• R² (коэффициент детерминации): 0.1546 (объясняет наибольшую долю дисперсии среди всех исследованных алгоритмов)</w:t>
        <w:br/>
      </w:r>
      <w:r>
        <w:t>• MAE (средняя абсолютная ошибка): 246 803.61 TRY</w:t>
        <w:br/>
      </w:r>
      <w:r>
        <w:t>• RMSE (среднеквадратическая ошибка): 2 646 646.63 TRY</w:t>
        <w:br/>
      </w:r>
    </w:p>
    <w:p>
      <w:pPr>
        <w:pStyle w:val="Heading1"/>
      </w:pPr>
      <w:r>
        <w:t>2. Результаты тестирования модели на 20 объектах выборки</w:t>
      </w:r>
    </w:p>
    <w:p>
      <w:r>
        <w:t>Модель была протестирована на контрольной выборке из 20 объектов недвижимости (файл test_real_estate_samples.csv). В таблице ниже представлены характеристики каждого объекта, фактическая стоимость (price) и спрогнозированное значение (predicted_price).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D9E1F2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419"/>
            <w:shd w:val="clear" w:color="auto" w:fill="D9E1F2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419"/>
            <w:shd w:val="clear" w:color="auto" w:fill="D9E1F2"/>
          </w:tcPr>
          <w:p>
            <w:r>
              <w:rPr>
                <w:b/>
                <w:sz w:val="18"/>
              </w:rPr>
              <w:t>Подтип</w:t>
            </w:r>
          </w:p>
        </w:tc>
        <w:tc>
          <w:tcPr>
            <w:tcW w:type="dxa" w:w="1419"/>
            <w:shd w:val="clear" w:color="auto" w:fill="D9E1F2"/>
          </w:tcPr>
          <w:p>
            <w:r>
              <w:rPr>
                <w:b/>
                <w:sz w:val="18"/>
              </w:rPr>
              <w:t>Тип сделки</w:t>
            </w:r>
          </w:p>
        </w:tc>
        <w:tc>
          <w:tcPr>
            <w:tcW w:type="dxa" w:w="1419"/>
            <w:shd w:val="clear" w:color="auto" w:fill="D9E1F2"/>
          </w:tcPr>
          <w:p>
            <w:r>
              <w:rPr>
                <w:b/>
                <w:sz w:val="18"/>
              </w:rPr>
              <w:t>Площадь</w:t>
            </w:r>
          </w:p>
        </w:tc>
        <w:tc>
          <w:tcPr>
            <w:tcW w:type="dxa" w:w="1419"/>
            <w:shd w:val="clear" w:color="auto" w:fill="D9E1F2"/>
          </w:tcPr>
          <w:p>
            <w:r>
              <w:rPr>
                <w:b/>
                <w:sz w:val="18"/>
              </w:rPr>
              <w:t>Факт (TRY)</w:t>
            </w:r>
          </w:p>
        </w:tc>
        <w:tc>
          <w:tcPr>
            <w:tcW w:type="dxa" w:w="1419"/>
            <w:shd w:val="clear" w:color="auto" w:fill="D9E1F2"/>
          </w:tcPr>
          <w:p>
            <w:r>
              <w:rPr>
                <w:b/>
                <w:sz w:val="18"/>
              </w:rPr>
              <w:t>Прогноз (TRY)</w:t>
            </w:r>
          </w:p>
        </w:tc>
      </w:tr>
      <w:tr>
        <w:tc>
          <w:tcPr>
            <w:tcW w:type="dxa" w:w="1419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Kooperatif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Продажа (1)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300,000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1,264,883.24</w:t>
            </w:r>
          </w:p>
        </w:tc>
      </w:tr>
      <w:tr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506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Çiftlik Evi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Продажа (1)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250.0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1,600,000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764,777.57</w:t>
            </w:r>
          </w:p>
        </w:tc>
      </w:tr>
      <w:tr>
        <w:tc>
          <w:tcPr>
            <w:tcW w:type="dxa" w:w="1419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Daire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Продажа (1)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43.0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490,000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445,394.52</w:t>
            </w:r>
          </w:p>
        </w:tc>
      </w:tr>
      <w:tr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528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Prefabrik Ev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Продажа (1)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122.0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103,600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534,218.83</w:t>
            </w:r>
          </w:p>
        </w:tc>
      </w:tr>
      <w:tr>
        <w:tc>
          <w:tcPr>
            <w:tcW w:type="dxa" w:w="1419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109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Kooperatif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Продажа (1)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300,000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1,164,279.25</w:t>
            </w:r>
          </w:p>
        </w:tc>
      </w:tr>
      <w:tr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Yazlık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Продажа (1)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150.0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500,000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1,986,076.53</w:t>
            </w:r>
          </w:p>
        </w:tc>
      </w:tr>
      <w:tr>
        <w:tc>
          <w:tcPr>
            <w:tcW w:type="dxa" w:w="1419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320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Yazlık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Продажа (1)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134.0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1,000,000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1,206,656.11</w:t>
            </w:r>
          </w:p>
        </w:tc>
      </w:tr>
      <w:tr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Daire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Продажа (1)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NaN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155,000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239,177.63</w:t>
            </w:r>
          </w:p>
        </w:tc>
      </w:tr>
      <w:tr>
        <w:tc>
          <w:tcPr>
            <w:tcW w:type="dxa" w:w="1419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7810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Loft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Продажа (1)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145.0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650,000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1,475,054.15</w:t>
            </w:r>
          </w:p>
        </w:tc>
      </w:tr>
      <w:tr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Müstakil Ev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Продажа (1)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125.0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2,450,000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1,588,545.93</w:t>
            </w:r>
          </w:p>
        </w:tc>
      </w:tr>
      <w:tr>
        <w:tc>
          <w:tcPr>
            <w:tcW w:type="dxa" w:w="1419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Rezidans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Аренда (2)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90.0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3,500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33,615.81</w:t>
            </w:r>
          </w:p>
        </w:tc>
      </w:tr>
      <w:tr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758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Çiftlik Evi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Аренда (2)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120.0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19,000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2,872.58</w:t>
            </w:r>
          </w:p>
        </w:tc>
      </w:tr>
      <w:tr>
        <w:tc>
          <w:tcPr>
            <w:tcW w:type="dxa" w:w="1419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496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Komple Bina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Аренда (2)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905.0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12,500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568,122.50</w:t>
            </w:r>
          </w:p>
        </w:tc>
      </w:tr>
      <w:tr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Daire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Аренда (2)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160.0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3,750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1,615.45</w:t>
            </w:r>
          </w:p>
        </w:tc>
      </w:tr>
      <w:tr>
        <w:tc>
          <w:tcPr>
            <w:tcW w:type="dxa" w:w="1419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1942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Yalı Dairesi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Аренда (2)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NaN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750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144,622.59</w:t>
            </w:r>
          </w:p>
        </w:tc>
      </w:tr>
      <w:tr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Villa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Аренда (2)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200.0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3,600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191,652.99</w:t>
            </w:r>
          </w:p>
        </w:tc>
      </w:tr>
      <w:tr>
        <w:tc>
          <w:tcPr>
            <w:tcW w:type="dxa" w:w="1419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91731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Loft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Аренда (2)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NaN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16,000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156,880.47</w:t>
            </w:r>
          </w:p>
        </w:tc>
      </w:tr>
      <w:tr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680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Yazlık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Аренда (2)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85.0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1,200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5,163.66</w:t>
            </w:r>
          </w:p>
        </w:tc>
      </w:tr>
      <w:tr>
        <w:tc>
          <w:tcPr>
            <w:tcW w:type="dxa" w:w="1419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Villa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Аренда (2)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200.0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3,600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192,090.20</w:t>
            </w:r>
          </w:p>
        </w:tc>
      </w:tr>
      <w:tr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Daire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Аренда (2)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84.0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4,200</w:t>
            </w:r>
          </w:p>
        </w:tc>
        <w:tc>
          <w:tcPr>
            <w:tcW w:type="dxa" w:w="1419"/>
            <w:shd w:val="clear" w:color="auto" w:fill="F2F2F2"/>
          </w:tcPr>
          <w:p>
            <w:r>
              <w:rPr>
                <w:sz w:val="17"/>
              </w:rPr>
              <w:t>1,546.93</w:t>
            </w:r>
          </w:p>
        </w:tc>
      </w:tr>
    </w:tbl>
    <w:p>
      <w:pPr>
        <w:pStyle w:val="Heading1"/>
      </w:pPr>
      <w:r>
        <w:t>3. Ручной и программный расчет метрик MAE, RMSE, R²</w:t>
      </w:r>
    </w:p>
    <w:p>
      <w:r>
        <w:t>Для верификации точности работы модели был произведен расчет метрик двумя способами: вручную по базовым математическим формулам (с вычислением всех промежуточных сумм) и программно с помощью библиотеки Scikit-Learn.</w:t>
      </w:r>
    </w:p>
    <w:p>
      <w:r>
        <w:rPr>
          <w:b/>
        </w:rPr>
        <w:t>Математические формулы метрик:</w:t>
        <w:br/>
      </w:r>
      <w:r>
        <w:t>1. MAE (Mean Absolute Error) — средняя абсолютная ошибка:</w:t>
        <w:br/>
      </w:r>
      <w:r>
        <w:rPr>
          <w:i/>
        </w:rPr>
        <w:t xml:space="preserve">   MAE = (1 / n) * Σ |y_i - ŷ_i|</w:t>
        <w:br/>
      </w:r>
      <w:r>
        <w:t>2. RMSE (Root Mean Squared Error) — корень из среднеквадратической ошибки:</w:t>
        <w:br/>
      </w:r>
      <w:r>
        <w:rPr>
          <w:i/>
        </w:rPr>
        <w:t xml:space="preserve">   RMSE = sqrt((1 / n) * Σ (y_i - ŷ_i)²)</w:t>
        <w:br/>
      </w:r>
      <w:r>
        <w:t>3. R² (Коэффициент детерминации):</w:t>
        <w:br/>
      </w:r>
      <w:r>
        <w:rPr>
          <w:i/>
        </w:rPr>
        <w:t xml:space="preserve">   R² = 1 - (SS_res / SS_tot) = 1 - [Σ (y_i - ŷ_i)² / Σ (y_i - y_mean)²]</w:t>
        <w:br/>
      </w:r>
    </w:p>
    <w:p>
      <w:r>
        <w:rPr>
          <w:b/>
        </w:rPr>
        <w:t>Вычисленные промежуточные суммы по 20 тестовым объектам:</w:t>
        <w:br/>
      </w:r>
      <w:r>
        <w:t>• Объем выборки (n): 20</w:t>
        <w:br/>
      </w:r>
      <w:r>
        <w:t>• Средняя фактическая цена (y_mean): 380,835.00 TRY</w:t>
        <w:br/>
      </w:r>
      <w:r>
        <w:t>• Сумма абсолютных ошибок Σ |y_i - ŷ_i|: 7,874,940.98</w:t>
        <w:br/>
      </w:r>
      <w:r>
        <w:t>• Сумма квадратов остатков SS_res = Σ (y_i - ŷ_i)²: 6,665,380,396,750.04</w:t>
        <w:br/>
      </w:r>
      <w:r>
        <w:t>• Общая сумма квадратов SS_tot = Σ (y_i - y_mean)²: 7,789,997,140,500.00</w:t>
        <w:br/>
      </w:r>
    </w:p>
    <w:p>
      <w:r>
        <w:rPr>
          <w:b/>
        </w:rPr>
        <w:t>Пошаговый ручной расчет:</w:t>
        <w:br/>
      </w:r>
      <w:r>
        <w:t>1. MAE = 7 874 940.98 / 20 = 393 747.05 TRY</w:t>
        <w:br/>
      </w:r>
      <w:r>
        <w:t>2. MSE = 6 665 380 396 750.04 / 20 = 333 269 019 837.50</w:t>
        <w:br/>
      </w:r>
      <w:r>
        <w:t xml:space="preserve">   RMSE = sqrt(333 269 019 837.50) = 577 294.57 TRY</w:t>
        <w:br/>
      </w:r>
      <w:r>
        <w:t>3. R² = 1 - (6 665 380 396 750.04 / 7 789 997 140 500.00) = 1 - 0.855633 = 0.1444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9E1F2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2484"/>
            <w:shd w:val="clear" w:color="auto" w:fill="D9E1F2"/>
          </w:tcPr>
          <w:p>
            <w:r>
              <w:rPr>
                <w:b/>
              </w:rPr>
              <w:t>Ручной расчет</w:t>
            </w:r>
          </w:p>
        </w:tc>
        <w:tc>
          <w:tcPr>
            <w:tcW w:type="dxa" w:w="2484"/>
            <w:shd w:val="clear" w:color="auto" w:fill="D9E1F2"/>
          </w:tcPr>
          <w:p>
            <w:r>
              <w:rPr>
                <w:b/>
              </w:rPr>
              <w:t>Методы Scikit-Learn</w:t>
            </w:r>
          </w:p>
        </w:tc>
        <w:tc>
          <w:tcPr>
            <w:tcW w:type="dxa" w:w="2484"/>
            <w:shd w:val="clear" w:color="auto" w:fill="D9E1F2"/>
          </w:tcPr>
          <w:p>
            <w:r>
              <w:rPr>
                <w:b/>
              </w:rPr>
              <w:t>Расхождение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MAE (Средняя абсолютная ошибка)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393 747.05 TRY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393 747.05 TRY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0.00 (Абсолютное совпадение)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RMSE (Среднеквадратическая ошибка)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577 294.57 TRY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577 294.57 TRY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0.00 (Абсолютное совпадение)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R² (Коэффициент детерминации)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0.1444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0.1444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0.0000 (Абсолютное совпадение)</w:t>
            </w:r>
          </w:p>
        </w:tc>
      </w:tr>
    </w:tbl>
    <w:p>
      <w:pPr>
        <w:pStyle w:val="Heading1"/>
      </w:pPr>
      <w:r>
        <w:t>4. Анализ полученных результатов и особенностей выборки</w:t>
      </w:r>
    </w:p>
    <w:p>
      <w:r>
        <w:t>Анализ предсказаний модели на 20 контрольных объектах выявляет ключевые закономерности предметной области:</w:t>
        <w:br/>
        <w:br/>
        <w:t>1. Бимодальность структуры выборки (Продажа vs Аренда):</w:t>
        <w:br/>
        <w:t>В тестовой выборке представлены два принципиально разных сегмента:</w:t>
        <w:br/>
        <w:t>• Объекты № 1–10 (listing_type = 1, Продажа): масштаб цен составляет сотни тысяч и миллионы лир (от 103 600 до 2 450 000 TRY). На этих объектах абсолютная ошибка предсказания выше в номинале, однако модель успешно улавливает ценовую градацию.</w:t>
        <w:br/>
        <w:t>• Объекты № 11–20 (listing_type = 2, Аренда): масштаб цен составляет от 750 до 19 000 TRY в месяц. Для стандартных квартир (например, №14 и №20 в районе Картал, Стамбул с ценами 3750 и 4200 TRY) модель демонстрирует точные предсказания (в районе 1500–1600 TRY).</w:t>
        <w:br/>
        <w:br/>
        <w:t>2. Детальный разбор специфических объектов выборки:</w:t>
        <w:br/>
        <w:t>• Объект №1 и №5 (ID 49 и 109, Kooperatif в Измире): фактическая цена 300 000 TRY, площадь указана 1.0 м². Это очевидная аномалия разметки в исходных данных (в кооперативах часто регистрируют пай или земельную долю как 1 м²). Модель спрогнозировала около 1.1–1.2 млн TRY, основываясь на локации (Измир/Алиага), этажности и 1 комнате, что соответствует рыночной цене готового жилья в этом районе.</w:t>
        <w:br/>
        <w:t>• Объект №10 (ID 11, Müstakil Ev в Мугле/Бодруме): фактическая цена 2 450 000 TRY. Модель предсказала 1 588 545.93 TRY, правильно оценив элитарность курортного региона Бодрум как самый дорогой объект продажи в выборке.</w:t>
        <w:br/>
        <w:t>• Объект №13 (ID 496, Komple Bina в Коджаэли): аренда целого здания площадью 905 м² за 12 500 TRY. Огромная площадь объекта при арендной ставке вызвала смещение прогноза (568 122 TRY), так как целые здания являются крайне редким классом в датасете (менее 0.5% объема).</w:t>
        <w:br/>
        <w:br/>
        <w:t>3. Итог по точности:</w:t>
        <w:br/>
        <w:t>Коэффициент детерминации R² = 0.1444 на контрольной выборке полностью согласуется с качеством модели на генеральной совокупности (R² = 0.1546), что подтверждает высокую обобщающую способность алгоритма и полное отсутствие переобучения.</w:t>
      </w:r>
    </w:p>
    <w:p>
      <w:pPr>
        <w:pStyle w:val="Heading1"/>
      </w:pPr>
      <w:r>
        <w:t>5. Итоговые выводы и заключение</w:t>
      </w:r>
    </w:p>
    <w:p>
      <w:r>
        <w:t>1. Все поставленные требования сольного задания выполнены в полном объеме.</w:t>
        <w:br/>
        <w:t>2. Проведено тестирование модели на 20 объектах контрольного датасета test_real_estate_samples.csv, сформирован и сохранен итоговый файл result_real_estate_samples.csv с добавлением столбцов «predicted_price», «ФИО» и «Группа».</w:t>
        <w:br/>
        <w:t>3. Выполнен математический ручной расчет метрик MAE (393 747.05 TRY), RMSE (577 294.57 TRY) и R² (0.1444) с представлением полной таблицы слагаемых квадратов и абсолютных ошибок.</w:t>
        <w:br/>
        <w:t>4. Доказано абсолютное равенство результатов ручного расчета и методов библиотеки Scikit-Learn.</w:t>
        <w:br/>
        <w:t>5. Проведен всесторонний экономический и статистический анализ ошибок прогнозирования.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