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0" w:after="0"/>
        <w:rPr/>
      </w:pPr>
      <w:r>
        <w:rPr/>
        <w:t>Содержание</w:t>
      </w:r>
    </w:p>
    <w:p>
      <w:pPr>
        <w:pStyle w:val="Heading2"/>
        <w:spacing w:before="200" w:after="283"/>
        <w:ind w:hanging="0" w:left="0" w:right="0"/>
        <w:rPr/>
      </w:pPr>
      <w:bookmarkStart w:id="0" w:name="a1-7ndozqb26ws2"/>
      <w:bookmarkEnd w:id="0"/>
      <w:r>
        <w:rPr/>
        <w:t xml:space="preserve">1. </w:t>
      </w:r>
      <w:r>
        <w:rPr/>
        <w:t>Предпосылки создания «Бурана» в СССР</w:t>
      </w:r>
    </w:p>
    <w:p>
      <w:pPr>
        <w:pStyle w:val="BodyText"/>
        <w:spacing w:before="200" w:after="283"/>
        <w:ind w:hanging="0" w:left="0" w:right="0"/>
        <w:rPr/>
      </w:pPr>
      <w:r>
        <w:rPr/>
        <w:t>15 ноября 1988 года с площадки 110 космодрома «Байконур» стартовала ракета-носитель «Энергия», которая вывела на околоземную орбиту космический корабль «Буран». Первый полет многоразового корабля происходил в автоматическом режиме. За 205 минут полета аппарат сделал два витка вокруг Земли и сел на аэродроме «Юбилейный».</w:t>
      </w:r>
    </w:p>
    <w:p>
      <w:pPr>
        <w:pStyle w:val="BodyText"/>
        <w:ind w:hanging="0" w:left="0" w:right="0"/>
        <w:rPr/>
      </w:pPr>
      <w:r>
        <w:rPr/>
        <w:t>Советский «Буран» стал ответом на американскую систему Space Shuttle. Только дело было не в престиже космической державы, а в безопасности. После заявления президента </w:t>
      </w:r>
      <w:hyperlink r:id="rId2" w:tgtFrame="_blank">
        <w:r>
          <w:rPr>
            <w:rStyle w:val="Hyperlink"/>
          </w:rPr>
          <w:t>США</w:t>
        </w:r>
      </w:hyperlink>
      <w:r>
        <w:rPr/>
        <w:t> </w:t>
      </w:r>
      <w:hyperlink r:id="rId3" w:tgtFrame="_blank">
        <w:r>
          <w:rPr>
            <w:rStyle w:val="Hyperlink"/>
          </w:rPr>
          <w:t>Ричарда Никсона</w:t>
        </w:r>
      </w:hyperlink>
      <w:r>
        <w:rPr/>
        <w:t> о начале работ над Space Shuttle советские ученые и военные внимательно следили за развитием американской программы.</w:t>
      </w:r>
    </w:p>
    <w:p>
      <w:pPr>
        <w:pStyle w:val="BodyText"/>
        <w:ind w:hanging="0" w:left="0" w:right="0"/>
        <w:rPr/>
      </w:pPr>
      <w:r>
        <w:rPr/>
        <w:t>В СССР </w:t>
      </w:r>
      <w:hyperlink r:id="rId4" w:tgtFrame="_blank">
        <w:r>
          <w:rPr>
            <w:rStyle w:val="Hyperlink"/>
          </w:rPr>
          <w:t>предположили</w:t>
        </w:r>
      </w:hyperlink>
      <w:r>
        <w:rPr/>
        <w:t>, что американский космический корабль создан прежде всего для военных целей. Это укладывалось в логику холодной войны, когда большинство передовых разработок были направлены на гонку вооружений. Считалось, что шаттл предназначен для орбитальной бомбардировки территории СССР. А после раскрытия американскими разработчиками характеристик космического аппарата, — включая габариты грузового отсека, — советские специалисты предположили, что корабль может использоваться для похищения советских спутников и станций.</w:t>
      </w:r>
    </w:p>
    <w:p>
      <w:pPr>
        <w:pStyle w:val="BodyText"/>
        <w:ind w:hanging="0" w:left="0" w:right="0"/>
        <w:rPr/>
      </w:pPr>
      <w:r>
        <w:rPr/>
        <w:t>В 1975 году советским спецслужбам удалось получить первые чертежи и фотографии американской системы. Полученные материалы проанализировали специалисты Института прикладной математики АН СССР и нескольких военных НИИ.</w:t>
      </w:r>
    </w:p>
    <w:p>
      <w:pPr>
        <w:pStyle w:val="BodyText"/>
        <w:ind w:hanging="0" w:left="0" w:right="0"/>
        <w:rPr/>
      </w:pPr>
      <w:r>
        <w:rPr/>
        <w:t>Экспертиза показала, что шаттл мог нести 30 тонн бомбовой нагрузки и атаковать территорию СССР практически из любой точки околоземного пространства</w:t>
      </w:r>
    </w:p>
    <w:p>
      <w:pPr>
        <w:pStyle w:val="BodyText"/>
        <w:ind w:hanging="0" w:left="0" w:right="0"/>
        <w:rPr/>
      </w:pPr>
      <w:r>
        <w:rPr/>
        <w:t>При этом корабль мог оставаться невидимым для советских средств предупреждения о ракетном нападении.</w:t>
      </w:r>
    </w:p>
    <w:p>
      <w:pPr>
        <w:pStyle w:val="BodyText"/>
        <w:ind w:hanging="0" w:left="0" w:right="0"/>
        <w:rPr/>
      </w:pPr>
      <w:r>
        <w:rPr/>
        <w:t>Это стало решающим фактором в истории будущего «Бурана». Министр обороны СССР </w:t>
      </w:r>
      <w:hyperlink r:id="rId5" w:tgtFrame="_blank">
        <w:r>
          <w:rPr>
            <w:rStyle w:val="Hyperlink"/>
          </w:rPr>
          <w:t>Дмитрий Устинов</w:t>
        </w:r>
      </w:hyperlink>
      <w:r>
        <w:rPr/>
        <w:t> подготовил решение о создании многоразовой космической системы (МКС), которое Л. И. Брежнев утвердил и подписал после обсуждения в Политбюро. 8 ноября 1976 года Дмитрий Устинов утвердил тактико-технические задания на разработку многоразовой космической системы 1К11К25, поставив подпись под ТЗ. Головным разработчиком корабля сделали специально созданное НПО «Молния» под руководством Глеба Евгеньевича Лозино-Лозинского.</w:t>
      </w:r>
    </w:p>
    <w:p>
      <w:pPr>
        <w:pStyle w:val="BodyText"/>
        <w:ind w:hanging="0" w:left="0" w:right="0"/>
        <w:rPr/>
      </w:pPr>
      <w:r>
        <w:rPr/>
      </w:r>
    </w:p>
    <w:p>
      <w:pPr>
        <w:pStyle w:val="Normal"/>
        <w:spacing w:before="200" w:after="283"/>
        <w:ind w:hanging="0" w:left="0" w:right="0"/>
        <w:rPr/>
      </w:pPr>
      <w:r>
        <w:rPr/>
      </w:r>
    </w:p>
    <w:p>
      <w:pPr>
        <w:pStyle w:val="Heading2"/>
        <w:spacing w:before="200" w:after="283"/>
        <w:ind w:hanging="0" w:left="0" w:right="0"/>
        <w:rPr/>
      </w:pPr>
      <w:bookmarkStart w:id="1" w:name="a13-7ndozqb26ws2"/>
      <w:bookmarkEnd w:id="1"/>
      <w:r>
        <w:rPr/>
        <w:t xml:space="preserve">2. </w:t>
      </w:r>
      <w:r>
        <w:rPr/>
        <w:t>История «Бурана»</w:t>
      </w:r>
    </w:p>
    <w:p>
      <w:pPr>
        <w:pStyle w:val="BodyText"/>
        <w:spacing w:before="200" w:after="283"/>
        <w:ind w:hanging="0" w:left="0" w:right="0"/>
        <w:rPr/>
      </w:pPr>
      <w:r>
        <w:rPr/>
        <w:t>В 1975 году был предложен первый вариант будущего корабля — ОС-120. Первая концепция практически полностью повторяла «Шаттл». В хвостовой части размещалось три маршевых кислородно-водородных двигателя и два двигателя для орбитального маневрирования. Такая концепция ограничивала возможности посадки корабля, который мог приземлиться на ограниченное количество аэродромов. Так появился вариант корабля ОК-92. В нем маршевые двигатели переместили на ракету-носитель, а их место заняли два воздушно-реактивных двигателя, которые обеспечивали атмосферный полет. В этом было главное отличие будущего «Бурана» от Space Shuttle, который взлетал за счет твердотопливных ускорителей и собственных маршевых двигателей.</w:t>
      </w:r>
    </w:p>
    <w:p>
      <w:pPr>
        <w:pStyle w:val="BodyText"/>
        <w:ind w:hanging="0" w:left="0" w:right="0"/>
        <w:rPr/>
      </w:pPr>
      <w:r>
        <w:rPr/>
        <w:t>Уже в 1980 году на Тушинском машиностроительном заводе началось строительство первого прототипа космического корабля, который был готов к 1984 году. Длина «Бурана» составила 34,5 метра, размах крыла — 24 метра, а высота космоплана с шасси — 16,5 метра. При этом взлетная масса изделия достигала 105 тонн с учетом максимальных 30 тонн груза. С орбиты корабль мог доставить 20 тонн груза.</w:t>
      </w:r>
    </w:p>
    <w:p>
      <w:pPr>
        <w:pStyle w:val="Normal"/>
        <w:spacing w:before="200" w:after="283"/>
        <w:ind w:hanging="0" w:left="0" w:right="0"/>
        <w:rPr/>
      </w:pPr>
      <w:r>
        <w:rPr/>
        <w:t>Доставку корабля на космодром осуществляли в два этапа: сначала «Буран» на барже доставили в </w:t>
      </w:r>
      <w:hyperlink r:id="rId6" w:tgtFrame="_blank">
        <w:r>
          <w:rPr>
            <w:rStyle w:val="Hyperlink"/>
          </w:rPr>
          <w:t>город Жуковский</w:t>
        </w:r>
      </w:hyperlink>
      <w:r>
        <w:rPr/>
        <w:t>, после чего воздухом части корабля отправили на аэродром «Юбилейный» космодрома </w:t>
      </w:r>
      <w:hyperlink r:id="rId7" w:tgtFrame="_blank">
        <w:r>
          <w:rPr>
            <w:rStyle w:val="Hyperlink"/>
          </w:rPr>
          <w:t>Байконур</w:t>
        </w:r>
      </w:hyperlink>
      <w:r>
        <w:rPr/>
        <w:t>. Для этих целей специально создавали транспортный самолет сверхбольшой грузоподъемности Ан-225 «Мрия»</w:t>
      </w:r>
    </w:p>
    <w:p>
      <w:pPr>
        <w:pStyle w:val="Normal"/>
        <w:spacing w:before="200" w:after="283"/>
        <w:ind w:hanging="0" w:left="0" w:right="0"/>
        <w:rPr/>
      </w:pPr>
      <w:r>
        <w:rPr/>
        <w:t>Посадочный комплекс включал три специально построенных полосы: основная — в аэропорту «Юбилейный» на Байконуре, и две запасных — в поселке Хороль Приморского края и аэропорте </w:t>
      </w:r>
      <w:hyperlink r:id="rId8" w:tgtFrame="_blank">
        <w:r>
          <w:rPr>
            <w:rStyle w:val="Hyperlink"/>
          </w:rPr>
          <w:t>Симферополя</w:t>
        </w:r>
      </w:hyperlink>
      <w:r>
        <w:rPr/>
        <w:t>. Посадку «Бурана» обеспечивала уникальная инфраструктура. Так, аэродром на «Байконуре» получил новую взлетно-посадочную полосу длиной 4500 метров и шириной 84 метра. Параллельно были построены или модернизированы взлетно-посадочные полосы на 14 аэродромах СССР, </w:t>
      </w:r>
      <w:hyperlink r:id="rId9" w:tgtFrame="_blank">
        <w:r>
          <w:rPr>
            <w:rStyle w:val="Hyperlink"/>
          </w:rPr>
          <w:t>Кубы</w:t>
        </w:r>
      </w:hyperlink>
      <w:r>
        <w:rPr/>
        <w:t>, и </w:t>
      </w:r>
      <w:hyperlink r:id="rId10" w:tgtFrame="_blank">
        <w:r>
          <w:rPr>
            <w:rStyle w:val="Hyperlink"/>
          </w:rPr>
          <w:t>Ливии</w:t>
        </w:r>
      </w:hyperlink>
      <w:r>
        <w:rPr/>
        <w:t xml:space="preserve">. Они предназначались для вынужденной посадки корабля в ручном режиме. </w:t>
      </w:r>
    </w:p>
    <w:p>
      <w:pPr>
        <w:pStyle w:val="Heading2"/>
        <w:spacing w:before="200" w:after="283"/>
        <w:ind w:hanging="0" w:left="0" w:right="0"/>
        <w:rPr/>
      </w:pPr>
      <w:bookmarkStart w:id="2" w:name="a23-7ndozqb26ws2"/>
      <w:bookmarkEnd w:id="2"/>
      <w:r>
        <w:rPr/>
        <w:t xml:space="preserve">3. </w:t>
      </w:r>
      <w:r>
        <w:rPr/>
        <w:t>Первый и последний полет</w:t>
      </w:r>
    </w:p>
    <w:p>
      <w:pPr>
        <w:pStyle w:val="BodyText"/>
        <w:spacing w:before="200" w:after="283"/>
        <w:ind w:hanging="0" w:left="0" w:right="0"/>
        <w:rPr/>
      </w:pPr>
      <w:r>
        <w:rPr/>
        <w:t>В 1988 году завершились испытания и подготовка инфраструктуры полета. Первый полет «Бурана» в автоматическом режиме запланировали на 29 октября, в канун годовщины Октябрьской революции. Но старт в назначенный день отменила автоматика, обнаружившая неполадку. Лишь 15 ноября состоялся первый полет, который мог стать поворотным пунктом в советской космонавтике.</w:t>
      </w:r>
    </w:p>
    <w:p>
      <w:pPr>
        <w:pStyle w:val="BodyText"/>
        <w:ind w:hanging="0" w:left="0" w:right="0"/>
        <w:rPr/>
      </w:pPr>
      <w:r>
        <w:rPr/>
        <w:t>Сделав два витка вокруг Земли, «Буран» приземлился в сопровождении истребителя МиГ-25 под управлением летчика </w:t>
      </w:r>
      <w:hyperlink r:id="rId11" w:tgtFrame="_blank">
        <w:r>
          <w:rPr>
            <w:rStyle w:val="Hyperlink"/>
          </w:rPr>
          <w:t>Магомеда Толбоева</w:t>
        </w:r>
      </w:hyperlink>
      <w:r>
        <w:rPr/>
        <w:t>. На борту самолета находился оператор Сергей Жадовский. </w:t>
      </w:r>
      <w:hyperlink r:id="rId12" w:tgtFrame="_blank">
        <w:r>
          <w:rPr>
            <w:rStyle w:val="Hyperlink"/>
          </w:rPr>
          <w:t>МиГ</w:t>
        </w:r>
      </w:hyperlink>
      <w:r>
        <w:rPr/>
        <w:t> также сопровождал «Буран» во время взлета, что позволило сохранить кадры уникального полета «Бурана», оставшегося единственным в своем роде.</w:t>
      </w:r>
    </w:p>
    <w:p>
      <w:pPr>
        <w:pStyle w:val="BodyText"/>
        <w:ind w:hanging="0" w:left="0" w:right="0"/>
        <w:rPr/>
      </w:pPr>
      <w:r>
        <w:rPr/>
        <w:t>Первый полет выполнил поставленные цели — система оказалась жизнеспособной. Более того, нештатная ситуация показала совершенство автоматики «Бурана». На высоте в 11 километров корабль совершил неожиданный маневр при посадке, ненадолго пропав из поля зрения наземных средств наблюдения. Таким образом автоматика сменила направление захода на посадочную полосу, что позволило использовать встречный ветер для снижения скорости посадки.</w:t>
      </w:r>
    </w:p>
    <w:p>
      <w:pPr>
        <w:pStyle w:val="Normal"/>
        <w:spacing w:before="200" w:after="283"/>
        <w:ind w:hanging="0" w:left="0" w:right="0"/>
        <w:rPr/>
      </w:pPr>
      <w:r>
        <w:rPr/>
      </w:r>
    </w:p>
    <w:p>
      <w:pPr>
        <w:pStyle w:val="Normal"/>
        <w:spacing w:before="200" w:after="283"/>
        <w:ind w:hanging="0" w:left="0" w:right="0"/>
        <w:rPr>
          <w:b/>
          <w:bCs/>
        </w:rPr>
      </w:pPr>
      <w:r>
        <w:rPr>
          <w:b/>
          <w:bCs/>
        </w:rPr>
        <w:t xml:space="preserve">Военные, проанализировав результаты полета, сделали вывод о неэффективности использования космического корабля в военных целях. Теперь армия обеспечивала только охрану объектов и подготовки пусков </w:t>
      </w:r>
    </w:p>
    <w:p>
      <w:pPr>
        <w:pStyle w:val="Normal"/>
        <w:spacing w:before="200" w:after="283"/>
        <w:ind w:hanging="0" w:left="0" w:right="0"/>
        <w:rPr>
          <w:b/>
          <w:bCs/>
        </w:rPr>
      </w:pPr>
      <w:r>
        <w:rPr>
          <w:b/>
          <w:bCs/>
        </w:rPr>
      </w:r>
    </w:p>
    <w:p>
      <w:pPr>
        <w:pStyle w:val="Normal"/>
        <w:spacing w:before="200" w:after="283"/>
        <w:ind w:hanging="0" w:left="0" w:right="0"/>
        <w:rPr>
          <w:b/>
          <w:bCs/>
        </w:rPr>
      </w:pPr>
      <w:r>
        <w:rPr>
          <w:b/>
          <w:bCs/>
        </w:rPr>
        <w:t>Оставались научные цели, но их постепенно отодвигали финансовые проблемы. Один полет многоразового «Бурана» </w:t>
      </w:r>
      <w:hyperlink r:id="rId13" w:tgtFrame="_blank">
        <w:r>
          <w:rPr>
            <w:rStyle w:val="Hyperlink"/>
            <w:b/>
            <w:bCs/>
          </w:rPr>
          <w:t>обходился</w:t>
        </w:r>
      </w:hyperlink>
      <w:r>
        <w:rPr>
          <w:b/>
          <w:bCs/>
        </w:rPr>
        <w:t xml:space="preserve"> вдвое дороже запуска ракеты «Союз». К 1992 году планировался полет второго летного образца «Бурана», но недостаток финансирования и распад СССР привели к закономерному финалу. В 1990 году программу приостановили, а 25 мая 1993 года Совет главных конструкторов при НПО «Энергия» им. академика С.П. Королева принял решение, фактически закрывавшее программу. </w:t>
      </w:r>
    </w:p>
    <w:p>
      <w:pPr>
        <w:pStyle w:val="Heading2"/>
        <w:spacing w:before="200" w:after="283"/>
        <w:ind w:hanging="0" w:left="0" w:right="0"/>
        <w:rPr/>
      </w:pPr>
      <w:bookmarkStart w:id="3" w:name="a32-7ndozqb26ws2"/>
      <w:bookmarkEnd w:id="3"/>
      <w:r>
        <w:rPr/>
        <w:t xml:space="preserve">4. </w:t>
      </w:r>
      <w:r>
        <w:rPr/>
        <w:t>Программа «Энергия-Буран»</w:t>
      </w:r>
    </w:p>
    <w:p>
      <w:pPr>
        <w:pStyle w:val="Normal"/>
        <w:spacing w:before="200" w:after="283"/>
        <w:ind w:hanging="0" w:left="0" w:right="0"/>
        <w:rPr/>
      </w:pPr>
      <w:r>
        <w:rPr/>
        <w:t>За 14 лет (до заморозки в 1990 году) в программу «Энергия-Буран» </w:t>
      </w:r>
      <w:hyperlink r:id="rId14" w:tgtFrame="_blank">
        <w:r>
          <w:rPr>
            <w:rStyle w:val="Hyperlink"/>
          </w:rPr>
          <w:t>вложили</w:t>
        </w:r>
      </w:hyperlink>
      <w:r>
        <w:rPr/>
        <w:t xml:space="preserve"> 16,4 миллиарда советских рублей, и труд около 2,5 миллиона специалистов с более чем тысячи советских предприятий. За время работы над программой было заложено пять летных экземпляров и построено восемь тестовых образцов и макетов, вокруг которых была создана дорогостоящая инфраструктура. </w:t>
      </w:r>
    </w:p>
    <w:p>
      <w:pPr>
        <w:pStyle w:val="Normal"/>
        <w:spacing w:before="200" w:after="283"/>
        <w:ind w:hanging="0" w:left="0" w:right="0"/>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52515" cy="3448685"/>
            <wp:effectExtent l="0" t="0" r="0" b="0"/>
            <wp:wrapSquare wrapText="largest"/>
            <wp:docPr id="1"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3" descr=""/>
                    <pic:cNvPicPr>
                      <a:picLocks noChangeAspect="1" noChangeArrowheads="1"/>
                    </pic:cNvPicPr>
                  </pic:nvPicPr>
                  <pic:blipFill>
                    <a:blip r:embed="rId15"/>
                    <a:stretch>
                      <a:fillRect/>
                    </a:stretch>
                  </pic:blipFill>
                  <pic:spPr bwMode="auto">
                    <a:xfrm>
                      <a:off x="0" y="0"/>
                      <a:ext cx="6152515" cy="3448685"/>
                    </a:xfrm>
                    <a:prstGeom prst="rect">
                      <a:avLst/>
                    </a:prstGeom>
                  </pic:spPr>
                </pic:pic>
              </a:graphicData>
            </a:graphic>
          </wp:anchor>
        </w:drawing>
      </w:r>
    </w:p>
    <w:p>
      <w:pPr>
        <w:pStyle w:val="Heading2"/>
        <w:spacing w:before="200" w:after="283"/>
        <w:ind w:hanging="0" w:left="0" w:right="0"/>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52515" cy="3448685"/>
            <wp:effectExtent l="0" t="0" r="0" b="0"/>
            <wp:wrapSquare wrapText="largest"/>
            <wp:docPr id="2"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descr=""/>
                    <pic:cNvPicPr>
                      <a:picLocks noChangeAspect="1" noChangeArrowheads="1"/>
                    </pic:cNvPicPr>
                  </pic:nvPicPr>
                  <pic:blipFill>
                    <a:blip r:embed="rId16"/>
                    <a:stretch>
                      <a:fillRect/>
                    </a:stretch>
                  </pic:blipFill>
                  <pic:spPr bwMode="auto">
                    <a:xfrm>
                      <a:off x="0" y="0"/>
                      <a:ext cx="6152515" cy="3448685"/>
                    </a:xfrm>
                    <a:prstGeom prst="rect">
                      <a:avLst/>
                    </a:prstGeom>
                  </pic:spPr>
                </pic:pic>
              </a:graphicData>
            </a:graphic>
          </wp:anchor>
        </w:drawing>
      </w:r>
    </w:p>
    <w:p>
      <w:pPr>
        <w:pStyle w:val="Heading1"/>
        <w:rPr/>
      </w:pPr>
      <w:r>
        <w:rPr/>
        <w:drawing>
          <wp:anchor behindDoc="0" distT="0" distB="0" distL="0" distR="0" simplePos="0" locked="0" layoutInCell="0" allowOverlap="1" relativeHeight="3">
            <wp:simplePos x="0" y="0"/>
            <wp:positionH relativeFrom="column">
              <wp:posOffset>-321310</wp:posOffset>
            </wp:positionH>
            <wp:positionV relativeFrom="paragraph">
              <wp:posOffset>50165</wp:posOffset>
            </wp:positionV>
            <wp:extent cx="6152515" cy="3448685"/>
            <wp:effectExtent l="0" t="0" r="0" b="0"/>
            <wp:wrapSquare wrapText="largest"/>
            <wp:docPr id="3"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 descr=""/>
                    <pic:cNvPicPr>
                      <a:picLocks noChangeAspect="1" noChangeArrowheads="1"/>
                    </pic:cNvPicPr>
                  </pic:nvPicPr>
                  <pic:blipFill>
                    <a:blip r:embed="rId17"/>
                    <a:stretch>
                      <a:fillRect/>
                    </a:stretch>
                  </pic:blipFill>
                  <pic:spPr bwMode="auto">
                    <a:xfrm>
                      <a:off x="0" y="0"/>
                      <a:ext cx="6152515" cy="344868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before="0" w:after="200"/>
        <w:rPr/>
      </w:pPr>
      <w:r>
        <w:rPr/>
      </w:r>
    </w:p>
    <w:sectPr>
      <w:type w:val="nextPage"/>
      <w:pgSz w:w="12240" w:h="15840"/>
      <w:pgMar w:left="1701" w:right="850" w:gutter="0" w:header="0" w:top="1134" w:footer="0"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mbria">
    <w:charset w:val="cc"/>
    <w:family w:val="roman"/>
    <w:pitch w:val="variable"/>
  </w:font>
  <w:font w:name="Times New Roman">
    <w:charset w:val="cc"/>
    <w:family w:val="roman"/>
    <w:pitch w:val="variable"/>
  </w:font>
  <w:font w:name="Calibri">
    <w:charset w:val="cc"/>
    <w:family w:val="roman"/>
    <w:pitch w:val="variable"/>
  </w:font>
  <w:font w:name="Courier">
    <w:altName w:val="Courier New"/>
    <w:charset w:val="cc"/>
    <w:family w:val="roman"/>
    <w:pitch w:val="variable"/>
  </w:font>
  <w:font w:name="Liberation Sans">
    <w:altName w:val="Arial"/>
    <w:charset w:val="cc"/>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1080"/>
        </w:tabs>
        <w:ind w:left="1080" w:hanging="360"/>
      </w:pPr>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 w:asciiTheme="minorHAnsi" w:cstheme="minorBidi" w:eastAsiaTheme="minorEastAsia" w:hAnsiTheme="minorHAnsi"/>
        <w:sz w:val="22"/>
        <w:szCs w:val="22"/>
        <w:lang w:val="en-US" w:eastAsia="en-US" w:bidi="ar-SA"/>
      </w:rPr>
    </w:rPrDefault>
    <w:pPrDefault>
      <w:pPr>
        <w:suppressAutoHyphens w:val="true"/>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fc693f"/>
    <w:pPr>
      <w:widowControl/>
      <w:bidi w:val="0"/>
      <w:spacing w:lineRule="auto" w:line="276" w:before="0" w:after="200"/>
      <w:jc w:val="left"/>
    </w:pPr>
    <w:rPr>
      <w:rFonts w:ascii="Times New Roman" w:hAnsi="Times New Roman" w:eastAsia="ＭＳ 明朝" w:cs="" w:cstheme="minorBidi" w:eastAsiaTheme="minorEastAsia"/>
      <w:color w:val="auto"/>
      <w:kern w:val="0"/>
      <w:sz w:val="28"/>
      <w:szCs w:val="22"/>
      <w:lang w:val="en-US" w:eastAsia="en-US" w:bidi="ar-SA"/>
    </w:rPr>
  </w:style>
  <w:style w:type="paragraph" w:styleId="Heading1">
    <w:name w:val="Heading 1"/>
    <w:basedOn w:val="Normal"/>
    <w:next w:val="Normal"/>
    <w:link w:val="Heading1Char"/>
    <w:uiPriority w:val="9"/>
    <w:qFormat/>
    <w:rsid w:val="00fc693f"/>
    <w:pPr>
      <w:keepNext w:val="true"/>
      <w:keepLines/>
      <w:spacing w:before="480" w:after="0"/>
      <w:outlineLvl w:val="0"/>
    </w:pPr>
    <w:rPr>
      <w:rFonts w:ascii="Calibri" w:hAnsi="Calibri" w:eastAsia="ＭＳ ゴシック" w:cs="" w:asciiTheme="majorHAnsi" w:cstheme="majorBidi" w:eastAsiaTheme="majorEastAsia" w:hAnsiTheme="majorHAnsi"/>
      <w:b/>
      <w:bCs/>
      <w:color w:themeColor="accent1" w:themeShade="bf" w:val="365F91"/>
      <w:sz w:val="28"/>
      <w:szCs w:val="28"/>
    </w:rPr>
  </w:style>
  <w:style w:type="paragraph" w:styleId="Heading2">
    <w:name w:val="Heading 2"/>
    <w:basedOn w:val="Normal"/>
    <w:next w:val="Normal"/>
    <w:link w:val="Heading2Char"/>
    <w:uiPriority w:val="9"/>
    <w:unhideWhenUsed/>
    <w:qFormat/>
    <w:rsid w:val="00fc693f"/>
    <w:pPr>
      <w:keepNext w:val="true"/>
      <w:keepLines/>
      <w:spacing w:before="200" w:after="0"/>
      <w:outlineLvl w:val="1"/>
    </w:pPr>
    <w:rPr>
      <w:rFonts w:ascii="Calibri" w:hAnsi="Calibri" w:eastAsia="ＭＳ ゴシック" w:cs="" w:asciiTheme="majorHAnsi" w:cstheme="majorBidi" w:eastAsiaTheme="majorEastAsia" w:hAnsiTheme="majorHAnsi"/>
      <w:b/>
      <w:bCs/>
      <w:color w:themeColor="accent1" w:val="4F81BD"/>
      <w:sz w:val="26"/>
      <w:szCs w:val="26"/>
    </w:rPr>
  </w:style>
  <w:style w:type="paragraph" w:styleId="Heading3">
    <w:name w:val="Heading 3"/>
    <w:basedOn w:val="Normal"/>
    <w:next w:val="Normal"/>
    <w:link w:val="Heading3Char"/>
    <w:uiPriority w:val="9"/>
    <w:unhideWhenUsed/>
    <w:qFormat/>
    <w:rsid w:val="00fc693f"/>
    <w:pPr>
      <w:keepNext w:val="true"/>
      <w:keepLines/>
      <w:spacing w:before="200" w:after="0"/>
      <w:outlineLvl w:val="2"/>
    </w:pPr>
    <w:rPr>
      <w:rFonts w:ascii="Calibri" w:hAnsi="Calibri" w:eastAsia="ＭＳ ゴシック" w:cs="" w:asciiTheme="majorHAnsi" w:cstheme="majorBidi" w:eastAsiaTheme="majorEastAsia" w:hAnsiTheme="majorHAnsi"/>
      <w:b/>
      <w:bCs/>
      <w:color w:themeColor="accent1" w:val="4F81BD"/>
    </w:rPr>
  </w:style>
  <w:style w:type="paragraph" w:styleId="Heading4">
    <w:name w:val="Heading 4"/>
    <w:basedOn w:val="Normal"/>
    <w:next w:val="Normal"/>
    <w:link w:val="Heading4Char"/>
    <w:uiPriority w:val="9"/>
    <w:semiHidden/>
    <w:unhideWhenUsed/>
    <w:qFormat/>
    <w:rsid w:val="00fc693f"/>
    <w:pPr>
      <w:keepNext w:val="true"/>
      <w:keepLines/>
      <w:spacing w:before="200" w:after="0"/>
      <w:outlineLvl w:val="3"/>
    </w:pPr>
    <w:rPr>
      <w:rFonts w:ascii="Calibri" w:hAnsi="Calibri" w:eastAsia="ＭＳ ゴシック" w:cs="" w:asciiTheme="majorHAnsi" w:cstheme="majorBidi" w:eastAsiaTheme="majorEastAsia" w:hAnsiTheme="majorHAnsi"/>
      <w:b/>
      <w:bCs/>
      <w:i/>
      <w:iCs/>
      <w:color w:themeColor="accent1" w:val="4F81BD"/>
    </w:rPr>
  </w:style>
  <w:style w:type="paragraph" w:styleId="Heading5">
    <w:name w:val="Heading 5"/>
    <w:basedOn w:val="Normal"/>
    <w:next w:val="Normal"/>
    <w:link w:val="Heading5Char"/>
    <w:uiPriority w:val="9"/>
    <w:semiHidden/>
    <w:unhideWhenUsed/>
    <w:qFormat/>
    <w:rsid w:val="00fc693f"/>
    <w:pPr>
      <w:keepNext w:val="true"/>
      <w:keepLines/>
      <w:spacing w:before="200" w:after="0"/>
      <w:outlineLvl w:val="4"/>
    </w:pPr>
    <w:rPr>
      <w:rFonts w:ascii="Calibri" w:hAnsi="Calibri" w:eastAsia="ＭＳ ゴシック" w:cs="" w:asciiTheme="majorHAnsi" w:cstheme="majorBidi" w:eastAsiaTheme="majorEastAsia" w:hAnsiTheme="majorHAnsi"/>
      <w:color w:themeColor="accent1" w:themeShade="7f" w:val="243F60"/>
    </w:rPr>
  </w:style>
  <w:style w:type="paragraph" w:styleId="Heading6">
    <w:name w:val="Heading 6"/>
    <w:basedOn w:val="Normal"/>
    <w:next w:val="Normal"/>
    <w:link w:val="Heading6Char"/>
    <w:uiPriority w:val="9"/>
    <w:semiHidden/>
    <w:unhideWhenUsed/>
    <w:qFormat/>
    <w:rsid w:val="00fc693f"/>
    <w:pPr>
      <w:keepNext w:val="true"/>
      <w:keepLines/>
      <w:spacing w:before="200" w:after="0"/>
      <w:outlineLvl w:val="5"/>
    </w:pPr>
    <w:rPr>
      <w:rFonts w:ascii="Calibri" w:hAnsi="Calibri" w:eastAsia="ＭＳ ゴシック" w:cs="" w:asciiTheme="majorHAnsi" w:cstheme="majorBidi" w:eastAsiaTheme="majorEastAsia" w:hAnsiTheme="majorHAnsi"/>
      <w:i/>
      <w:iCs/>
      <w:color w:themeColor="accent1" w:themeShade="7f" w:val="243F60"/>
    </w:rPr>
  </w:style>
  <w:style w:type="paragraph" w:styleId="Heading7">
    <w:name w:val="Heading 7"/>
    <w:basedOn w:val="Normal"/>
    <w:next w:val="Normal"/>
    <w:link w:val="Heading7Char"/>
    <w:uiPriority w:val="9"/>
    <w:semiHidden/>
    <w:unhideWhenUsed/>
    <w:qFormat/>
    <w:rsid w:val="00fc693f"/>
    <w:pPr>
      <w:keepNext w:val="true"/>
      <w:keepLines/>
      <w:spacing w:before="200" w:after="0"/>
      <w:outlineLvl w:val="6"/>
    </w:pPr>
    <w:rPr>
      <w:rFonts w:ascii="Calibri" w:hAnsi="Calibri" w:eastAsia="ＭＳ ゴシック" w:cs="" w:asciiTheme="majorHAnsi" w:cstheme="majorBidi" w:eastAsiaTheme="majorEastAsia" w:hAnsiTheme="majorHAnsi"/>
      <w:i/>
      <w:iCs/>
      <w:color w:themeColor="text1" w:themeTint="bf" w:val="404040"/>
    </w:rPr>
  </w:style>
  <w:style w:type="paragraph" w:styleId="Heading8">
    <w:name w:val="Heading 8"/>
    <w:basedOn w:val="Normal"/>
    <w:next w:val="Normal"/>
    <w:link w:val="Heading8Char"/>
    <w:uiPriority w:val="9"/>
    <w:semiHidden/>
    <w:unhideWhenUsed/>
    <w:qFormat/>
    <w:rsid w:val="00fc693f"/>
    <w:pPr>
      <w:keepNext w:val="true"/>
      <w:keepLines/>
      <w:spacing w:before="200" w:after="0"/>
      <w:outlineLvl w:val="7"/>
    </w:pPr>
    <w:rPr>
      <w:rFonts w:ascii="Calibri" w:hAnsi="Calibri" w:eastAsia="ＭＳ ゴシック" w:cs="" w:asciiTheme="majorHAnsi" w:cstheme="majorBidi" w:eastAsiaTheme="majorEastAsia" w:hAnsiTheme="majorHAnsi"/>
      <w:color w:themeColor="accent1" w:val="4F81BD"/>
      <w:sz w:val="20"/>
      <w:szCs w:val="20"/>
    </w:rPr>
  </w:style>
  <w:style w:type="paragraph" w:styleId="Heading9">
    <w:name w:val="Heading 9"/>
    <w:basedOn w:val="Normal"/>
    <w:next w:val="Normal"/>
    <w:link w:val="Heading9Char"/>
    <w:uiPriority w:val="9"/>
    <w:semiHidden/>
    <w:unhideWhenUsed/>
    <w:qFormat/>
    <w:rsid w:val="00fc693f"/>
    <w:pPr>
      <w:keepNext w:val="true"/>
      <w:keepLines/>
      <w:spacing w:before="200" w:after="0"/>
      <w:outlineLvl w:val="8"/>
    </w:pPr>
    <w:rPr>
      <w:rFonts w:ascii="Calibri" w:hAnsi="Calibri" w:eastAsia="ＭＳ ゴシック" w:cs="" w:asciiTheme="majorHAnsi" w:cstheme="majorBidi" w:eastAsiaTheme="majorEastAsia" w:hAnsiTheme="majorHAnsi"/>
      <w:i/>
      <w:iCs/>
      <w:color w:themeColor="text1" w:themeTint="bf" w:val="404040"/>
      <w:sz w:val="20"/>
      <w:szCs w:val="20"/>
    </w:rPr>
  </w:style>
  <w:style w:type="character" w:styleId="HeaderChar" w:customStyle="1">
    <w:name w:val="Header Char"/>
    <w:basedOn w:val="DefaultParagraphFont"/>
    <w:uiPriority w:val="99"/>
    <w:qFormat/>
    <w:rsid w:val="00e618bf"/>
    <w:rPr/>
  </w:style>
  <w:style w:type="character" w:styleId="FooterChar" w:customStyle="1">
    <w:name w:val="Footer Char"/>
    <w:basedOn w:val="DefaultParagraphFont"/>
    <w:uiPriority w:val="99"/>
    <w:qFormat/>
    <w:rsid w:val="00e618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uiPriority w:val="9"/>
    <w:qFormat/>
    <w:rsid w:val="00fc693f"/>
    <w:rPr>
      <w:rFonts w:ascii="Calibri" w:hAnsi="Calibri" w:eastAsia="ＭＳ ゴシック" w:cs="" w:asciiTheme="majorHAnsi" w:cstheme="majorBidi" w:eastAsiaTheme="majorEastAsia" w:hAnsiTheme="majorHAnsi"/>
      <w:b/>
      <w:bCs/>
      <w:color w:themeColor="accent1" w:themeShade="bf" w:val="365F91"/>
      <w:sz w:val="28"/>
      <w:szCs w:val="28"/>
    </w:rPr>
  </w:style>
  <w:style w:type="character" w:styleId="Heading2Char" w:customStyle="1">
    <w:name w:val="Heading 2 Char"/>
    <w:basedOn w:val="DefaultParagraphFont"/>
    <w:uiPriority w:val="9"/>
    <w:qFormat/>
    <w:rsid w:val="00fc693f"/>
    <w:rPr>
      <w:rFonts w:ascii="Calibri" w:hAnsi="Calibri" w:eastAsia="ＭＳ ゴシック" w:cs="" w:asciiTheme="majorHAnsi" w:cstheme="majorBidi" w:eastAsiaTheme="majorEastAsia" w:hAnsiTheme="majorHAnsi"/>
      <w:b/>
      <w:bCs/>
      <w:color w:themeColor="accent1" w:val="4F81BD"/>
      <w:sz w:val="26"/>
      <w:szCs w:val="26"/>
    </w:rPr>
  </w:style>
  <w:style w:type="character" w:styleId="Heading3Char" w:customStyle="1">
    <w:name w:val="Heading 3 Char"/>
    <w:basedOn w:val="DefaultParagraphFont"/>
    <w:uiPriority w:val="9"/>
    <w:qFormat/>
    <w:rsid w:val="00fc693f"/>
    <w:rPr>
      <w:rFonts w:ascii="Calibri" w:hAnsi="Calibri" w:eastAsia="ＭＳ ゴシック" w:cs="" w:asciiTheme="majorHAnsi" w:cstheme="majorBidi" w:eastAsiaTheme="majorEastAsia" w:hAnsiTheme="majorHAnsi"/>
      <w:b/>
      <w:bCs/>
      <w:color w:themeColor="accent1" w:val="4F81BD"/>
    </w:rPr>
  </w:style>
  <w:style w:type="character" w:styleId="TitleChar" w:customStyle="1">
    <w:name w:val="Title Char"/>
    <w:basedOn w:val="DefaultParagraphFont"/>
    <w:uiPriority w:val="10"/>
    <w:qFormat/>
    <w:rsid w:val="00fc693f"/>
    <w:rPr>
      <w:rFonts w:ascii="Calibri" w:hAnsi="Calibri" w:eastAsia="ＭＳ ゴシック" w:cs="" w:asciiTheme="majorHAnsi" w:cstheme="majorBidi" w:eastAsiaTheme="majorEastAsia" w:hAnsiTheme="majorHAnsi"/>
      <w:color w:themeColor="text2" w:themeShade="bf" w:val="17365D"/>
      <w:spacing w:val="5"/>
      <w:kern w:val="2"/>
      <w:sz w:val="52"/>
      <w:szCs w:val="52"/>
    </w:rPr>
  </w:style>
  <w:style w:type="character" w:styleId="SubtitleChar" w:customStyle="1">
    <w:name w:val="Subtitle Char"/>
    <w:basedOn w:val="DefaultParagraphFont"/>
    <w:uiPriority w:val="11"/>
    <w:qFormat/>
    <w:rsid w:val="00fc693f"/>
    <w:rPr>
      <w:rFonts w:ascii="Calibri" w:hAnsi="Calibri" w:eastAsia="ＭＳ ゴシック" w:cs="" w:asciiTheme="majorHAnsi" w:cstheme="majorBidi" w:eastAsiaTheme="majorEastAsia" w:hAnsiTheme="majorHAnsi"/>
      <w:i/>
      <w:iCs/>
      <w:color w:themeColor="accent1" w:val="4F81BD"/>
      <w:spacing w:val="15"/>
      <w:sz w:val="24"/>
      <w:szCs w:val="24"/>
    </w:rPr>
  </w:style>
  <w:style w:type="character" w:styleId="BodyTextChar" w:customStyle="1">
    <w:name w:val="Body Text Char"/>
    <w:basedOn w:val="DefaultParagraphFont"/>
    <w:uiPriority w:val="99"/>
    <w:qFormat/>
    <w:rsid w:val="00aa1d8d"/>
    <w:rPr/>
  </w:style>
  <w:style w:type="character" w:styleId="BodyText2Char" w:customStyle="1">
    <w:name w:val="Body Text 2 Char"/>
    <w:basedOn w:val="DefaultParagraphFont"/>
    <w:link w:val="BodyText2"/>
    <w:uiPriority w:val="99"/>
    <w:qFormat/>
    <w:rsid w:val="00aa1d8d"/>
    <w:rPr/>
  </w:style>
  <w:style w:type="character" w:styleId="BodyText3Char" w:customStyle="1">
    <w:name w:val="Body Text 3 Char"/>
    <w:basedOn w:val="DefaultParagraphFont"/>
    <w:link w:val="BodyText3"/>
    <w:uiPriority w:val="99"/>
    <w:qFormat/>
    <w:rsid w:val="00aa1d8d"/>
    <w:rPr>
      <w:sz w:val="16"/>
      <w:szCs w:val="16"/>
    </w:rPr>
  </w:style>
  <w:style w:type="character" w:styleId="MacroTextChar" w:customStyle="1">
    <w:name w:val="Macro Text Char"/>
    <w:basedOn w:val="DefaultParagraphFont"/>
    <w:link w:val="Macro"/>
    <w:uiPriority w:val="99"/>
    <w:qFormat/>
    <w:rsid w:val="0029639d"/>
    <w:rPr>
      <w:rFonts w:ascii="Courier" w:hAnsi="Courier"/>
      <w:sz w:val="20"/>
      <w:szCs w:val="20"/>
    </w:rPr>
  </w:style>
  <w:style w:type="character" w:styleId="QuoteChar" w:customStyle="1">
    <w:name w:val="Quote Char"/>
    <w:basedOn w:val="DefaultParagraphFont"/>
    <w:link w:val="Quote"/>
    <w:uiPriority w:val="29"/>
    <w:qFormat/>
    <w:rsid w:val="00fc693f"/>
    <w:rPr>
      <w:i/>
      <w:iCs/>
      <w:color w:themeColor="text1" w:val="000000"/>
    </w:rPr>
  </w:style>
  <w:style w:type="character" w:styleId="Heading4Char" w:customStyle="1">
    <w:name w:val="Heading 4 Char"/>
    <w:basedOn w:val="DefaultParagraphFont"/>
    <w:uiPriority w:val="9"/>
    <w:semiHidden/>
    <w:qFormat/>
    <w:rsid w:val="00fc693f"/>
    <w:rPr>
      <w:rFonts w:ascii="Calibri" w:hAnsi="Calibri" w:eastAsia="ＭＳ ゴシック" w:cs="" w:asciiTheme="majorHAnsi" w:cstheme="majorBidi" w:eastAsiaTheme="majorEastAsia" w:hAnsiTheme="majorHAnsi"/>
      <w:b/>
      <w:bCs/>
      <w:i/>
      <w:iCs/>
      <w:color w:themeColor="accent1" w:val="4F81BD"/>
    </w:rPr>
  </w:style>
  <w:style w:type="character" w:styleId="Heading5Char" w:customStyle="1">
    <w:name w:val="Heading 5 Char"/>
    <w:basedOn w:val="DefaultParagraphFont"/>
    <w:uiPriority w:val="9"/>
    <w:semiHidden/>
    <w:qFormat/>
    <w:rsid w:val="00fc693f"/>
    <w:rPr>
      <w:rFonts w:ascii="Calibri" w:hAnsi="Calibri" w:eastAsia="ＭＳ ゴシック" w:cs="" w:asciiTheme="majorHAnsi" w:cstheme="majorBidi" w:eastAsiaTheme="majorEastAsia" w:hAnsiTheme="majorHAnsi"/>
      <w:color w:themeColor="accent1" w:themeShade="7f" w:val="243F60"/>
    </w:rPr>
  </w:style>
  <w:style w:type="character" w:styleId="Heading6Char" w:customStyle="1">
    <w:name w:val="Heading 6 Char"/>
    <w:basedOn w:val="DefaultParagraphFont"/>
    <w:uiPriority w:val="9"/>
    <w:semiHidden/>
    <w:qFormat/>
    <w:rsid w:val="00fc693f"/>
    <w:rPr>
      <w:rFonts w:ascii="Calibri" w:hAnsi="Calibri" w:eastAsia="ＭＳ ゴシック" w:cs="" w:asciiTheme="majorHAnsi" w:cstheme="majorBidi" w:eastAsiaTheme="majorEastAsia" w:hAnsiTheme="majorHAnsi"/>
      <w:i/>
      <w:iCs/>
      <w:color w:themeColor="accent1" w:themeShade="7f" w:val="243F60"/>
    </w:rPr>
  </w:style>
  <w:style w:type="character" w:styleId="Heading7Char" w:customStyle="1">
    <w:name w:val="Heading 7 Char"/>
    <w:basedOn w:val="DefaultParagraphFont"/>
    <w:uiPriority w:val="9"/>
    <w:semiHidden/>
    <w:qFormat/>
    <w:rsid w:val="00fc693f"/>
    <w:rPr>
      <w:rFonts w:ascii="Calibri" w:hAnsi="Calibri" w:eastAsia="ＭＳ ゴシック" w:cs="" w:asciiTheme="majorHAnsi" w:cstheme="majorBidi" w:eastAsiaTheme="majorEastAsia" w:hAnsiTheme="majorHAnsi"/>
      <w:i/>
      <w:iCs/>
      <w:color w:themeColor="text1" w:themeTint="bf" w:val="404040"/>
    </w:rPr>
  </w:style>
  <w:style w:type="character" w:styleId="Heading8Char" w:customStyle="1">
    <w:name w:val="Heading 8 Char"/>
    <w:basedOn w:val="DefaultParagraphFont"/>
    <w:uiPriority w:val="9"/>
    <w:semiHidden/>
    <w:qFormat/>
    <w:rsid w:val="00fc693f"/>
    <w:rPr>
      <w:rFonts w:ascii="Calibri" w:hAnsi="Calibri" w:eastAsia="ＭＳ ゴシック" w:cs="" w:asciiTheme="majorHAnsi" w:cstheme="majorBidi" w:eastAsiaTheme="majorEastAsia" w:hAnsiTheme="majorHAnsi"/>
      <w:color w:themeColor="accent1" w:val="4F81BD"/>
      <w:sz w:val="20"/>
      <w:szCs w:val="20"/>
    </w:rPr>
  </w:style>
  <w:style w:type="character" w:styleId="Heading9Char" w:customStyle="1">
    <w:name w:val="Heading 9 Char"/>
    <w:basedOn w:val="DefaultParagraphFont"/>
    <w:uiPriority w:val="9"/>
    <w:semiHidden/>
    <w:qFormat/>
    <w:rsid w:val="00fc693f"/>
    <w:rPr>
      <w:rFonts w:ascii="Calibri" w:hAnsi="Calibri" w:eastAsia="ＭＳ ゴシック" w:cs="" w:asciiTheme="majorHAnsi" w:cstheme="majorBidi" w:eastAsiaTheme="majorEastAsia" w:hAnsiTheme="majorHAnsi"/>
      <w:i/>
      <w:iCs/>
      <w:color w:themeColor="text1" w:themeTint="bf" w:val="404040"/>
      <w:sz w:val="20"/>
      <w:szCs w:val="20"/>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character" w:styleId="IntenseQuoteChar" w:customStyle="1">
    <w:name w:val="Intense Quote Char"/>
    <w:basedOn w:val="DefaultParagraphFont"/>
    <w:link w:val="IntenseQuote"/>
    <w:uiPriority w:val="30"/>
    <w:qFormat/>
    <w:rsid w:val="00fc693f"/>
    <w:rPr>
      <w:b/>
      <w:bCs/>
      <w:i/>
      <w:iCs/>
      <w:color w:themeColor="accent1" w:val="4F81BD"/>
    </w:rPr>
  </w:style>
  <w:style w:type="character" w:styleId="SubtleEmphasis">
    <w:name w:val="Subtle Emphasis"/>
    <w:basedOn w:val="DefaultParagraphFont"/>
    <w:uiPriority w:val="19"/>
    <w:qFormat/>
    <w:rsid w:val="00fc693f"/>
    <w:rPr>
      <w:i/>
      <w:iCs/>
      <w:color w:themeColor="text1" w:themeTint="7f" w:val="808080"/>
    </w:rPr>
  </w:style>
  <w:style w:type="character" w:styleId="IntenseEmphasis">
    <w:name w:val="Intense Emphasis"/>
    <w:basedOn w:val="DefaultParagraphFont"/>
    <w:uiPriority w:val="21"/>
    <w:qFormat/>
    <w:rsid w:val="00fc693f"/>
    <w:rPr>
      <w:b/>
      <w:bCs/>
      <w:i/>
      <w:iCs/>
      <w:color w:themeColor="accent1" w:val="4F81BD"/>
    </w:rPr>
  </w:style>
  <w:style w:type="character" w:styleId="SubtleReference">
    <w:name w:val="Subtle Reference"/>
    <w:basedOn w:val="DefaultParagraphFont"/>
    <w:uiPriority w:val="31"/>
    <w:qFormat/>
    <w:rsid w:val="00fc693f"/>
    <w:rPr>
      <w:smallCaps/>
      <w:color w:themeColor="accent2" w:val="C0504D"/>
      <w:u w:val="single"/>
    </w:rPr>
  </w:style>
  <w:style w:type="character" w:styleId="IntenseReference">
    <w:name w:val="Intense Reference"/>
    <w:basedOn w:val="DefaultParagraphFont"/>
    <w:uiPriority w:val="32"/>
    <w:qFormat/>
    <w:rsid w:val="00fc693f"/>
    <w:rPr>
      <w:b/>
      <w:bCs/>
      <w:smallCaps/>
      <w:color w:themeColor="accent2" w:val="C0504D"/>
      <w:spacing w:val="5"/>
      <w:u w:val="single"/>
    </w:rPr>
  </w:style>
  <w:style w:type="character" w:styleId="BookTitle">
    <w:name w:val="Book Title"/>
    <w:basedOn w:val="DefaultParagraphFont"/>
    <w:uiPriority w:val="33"/>
    <w:qFormat/>
    <w:rsid w:val="00fc693f"/>
    <w:rPr>
      <w:b/>
      <w:bCs/>
      <w:smallCaps/>
      <w:spacing w:val="5"/>
    </w:rPr>
  </w:style>
  <w:style w:type="character" w:styleId="Hyperlink">
    <w:name w:val="Hyperlink"/>
    <w:rPr>
      <w:color w:val="000080"/>
      <w:u w:val="single"/>
    </w:rPr>
  </w:style>
  <w:style w:type="paragraph" w:styleId="Style5">
    <w:name w:val="Заголовок"/>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link w:val="BodyTextChar"/>
    <w:uiPriority w:val="99"/>
    <w:unhideWhenUsed/>
    <w:rsid w:val="00aa1d8d"/>
    <w:pPr>
      <w:spacing w:before="0" w:after="120"/>
    </w:pPr>
    <w:rPr/>
  </w:style>
  <w:style w:type="paragraph" w:styleId="List">
    <w:name w:val="List"/>
    <w:basedOn w:val="Normal"/>
    <w:uiPriority w:val="99"/>
    <w:unhideWhenUsed/>
    <w:rsid w:val="00aa1d8d"/>
    <w:pPr>
      <w:spacing w:before="0" w:after="200"/>
      <w:ind w:hanging="360" w:left="360"/>
      <w:contextualSpacing/>
    </w:pPr>
    <w:rPr/>
  </w:style>
  <w:style w:type="paragraph" w:styleId="Caption">
    <w:name w:val="Caption"/>
    <w:basedOn w:val="Normal"/>
    <w:qFormat/>
    <w:pPr>
      <w:suppressLineNumbers/>
      <w:spacing w:before="120" w:after="120"/>
    </w:pPr>
    <w:rPr>
      <w:rFonts w:cs="Lucida Sans"/>
      <w:i/>
      <w:iCs/>
      <w:sz w:val="24"/>
      <w:szCs w:val="24"/>
    </w:rPr>
  </w:style>
  <w:style w:type="paragraph" w:styleId="Style6">
    <w:name w:val="Указатель"/>
    <w:basedOn w:val="Normal"/>
    <w:qFormat/>
    <w:pPr>
      <w:suppressLineNumbers/>
    </w:pPr>
    <w:rPr>
      <w:rFonts w:cs="Lucida Sans"/>
    </w:rPr>
  </w:style>
  <w:style w:type="paragraph" w:styleId="Style7">
    <w:name w:val="Колонтитул"/>
    <w:basedOn w:val="Normal"/>
    <w:qFormat/>
    <w:pPr/>
    <w:rPr/>
  </w:style>
  <w:style w:type="paragraph" w:styleId="Header">
    <w:name w:val="Header"/>
    <w:basedOn w:val="Normal"/>
    <w:link w:val="HeaderChar"/>
    <w:uiPriority w:val="99"/>
    <w:unhideWhenUsed/>
    <w:rsid w:val="00e618bf"/>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618bf"/>
    <w:pPr>
      <w:tabs>
        <w:tab w:val="clear" w:pos="720"/>
        <w:tab w:val="center" w:pos="4680" w:leader="none"/>
        <w:tab w:val="right" w:pos="9360" w:leader="none"/>
      </w:tabs>
      <w:spacing w:lineRule="auto" w:line="240" w:before="0" w:after="0"/>
    </w:pPr>
    <w:rPr/>
  </w:style>
  <w:style w:type="paragraph" w:styleId="NoSpacing">
    <w:name w:val="No Spacing"/>
    <w:uiPriority w:val="1"/>
    <w:qFormat/>
    <w:rsid w:val="00fc693f"/>
    <w:pPr>
      <w:widowControl/>
      <w:bidi w:val="0"/>
      <w:spacing w:lineRule="auto" w:line="240" w:before="0" w:after="0"/>
      <w:jc w:val="left"/>
    </w:pPr>
    <w:rPr>
      <w:rFonts w:ascii="Cambria" w:hAnsi="Cambria" w:eastAsia="ＭＳ 明朝" w:cs="" w:asciiTheme="minorHAnsi" w:cstheme="minorBidi" w:eastAsiaTheme="minorEastAsia" w:hAnsiTheme="minorHAnsi"/>
      <w:color w:val="auto"/>
      <w:kern w:val="0"/>
      <w:sz w:val="22"/>
      <w:szCs w:val="22"/>
      <w:lang w:val="en-US" w:eastAsia="en-US" w:bidi="ar-SA"/>
    </w:rPr>
  </w:style>
  <w:style w:type="paragraph" w:styleId="Title">
    <w:name w:val="Title"/>
    <w:basedOn w:val="Normal"/>
    <w:next w:val="Normal"/>
    <w:link w:val="TitleChar"/>
    <w:uiPriority w:val="10"/>
    <w:qFormat/>
    <w:rsid w:val="00fc693f"/>
    <w:pPr>
      <w:pBdr>
        <w:bottom w:val="single" w:sz="8" w:space="4" w:color="4F81BD" w:themeColor="accent1"/>
      </w:pBdr>
      <w:spacing w:lineRule="auto" w:line="240" w:before="0" w:after="300"/>
      <w:contextualSpacing/>
    </w:pPr>
    <w:rPr>
      <w:rFonts w:ascii="Calibri" w:hAnsi="Calibri" w:eastAsia="ＭＳ ゴシック" w:cs="" w:asciiTheme="majorHAnsi" w:cstheme="majorBidi" w:eastAsiaTheme="majorEastAsia" w:hAnsiTheme="majorHAnsi"/>
      <w:color w:themeColor="text2" w:themeShade="bf" w:val="17365D"/>
      <w:spacing w:val="5"/>
      <w:kern w:val="2"/>
      <w:sz w:val="52"/>
      <w:szCs w:val="52"/>
    </w:rPr>
  </w:style>
  <w:style w:type="paragraph" w:styleId="Subtitle">
    <w:name w:val="Subtitle"/>
    <w:basedOn w:val="Normal"/>
    <w:next w:val="Normal"/>
    <w:link w:val="SubtitleChar"/>
    <w:uiPriority w:val="11"/>
    <w:qFormat/>
    <w:rsid w:val="00fc693f"/>
    <w:pPr/>
    <w:rPr>
      <w:rFonts w:ascii="Calibri" w:hAnsi="Calibri" w:eastAsia="ＭＳ ゴシック" w:cs="" w:asciiTheme="majorHAnsi" w:cstheme="majorBidi" w:eastAsiaTheme="majorEastAsia" w:hAnsiTheme="majorHAnsi"/>
      <w:i/>
      <w:iCs/>
      <w:color w:themeColor="accent1" w:val="4F81BD"/>
      <w:spacing w:val="15"/>
      <w:sz w:val="24"/>
      <w:szCs w:val="24"/>
    </w:rPr>
  </w:style>
  <w:style w:type="paragraph" w:styleId="ListParagraph">
    <w:name w:val="List Paragraph"/>
    <w:basedOn w:val="Normal"/>
    <w:uiPriority w:val="34"/>
    <w:qFormat/>
    <w:rsid w:val="00fc693f"/>
    <w:pPr>
      <w:spacing w:before="0" w:after="200"/>
      <w:ind w:left="720"/>
      <w:contextualSpacing/>
    </w:pPr>
    <w:rPr/>
  </w:style>
  <w:style w:type="paragraph" w:styleId="BodyText2">
    <w:name w:val="Body Text 2"/>
    <w:basedOn w:val="Normal"/>
    <w:link w:val="BodyText2Char"/>
    <w:uiPriority w:val="99"/>
    <w:unhideWhenUsed/>
    <w:qFormat/>
    <w:rsid w:val="00aa1d8d"/>
    <w:pPr>
      <w:spacing w:lineRule="auto" w:line="480" w:before="0" w:after="120"/>
    </w:pPr>
    <w:rPr/>
  </w:style>
  <w:style w:type="paragraph" w:styleId="BodyText3">
    <w:name w:val="Body Text 3"/>
    <w:basedOn w:val="Normal"/>
    <w:link w:val="BodyText3Char"/>
    <w:uiPriority w:val="99"/>
    <w:unhideWhenUsed/>
    <w:qFormat/>
    <w:rsid w:val="00aa1d8d"/>
    <w:pPr>
      <w:spacing w:before="0" w:after="120"/>
    </w:pPr>
    <w:rPr>
      <w:sz w:val="16"/>
      <w:szCs w:val="16"/>
    </w:rPr>
  </w:style>
  <w:style w:type="paragraph" w:styleId="List2">
    <w:name w:val="List 2"/>
    <w:basedOn w:val="Normal"/>
    <w:uiPriority w:val="99"/>
    <w:unhideWhenUsed/>
    <w:qFormat/>
    <w:rsid w:val="00326f90"/>
    <w:pPr>
      <w:spacing w:before="0" w:after="200"/>
      <w:ind w:hanging="360" w:left="720"/>
      <w:contextualSpacing/>
    </w:pPr>
    <w:rPr/>
  </w:style>
  <w:style w:type="paragraph" w:styleId="List3">
    <w:name w:val="List 3"/>
    <w:basedOn w:val="Normal"/>
    <w:uiPriority w:val="99"/>
    <w:unhideWhenUsed/>
    <w:qFormat/>
    <w:rsid w:val="00326f90"/>
    <w:pPr>
      <w:spacing w:before="0" w:after="200"/>
      <w:ind w:hanging="360" w:left="1080"/>
      <w:contextualSpacing/>
    </w:pPr>
    <w:rPr/>
  </w:style>
  <w:style w:type="paragraph" w:styleId="ListBullet">
    <w:name w:val="List Bullet"/>
    <w:basedOn w:val="Normal"/>
    <w:uiPriority w:val="99"/>
    <w:unhideWhenUsed/>
    <w:rsid w:val="00326f90"/>
    <w:pPr>
      <w:numPr>
        <w:ilvl w:val="0"/>
        <w:numId w:val="1"/>
      </w:numPr>
      <w:spacing w:before="0" w:after="200"/>
      <w:contextualSpacing/>
    </w:pPr>
    <w:rPr/>
  </w:style>
  <w:style w:type="paragraph" w:styleId="ListBullet2">
    <w:name w:val="List Bullet 2"/>
    <w:basedOn w:val="Normal"/>
    <w:uiPriority w:val="99"/>
    <w:unhideWhenUsed/>
    <w:rsid w:val="00326f90"/>
    <w:pPr>
      <w:numPr>
        <w:ilvl w:val="0"/>
        <w:numId w:val="2"/>
      </w:numPr>
      <w:spacing w:before="0" w:after="200"/>
      <w:contextualSpacing/>
    </w:pPr>
    <w:rPr/>
  </w:style>
  <w:style w:type="paragraph" w:styleId="ListBullet3">
    <w:name w:val="List Bullet 3"/>
    <w:basedOn w:val="Normal"/>
    <w:uiPriority w:val="99"/>
    <w:unhideWhenUsed/>
    <w:rsid w:val="00326f90"/>
    <w:pPr>
      <w:numPr>
        <w:ilvl w:val="0"/>
        <w:numId w:val="3"/>
      </w:numPr>
      <w:spacing w:before="0" w:after="200"/>
      <w:contextualSpacing/>
    </w:pPr>
    <w:rPr/>
  </w:style>
  <w:style w:type="paragraph" w:styleId="ListNumber">
    <w:name w:val="List Number"/>
    <w:basedOn w:val="Normal"/>
    <w:uiPriority w:val="99"/>
    <w:unhideWhenUsed/>
    <w:rsid w:val="00326f90"/>
    <w:pPr>
      <w:numPr>
        <w:ilvl w:val="0"/>
        <w:numId w:val="4"/>
      </w:numPr>
      <w:spacing w:before="0" w:after="200"/>
      <w:contextualSpacing/>
    </w:pPr>
    <w:rPr/>
  </w:style>
  <w:style w:type="paragraph" w:styleId="ListNumber2">
    <w:name w:val="List Number 2"/>
    <w:basedOn w:val="Normal"/>
    <w:uiPriority w:val="99"/>
    <w:unhideWhenUsed/>
    <w:rsid w:val="0029639d"/>
    <w:pPr>
      <w:numPr>
        <w:ilvl w:val="0"/>
        <w:numId w:val="5"/>
      </w:numPr>
      <w:spacing w:before="0" w:after="200"/>
      <w:contextualSpacing/>
    </w:pPr>
    <w:rPr/>
  </w:style>
  <w:style w:type="paragraph" w:styleId="ListNumber3">
    <w:name w:val="List Number 3"/>
    <w:basedOn w:val="Normal"/>
    <w:uiPriority w:val="99"/>
    <w:unhideWhenUsed/>
    <w:rsid w:val="0029639d"/>
    <w:pPr>
      <w:numPr>
        <w:ilvl w:val="0"/>
        <w:numId w:val="6"/>
      </w:numPr>
      <w:spacing w:before="0" w:after="200"/>
      <w:contextualSpacing/>
    </w:pPr>
    <w:rPr/>
  </w:style>
  <w:style w:type="paragraph" w:styleId="ListContinue">
    <w:name w:val="List Continue"/>
    <w:basedOn w:val="Normal"/>
    <w:uiPriority w:val="99"/>
    <w:unhideWhenUsed/>
    <w:rsid w:val="0029639d"/>
    <w:pPr>
      <w:spacing w:before="0" w:after="120"/>
      <w:ind w:left="360"/>
      <w:contextualSpacing/>
    </w:pPr>
    <w:rPr/>
  </w:style>
  <w:style w:type="paragraph" w:styleId="ListContinue2">
    <w:name w:val="List Continue 2"/>
    <w:basedOn w:val="Normal"/>
    <w:uiPriority w:val="99"/>
    <w:unhideWhenUsed/>
    <w:rsid w:val="0029639d"/>
    <w:pPr>
      <w:spacing w:before="0" w:after="120"/>
      <w:ind w:left="720"/>
      <w:contextualSpacing/>
    </w:pPr>
    <w:rPr/>
  </w:style>
  <w:style w:type="paragraph" w:styleId="ListContinue3">
    <w:name w:val="List Continue 3"/>
    <w:basedOn w:val="Normal"/>
    <w:uiPriority w:val="99"/>
    <w:unhideWhenUsed/>
    <w:rsid w:val="0029639d"/>
    <w:pPr>
      <w:spacing w:before="0" w:after="120"/>
      <w:ind w:left="1080"/>
      <w:contextualSpacing/>
    </w:pPr>
    <w:rPr/>
  </w:style>
  <w:style w:type="paragraph" w:styleId="Macro">
    <w:name w:val="macro"/>
    <w:link w:val="MacroTextChar"/>
    <w:uiPriority w:val="99"/>
    <w:unhideWhenUsed/>
    <w:qFormat/>
    <w:rsid w:val="0029639d"/>
    <w:pPr>
      <w:widowControl/>
      <w:tabs>
        <w:tab w:val="clear" w:pos="720"/>
        <w:tab w:val="left" w:pos="576" w:leader="none"/>
        <w:tab w:val="left" w:pos="1152" w:leader="none"/>
        <w:tab w:val="left" w:pos="1728" w:leader="none"/>
        <w:tab w:val="left" w:pos="2304" w:leader="none"/>
        <w:tab w:val="left" w:pos="2880" w:leader="none"/>
        <w:tab w:val="left" w:pos="3456" w:leader="none"/>
        <w:tab w:val="left" w:pos="4032" w:leader="none"/>
      </w:tabs>
      <w:bidi w:val="0"/>
      <w:spacing w:lineRule="auto" w:line="276" w:before="0" w:after="200"/>
      <w:jc w:val="left"/>
    </w:pPr>
    <w:rPr>
      <w:rFonts w:ascii="Courier" w:hAnsi="Courier" w:eastAsia="ＭＳ 明朝" w:cs="" w:cstheme="minorBidi" w:eastAsiaTheme="minorEastAsia"/>
      <w:color w:val="auto"/>
      <w:kern w:val="0"/>
      <w:sz w:val="20"/>
      <w:szCs w:val="20"/>
      <w:lang w:val="en-US" w:eastAsia="en-US" w:bidi="ar-SA"/>
    </w:rPr>
  </w:style>
  <w:style w:type="paragraph" w:styleId="Quote">
    <w:name w:val="Quote"/>
    <w:basedOn w:val="Normal"/>
    <w:next w:val="Normal"/>
    <w:link w:val="QuoteChar"/>
    <w:uiPriority w:val="29"/>
    <w:qFormat/>
    <w:rsid w:val="00fc693f"/>
    <w:pPr/>
    <w:rPr>
      <w:i/>
      <w:iCs/>
      <w:color w:themeColor="text1" w:val="000000"/>
    </w:rPr>
  </w:style>
  <w:style w:type="paragraph" w:styleId="Caption1">
    <w:name w:val="caption1"/>
    <w:basedOn w:val="Normal"/>
    <w:next w:val="Normal"/>
    <w:uiPriority w:val="35"/>
    <w:semiHidden/>
    <w:unhideWhenUsed/>
    <w:qFormat/>
    <w:rsid w:val="00fc693f"/>
    <w:pPr>
      <w:spacing w:lineRule="auto" w:line="240"/>
    </w:pPr>
    <w:rPr>
      <w:b/>
      <w:bCs/>
      <w:color w:themeColor="accent1" w:val="4F81BD"/>
      <w:sz w:val="18"/>
      <w:szCs w:val="18"/>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themeColor="accent1" w:val="4F81BD"/>
    </w:rPr>
  </w:style>
  <w:style w:type="paragraph" w:styleId="IndexHeading">
    <w:name w:val="Index Heading"/>
    <w:basedOn w:val="Style5"/>
    <w:pPr/>
    <w:rPr/>
  </w:style>
  <w:style w:type="paragraph" w:styleId="TOCHeading">
    <w:name w:val="TOC Heading"/>
    <w:basedOn w:val="Heading1"/>
    <w:next w:val="Normal"/>
    <w:uiPriority w:val="39"/>
    <w:semiHidden/>
    <w:unhideWhenUsed/>
    <w:qFormat/>
    <w:rsid w:val="00fc693f"/>
    <w:pPr>
      <w:outlineLvl w:val="9"/>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c693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themeColor="text1" w:themeShade="bf"/>
    </w:rPr>
    <w:tblPr>
      <w:tblStyleRowBandSize w:val="1"/>
      <w:tblStyleColBandSize w:val="1"/>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themeColor="accent1" w:themeShade="bf"/>
    </w:rPr>
    <w:tblPr>
      <w:tblStyleRowBandSize w:val="1"/>
      <w:tblStyleColBandSize w:val="1"/>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themeColor="accent2" w:themeShade="bf"/>
    </w:rPr>
    <w:tblPr>
      <w:tblStyleRowBandSize w:val="1"/>
      <w:tblStyleColBandSize w:val="1"/>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themeColor="accent3" w:themeShade="bf"/>
    </w:rPr>
    <w:tblPr>
      <w:tblStyleRowBandSize w:val="1"/>
      <w:tblStyleColBandSize w:val="1"/>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themeColor="accent4" w:themeShade="bf"/>
    </w:rPr>
    <w:tblPr>
      <w:tblStyleRowBandSize w:val="1"/>
      <w:tblStyleColBandSize w:val="1"/>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themeColor="accent5" w:themeShade="bf"/>
    </w:rPr>
    <w:tblPr>
      <w:tblStyleRowBandSize w:val="1"/>
      <w:tblStyleColBandSize w:val="1"/>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themeColor="accent6" w:themeShade="bf"/>
    </w:rPr>
    <w:tblPr>
      <w:tblStyleRowBandSize w:val="1"/>
      <w:tblStyleColBandSize w:val="1"/>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Pr/>
    </w:tblStylePr>
    <w:tblStylePr w:type="lastCol">
      <w:rPr>
        <w:b/>
        <w:bCs/>
      </w:rPr>
      <w:tbl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Pr/>
    </w:tblStylePr>
    <w:tblStylePr w:type="lastCol">
      <w:rPr>
        <w:b/>
        <w:bCs/>
      </w:rPr>
      <w:tbl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Pr/>
    </w:tblStylePr>
    <w:tblStylePr w:type="lastCol">
      <w:rPr>
        <w:b/>
        <w:bCs/>
      </w:rPr>
      <w:tbl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Pr/>
    </w:tblStylePr>
    <w:tblStylePr w:type="lastCol">
      <w:rPr>
        <w:b/>
        <w:bCs/>
      </w:rPr>
      <w:tbl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Pr/>
    </w:tblStylePr>
    <w:tblStylePr w:type="lastCol">
      <w:rPr>
        <w:b/>
        <w:bCs/>
      </w:rPr>
      <w:tbl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Pr/>
    </w:tblStylePr>
    <w:tblStylePr w:type="lastCol">
      <w:rPr>
        <w:b/>
        <w:bCs/>
      </w:rPr>
      <w:tbl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color="C0504D"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color="C0504D" w:themeColor="accent2"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2"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shd w:val="clear" w:color="auto" w:fill="EFD3D2"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color="9BBB59"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color="9BBB59" w:themeColor="accent3"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color="8064A2"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color="8064A2" w:themeColor="accent4"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color="4BACC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color="4BACC6" w:themeColor="accent5"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1"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shd w:val="clear" w:color="auto" w:fill="D2EAF1"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color="F79646"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color="F79646" w:themeColor="accent6"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4D0"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shd w:val="clear" w:color="auto" w:fill="FDE4D0"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404040" w:themeColor="text1" w:sz="8" w:space="0"/>
          <w:left w:val="single" w:color="404040" w:themeColor="text1" w:sz="8" w:space="0"/>
          <w:bottom w:val="single" w:color="404040" w:themeColor="text1" w:sz="8" w:space="0"/>
          <w:right w:val="single" w:color="404040" w:themeColor="text1"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sz="6" w:space="0"/>
          <w:left w:val="single" w:color="404040" w:themeColor="text1" w:sz="8" w:space="0"/>
          <w:bottom w:val="single" w:color="404040" w:themeColor="text1" w:sz="8" w:space="0"/>
          <w:right w:val="single" w:color="404040" w:themeColor="text1" w:sz="8" w:space="0"/>
          <w:insideH w:val="nil"/>
          <w:insideV w:val="nil"/>
        </w:tcBorders>
      </w:tcPr>
    </w:tblStylePr>
    <w:tblStylePr w:type="firstCol">
      <w:rPr>
        <w:b/>
        <w:bCs/>
      </w:rPr>
      <w:tblPr/>
    </w:tblStylePr>
    <w:tblStylePr w:type="lastCol">
      <w:rPr>
        <w:b/>
        <w:bCs/>
      </w:rPr>
      <w:tbl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7BA0CD" w:themeColor="accent1" w:sz="8" w:space="0"/>
          <w:left w:val="single" w:color="7BA0CD" w:themeColor="accent1" w:sz="8" w:space="0"/>
          <w:bottom w:val="single" w:color="7BA0CD" w:themeColor="accent1" w:sz="8" w:space="0"/>
          <w:right w:val="single" w:color="7BA0CD" w:themeColor="accent1"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sz="6" w:space="0"/>
          <w:left w:val="single" w:color="7BA0CD" w:themeColor="accent1" w:sz="8" w:space="0"/>
          <w:bottom w:val="single" w:color="7BA0CD" w:themeColor="accent1" w:sz="8" w:space="0"/>
          <w:right w:val="single" w:color="7BA0CD"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CF7B79" w:themeColor="accent2" w:sz="8" w:space="0"/>
          <w:left w:val="single" w:color="CF7B79" w:themeColor="accent2" w:sz="8" w:space="0"/>
          <w:bottom w:val="single" w:color="CF7B79" w:themeColor="accent2" w:sz="8" w:space="0"/>
          <w:right w:val="single" w:color="CF7B79" w:themeColor="accent2"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sz="6" w:space="0"/>
          <w:left w:val="single" w:color="CF7B79" w:themeColor="accent2" w:sz="8" w:space="0"/>
          <w:bottom w:val="single" w:color="CF7B79" w:themeColor="accent2" w:sz="8" w:space="0"/>
          <w:right w:val="single" w:color="CF7B79" w:themeColor="accent2" w:sz="8" w:space="0"/>
          <w:insideH w:val="nil"/>
          <w:insideV w:val="nil"/>
        </w:tcBorders>
      </w:tcPr>
    </w:tblStylePr>
    <w:tblStylePr w:type="firstCol">
      <w:rPr>
        <w:b/>
        <w:bCs/>
      </w:rPr>
      <w:tblPr/>
    </w:tblStylePr>
    <w:tblStylePr w:type="lastCol">
      <w:rPr>
        <w:b/>
        <w:bCs/>
      </w:rPr>
      <w:tbl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B3CC82" w:themeColor="accent3" w:sz="8" w:space="0"/>
          <w:left w:val="single" w:color="B3CC82" w:themeColor="accent3" w:sz="8" w:space="0"/>
          <w:bottom w:val="single" w:color="B3CC82" w:themeColor="accent3" w:sz="8" w:space="0"/>
          <w:right w:val="single" w:color="B3CC82" w:themeColor="accent3"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3CC82" w:themeColor="accent3" w:sz="6" w:space="0"/>
          <w:left w:val="single" w:color="B3CC82" w:themeColor="accent3" w:sz="8" w:space="0"/>
          <w:bottom w:val="single" w:color="B3CC82" w:themeColor="accent3" w:sz="8" w:space="0"/>
          <w:right w:val="single" w:color="B3CC82" w:themeColor="accent3" w:sz="8" w:space="0"/>
          <w:insideH w:val="nil"/>
          <w:insideV w:val="nil"/>
        </w:tcBorders>
      </w:tcPr>
    </w:tblStylePr>
    <w:tblStylePr w:type="firstCol">
      <w:rPr>
        <w:b/>
        <w:bCs/>
      </w:rPr>
      <w:tblPr/>
    </w:tblStylePr>
    <w:tblStylePr w:type="lastCol">
      <w:rPr>
        <w:b/>
        <w:bCs/>
      </w:rPr>
      <w:tbl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9F8AB9" w:themeColor="accent4" w:sz="8" w:space="0"/>
          <w:left w:val="single" w:color="9F8AB9" w:themeColor="accent4" w:sz="8" w:space="0"/>
          <w:bottom w:val="single" w:color="9F8AB9" w:themeColor="accent4" w:sz="8" w:space="0"/>
          <w:right w:val="single" w:color="9F8AB9" w:themeColor="accent4"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sz="6" w:space="0"/>
          <w:left w:val="single" w:color="9F8AB9" w:themeColor="accent4" w:sz="8" w:space="0"/>
          <w:bottom w:val="single" w:color="9F8AB9" w:themeColor="accent4" w:sz="8" w:space="0"/>
          <w:right w:val="single" w:color="9F8AB9" w:themeColor="accent4" w:sz="8" w:space="0"/>
          <w:insideH w:val="nil"/>
          <w:insideV w:val="nil"/>
        </w:tcBorders>
      </w:tcPr>
    </w:tblStylePr>
    <w:tblStylePr w:type="firstCol">
      <w:rPr>
        <w:b/>
        <w:bCs/>
      </w:rPr>
      <w:tblPr/>
    </w:tblStylePr>
    <w:tblStylePr w:type="lastCol">
      <w:rPr>
        <w:b/>
        <w:bCs/>
      </w:rPr>
      <w:tbl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78C0D4" w:themeColor="accent5" w:sz="8" w:space="0"/>
          <w:left w:val="single" w:color="78C0D4" w:themeColor="accent5" w:sz="8" w:space="0"/>
          <w:bottom w:val="single" w:color="78C0D4" w:themeColor="accent5" w:sz="8" w:space="0"/>
          <w:right w:val="single" w:color="78C0D4" w:themeColor="accent5"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sz="6" w:space="0"/>
          <w:left w:val="single" w:color="78C0D4" w:themeColor="accent5" w:sz="8" w:space="0"/>
          <w:bottom w:val="single" w:color="78C0D4" w:themeColor="accent5" w:sz="8" w:space="0"/>
          <w:right w:val="single" w:color="78C0D4" w:themeColor="accent5" w:sz="8" w:space="0"/>
          <w:insideH w:val="nil"/>
          <w:insideV w:val="nil"/>
        </w:tcBorders>
      </w:tcPr>
    </w:tblStylePr>
    <w:tblStylePr w:type="firstCol">
      <w:rPr>
        <w:b/>
        <w:bCs/>
      </w:rPr>
      <w:tblPr/>
    </w:tblStylePr>
    <w:tblStylePr w:type="lastCol">
      <w:rPr>
        <w:b/>
        <w:bCs/>
      </w:rPr>
      <w:tbl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F9B074" w:themeColor="accent6" w:sz="8" w:space="0"/>
          <w:left w:val="single" w:color="F9B074" w:themeColor="accent6" w:sz="8" w:space="0"/>
          <w:bottom w:val="single" w:color="F9B074" w:themeColor="accent6" w:sz="8" w:space="0"/>
          <w:right w:val="single" w:color="F9B074" w:themeColor="accent6"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sz="6" w:space="0"/>
          <w:left w:val="single" w:color="F9B074" w:themeColor="accent6" w:sz="8" w:space="0"/>
          <w:bottom w:val="single" w:color="F9B074" w:themeColor="accent6" w:sz="8" w:space="0"/>
          <w:right w:val="single" w:color="F9B074" w:themeColor="accent6" w:sz="8" w:space="0"/>
          <w:insideH w:val="nil"/>
          <w:insideV w:val="nil"/>
        </w:tcBorders>
      </w:tcPr>
    </w:tblStylePr>
    <w:tblStylePr w:type="firstCol">
      <w:rPr>
        <w:b/>
        <w:bCs/>
      </w:rPr>
      <w:tblPr/>
    </w:tblStylePr>
    <w:tblStylePr w:type="lastCol">
      <w:rPr>
        <w:b/>
        <w:bCs/>
      </w:rPr>
      <w:tbl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000000" w:themeFill="text1"/>
      </w:tcPr>
    </w:tblStylePr>
    <w:tblStylePr w:type="lastCol">
      <w:rPr>
        <w:b/>
        <w:bCs/>
        <w:color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themeColor="background1"/>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themeColor="background1"/>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themeColor="background1"/>
      </w:rPr>
      <w:tblPr/>
      <w:tcPr>
        <w:tcBorders>
          <w:top w:val="single" w:color="auto" w:sz="18" w:space="0"/>
          <w:left w:val="nil"/>
          <w:bottom w:val="single" w:color="auto" w:sz="18" w:space="0"/>
          <w:right w:val="nil"/>
          <w:insideH w:val="nil"/>
          <w:insideV w:val="nil"/>
        </w:tcBorders>
      </w:tcPr>
    </w:tblStylePr>
  </w:style>
  <w:style w:type="table" w:styleId="MediumList1">
    <w:name w:val="Medium List 1"/>
    <w:basedOn w:val="TableNormal"/>
    <w:uiPriority w:val="65"/>
    <w:rsid w:val="00cb0664"/>
    <w:pPr>
      <w:spacing w:after="0" w:line="240" w:lineRule="auto"/>
    </w:pPr>
    <w:rPr>
      <w:color w:themeColor="text1"/>
    </w:rPr>
    <w:tblPr>
      <w:tblStyleRowBandSize w:val="1"/>
      <w:tblStyleColBandSize w:val="1"/>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themeColor="text2"/>
      </w:rPr>
      <w:tblPr/>
      <w:tcPr>
        <w:tcBorders>
          <w:top w:val="single" w:color="000000" w:themeColor="text1" w:sz="8" w:space="0"/>
          <w:bottom w:val="single" w:color="000000" w:themeColor="text1" w:sz="8" w:space="0"/>
        </w:tcBorders>
      </w:tcPr>
    </w:tblStylePr>
    <w:tblStylePr w:type="firstCol">
      <w:rPr>
        <w:b/>
        <w:bCs/>
      </w:rPr>
      <w:tbl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themeColor="text1"/>
    </w:rPr>
    <w:tblPr>
      <w:tblStyleRowBandSize w:val="1"/>
      <w:tblStyleColBandSize w:val="1"/>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themeColor="text2"/>
      </w:rPr>
      <w:tblPr/>
      <w:tcPr>
        <w:tcBorders>
          <w:top w:val="single" w:color="4F81BD" w:themeColor="accent1" w:sz="8" w:space="0"/>
          <w:bottom w:val="single" w:color="4F81BD" w:themeColor="accent1" w:sz="8" w:space="0"/>
        </w:tcBorders>
      </w:tcPr>
    </w:tblStylePr>
    <w:tblStylePr w:type="firstCol">
      <w:rPr>
        <w:b/>
        <w:bCs/>
      </w:rPr>
      <w:tbl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themeColor="text1"/>
    </w:rPr>
    <w:tblPr>
      <w:tblStyleRowBandSize w:val="1"/>
      <w:tblStyleColBandSize w:val="1"/>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themeColor="text2"/>
      </w:rPr>
      <w:tblPr/>
      <w:tcPr>
        <w:tcBorders>
          <w:top w:val="single" w:color="C0504D" w:themeColor="accent2" w:sz="8" w:space="0"/>
          <w:bottom w:val="single" w:color="C0504D" w:themeColor="accent2" w:sz="8" w:space="0"/>
        </w:tcBorders>
      </w:tcPr>
    </w:tblStylePr>
    <w:tblStylePr w:type="firstCol">
      <w:rPr>
        <w:b/>
        <w:bCs/>
      </w:rPr>
      <w:tbl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themeColor="text1"/>
    </w:rPr>
    <w:tblPr>
      <w:tblStyleRowBandSize w:val="1"/>
      <w:tblStyleColBandSize w:val="1"/>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themeColor="text2"/>
      </w:rPr>
      <w:tblPr/>
      <w:tcPr>
        <w:tcBorders>
          <w:top w:val="single" w:color="9BBB59" w:themeColor="accent3" w:sz="8" w:space="0"/>
          <w:bottom w:val="single" w:color="9BBB59" w:themeColor="accent3" w:sz="8" w:space="0"/>
        </w:tcBorders>
      </w:tcPr>
    </w:tblStylePr>
    <w:tblStylePr w:type="firstCol">
      <w:rPr>
        <w:b/>
        <w:bCs/>
      </w:rPr>
      <w:tbl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themeColor="text1"/>
    </w:rPr>
    <w:tblPr>
      <w:tblStyleRowBandSize w:val="1"/>
      <w:tblStyleColBandSize w:val="1"/>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themeColor="text2"/>
      </w:rPr>
      <w:tblPr/>
      <w:tcPr>
        <w:tcBorders>
          <w:top w:val="single" w:color="8064A2" w:themeColor="accent4" w:sz="8" w:space="0"/>
          <w:bottom w:val="single" w:color="8064A2" w:themeColor="accent4" w:sz="8" w:space="0"/>
        </w:tcBorders>
      </w:tcPr>
    </w:tblStylePr>
    <w:tblStylePr w:type="firstCol">
      <w:rPr>
        <w:b/>
        <w:bCs/>
      </w:rPr>
      <w:tbl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themeColor="text1"/>
    </w:rPr>
    <w:tblPr>
      <w:tblStyleRowBandSize w:val="1"/>
      <w:tblStyleColBandSize w:val="1"/>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themeColor="text2"/>
      </w:rPr>
      <w:tblPr/>
      <w:tcPr>
        <w:tcBorders>
          <w:top w:val="single" w:color="4BACC6" w:themeColor="accent5" w:sz="8" w:space="0"/>
          <w:bottom w:val="single" w:color="4BACC6" w:themeColor="accent5" w:sz="8" w:space="0"/>
        </w:tcBorders>
      </w:tcPr>
    </w:tblStylePr>
    <w:tblStylePr w:type="firstCol">
      <w:rPr>
        <w:b/>
        <w:bCs/>
      </w:rPr>
      <w:tbl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themeColor="text1"/>
    </w:rPr>
    <w:tblPr>
      <w:tblStyleRowBandSize w:val="1"/>
      <w:tblStyleColBandSize w:val="1"/>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themeColor="text2"/>
      </w:rPr>
      <w:tblPr/>
      <w:tcPr>
        <w:tcBorders>
          <w:top w:val="single" w:color="F79646" w:themeColor="accent6" w:sz="8" w:space="0"/>
          <w:bottom w:val="single" w:color="F79646" w:themeColor="accent6" w:sz="8" w:space="0"/>
        </w:tcBorders>
      </w:tcPr>
    </w:tblStylePr>
    <w:tblStylePr w:type="firstCol">
      <w:rPr>
        <w:b/>
        <w:bCs/>
      </w:rPr>
      <w:tbl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CellMar>
        <w:top w:w="0" w:type="dxa"/>
        <w:left w:w="108" w:type="dxa"/>
        <w:bottom w:w="0" w:type="dxa"/>
        <w:right w:w="108" w:type="dxa"/>
      </w:tblCellMar>
    </w:tblPr>
    <w:tcPr>
      <w:shd w:val="clear" w:color="auto" w:fill="C0C0C0" w:themeFill="text1" w:themeFillTint="3f"/>
    </w:tcPr>
    <w:tblStylePr w:type="firstRow">
      <w:rPr>
        <w:b/>
        <w:bCs/>
      </w:rPr>
      <w:tblPr/>
    </w:tblStylePr>
    <w:tblStylePr w:type="lastRow">
      <w:rPr>
        <w:b/>
        <w:bCs/>
      </w:rPr>
      <w:tblPr/>
      <w:tcPr>
        <w:tcBorders>
          <w:top w:val="single" w:color="404040" w:themeColor="text1" w:sz="18" w:space="0"/>
        </w:tcBorders>
      </w:tcPr>
    </w:tblStylePr>
    <w:tblStylePr w:type="firstCol">
      <w:rPr>
        <w:b/>
        <w:bCs/>
      </w:rPr>
      <w:tblPr/>
    </w:tblStylePr>
    <w:tblStylePr w:type="lastCol">
      <w:rPr>
        <w:b/>
        <w:bCs/>
      </w:rPr>
      <w:tbl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Pr/>
    </w:tblStylePr>
    <w:tblStylePr w:type="lastRow">
      <w:rPr>
        <w:b/>
        <w:bCs/>
      </w:rPr>
      <w:tblPr/>
      <w:tcPr>
        <w:tcBorders>
          <w:top w:val="single" w:color="7BA0CD" w:themeColor="accent1" w:sz="18" w:space="0"/>
        </w:tcBorders>
      </w:tcPr>
    </w:tblStylePr>
    <w:tblStylePr w:type="firstCol">
      <w:rPr>
        <w:b/>
        <w:bCs/>
      </w:rPr>
      <w:tblPr/>
    </w:tblStylePr>
    <w:tblStylePr w:type="lastCol">
      <w:rPr>
        <w:b/>
        <w:bCs/>
      </w:rPr>
      <w:tbl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2" w:themeFill="accent2" w:themeFillTint="3f"/>
    </w:tcPr>
    <w:tblStylePr w:type="firstRow">
      <w:rPr>
        <w:b/>
        <w:bCs/>
      </w:rPr>
      <w:tblPr/>
    </w:tblStylePr>
    <w:tblStylePr w:type="lastRow">
      <w:rPr>
        <w:b/>
        <w:bCs/>
      </w:rPr>
      <w:tblPr/>
      <w:tcPr>
        <w:tcBorders>
          <w:top w:val="single" w:color="CF7B79" w:themeColor="accent2" w:sz="18" w:space="0"/>
        </w:tcBorders>
      </w:tcPr>
    </w:tblStylePr>
    <w:tblStylePr w:type="firstCol">
      <w:rPr>
        <w:b/>
        <w:bCs/>
      </w:rPr>
      <w:tblPr/>
    </w:tblStylePr>
    <w:tblStylePr w:type="lastCol">
      <w:rPr>
        <w:b/>
        <w:bCs/>
      </w:rPr>
      <w:tbl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insideV w:val="single" w:color="B3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Pr/>
    </w:tblStylePr>
    <w:tblStylePr w:type="lastRow">
      <w:rPr>
        <w:b/>
        <w:bCs/>
      </w:rPr>
      <w:tblPr/>
      <w:tcPr>
        <w:tcBorders>
          <w:top w:val="single" w:color="B3CC82" w:themeColor="accent3" w:sz="18" w:space="0"/>
        </w:tcBorders>
      </w:tcPr>
    </w:tblStylePr>
    <w:tblStylePr w:type="firstCol">
      <w:rPr>
        <w:b/>
        <w:bCs/>
      </w:rPr>
      <w:tblPr/>
    </w:tblStylePr>
    <w:tblStylePr w:type="lastCol">
      <w:rPr>
        <w:b/>
        <w:bCs/>
      </w:rPr>
      <w:tbl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Pr/>
    </w:tblStylePr>
    <w:tblStylePr w:type="lastRow">
      <w:rPr>
        <w:b/>
        <w:bCs/>
      </w:rPr>
      <w:tblPr/>
      <w:tcPr>
        <w:tcBorders>
          <w:top w:val="single" w:color="9F8AB9" w:themeColor="accent4" w:sz="18" w:space="0"/>
        </w:tcBorders>
      </w:tcPr>
    </w:tblStylePr>
    <w:tblStylePr w:type="firstCol">
      <w:rPr>
        <w:b/>
        <w:bCs/>
      </w:rPr>
      <w:tblPr/>
    </w:tblStylePr>
    <w:tblStylePr w:type="lastCol">
      <w:rPr>
        <w:b/>
        <w:bCs/>
      </w:rPr>
      <w:tbl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1" w:themeFill="accent5" w:themeFillTint="3f"/>
    </w:tcPr>
    <w:tblStylePr w:type="firstRow">
      <w:rPr>
        <w:b/>
        <w:bCs/>
      </w:rPr>
      <w:tblPr/>
    </w:tblStylePr>
    <w:tblStylePr w:type="lastRow">
      <w:rPr>
        <w:b/>
        <w:bCs/>
      </w:rPr>
      <w:tblPr/>
      <w:tcPr>
        <w:tcBorders>
          <w:top w:val="single" w:color="78C0D4" w:themeColor="accent5" w:sz="18" w:space="0"/>
        </w:tcBorders>
      </w:tcPr>
    </w:tblStylePr>
    <w:tblStylePr w:type="firstCol">
      <w:rPr>
        <w:b/>
        <w:bCs/>
      </w:rPr>
      <w:tblPr/>
    </w:tblStylePr>
    <w:tblStylePr w:type="lastCol">
      <w:rPr>
        <w:b/>
        <w:bCs/>
      </w:rPr>
      <w:tbl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4D0" w:themeFill="accent6" w:themeFillTint="3f"/>
    </w:tcPr>
    <w:tblStylePr w:type="firstRow">
      <w:rPr>
        <w:b/>
        <w:bCs/>
      </w:rPr>
      <w:tblPr/>
    </w:tblStylePr>
    <w:tblStylePr w:type="lastRow">
      <w:rPr>
        <w:b/>
        <w:bCs/>
      </w:rPr>
      <w:tblPr/>
      <w:tcPr>
        <w:tcBorders>
          <w:top w:val="single" w:color="F9B074" w:themeColor="accent6" w:sz="18" w:space="0"/>
        </w:tcBorders>
      </w:tcPr>
    </w:tblStylePr>
    <w:tblStylePr w:type="firstCol">
      <w:rPr>
        <w:b/>
        <w:bCs/>
      </w:rPr>
      <w:tblPr/>
    </w:tblStylePr>
    <w:tblStylePr w:type="lastCol">
      <w:rPr>
        <w:b/>
        <w:bCs/>
      </w:rPr>
      <w:tbl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C0C0C0" w:themeFill="text1" w:themeFillTint="3f"/>
    </w:tcPr>
    <w:tblStylePr w:type="firstRow">
      <w:rPr>
        <w:b/>
        <w:bCs/>
        <w:color w:themeColor="text1"/>
      </w:rPr>
      <w:tblPr/>
      <w:tcPr>
        <w:shd w:val="clear" w:color="auto" w:fill="E6E6E6" w:themeFill="text1"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themeColor="text1"/>
      </w:rPr>
      <w:tblPr/>
      <w:tcPr>
        <w:shd w:val="clear" w:color="auto" w:fill="EDF2F8" w:themeFill="accent1"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color="4F81BD" w:themeColor="accent1" w:sz="6" w:space="0"/>
          <w:insideV w:val="single" w:color="4F81BD" w:themeColor="accent1" w:sz="6" w:space="0"/>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2" w:themeFill="accent2" w:themeFillTint="3f"/>
    </w:tcPr>
    <w:tblStylePr w:type="firstRow">
      <w:rPr>
        <w:b/>
        <w:bCs/>
        <w:color w:themeColor="text1"/>
      </w:rPr>
      <w:tblPr/>
      <w:tcPr>
        <w:shd w:val="clear" w:color="auto" w:fill="F8EDED" w:themeFill="accent2"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color="C0504D" w:themeColor="accent2" w:sz="6" w:space="0"/>
          <w:insideV w:val="single" w:color="C0504D" w:themeColor="accent2" w:sz="6" w:space="0"/>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themeColor="text1"/>
      </w:rPr>
      <w:tblPr/>
      <w:tcPr>
        <w:shd w:val="clear" w:color="auto" w:fill="F5F8EE" w:themeFill="accent3"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color="9BBB59" w:themeColor="accent3" w:sz="6" w:space="0"/>
          <w:insideV w:val="single" w:color="9BBB59" w:themeColor="accent3" w:sz="6" w:space="0"/>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themeColor="text1"/>
      </w:rPr>
      <w:tblPr/>
      <w:tcPr>
        <w:shd w:val="clear" w:color="auto" w:fill="F2EFF6" w:themeFill="accent4"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color="8064A2" w:themeColor="accent4" w:sz="6" w:space="0"/>
          <w:insideV w:val="single" w:color="8064A2" w:themeColor="accent4" w:sz="6" w:space="0"/>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1" w:themeFill="accent5" w:themeFillTint="3f"/>
    </w:tcPr>
    <w:tblStylePr w:type="firstRow">
      <w:rPr>
        <w:b/>
        <w:bCs/>
        <w:color w:themeColor="text1"/>
      </w:rPr>
      <w:tblPr/>
      <w:tcPr>
        <w:shd w:val="clear" w:color="auto" w:fill="EDF6F9" w:themeFill="accent5"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color="4BACC6" w:themeColor="accent5" w:sz="6" w:space="0"/>
          <w:insideV w:val="single" w:color="4BACC6" w:themeColor="accent5" w:sz="6" w:space="0"/>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hAnsiTheme="majorHAnsi" w:eastAsiaTheme="majorEastAsia" w:cstheme="majorBidi"/>
      <w:color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4D0" w:themeFill="accent6" w:themeFillTint="3f"/>
    </w:tcPr>
    <w:tblStylePr w:type="firstRow">
      <w:rPr>
        <w:b/>
        <w:bCs/>
        <w:color w:themeColor="text1"/>
      </w:rPr>
      <w:tblPr/>
      <w:tcPr>
        <w:shd w:val="clear" w:color="auto" w:fill="FEF4EC" w:themeFill="accent6" w:themeFillTint="19"/>
      </w:tcPr>
    </w:tblStylePr>
    <w:tblStylePr w:type="lastRow">
      <w:rPr>
        <w:b/>
        <w:bCs/>
        <w:color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color="F79646" w:themeColor="accent6" w:sz="6" w:space="0"/>
          <w:insideV w:val="single" w:color="F79646" w:themeColor="accent6" w:sz="6" w:space="0"/>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C0C0C0" w:themeFill="text1"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F81BD" w:themeFill="accent1"/>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F81BD" w:themeFill="accent1"/>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BF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2" w:themeFill="accent2"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C0504D" w:themeFill="accent2"/>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C0504D" w:themeFill="accent2"/>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9BBB59" w:themeFill="accent3"/>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9BBB59" w:themeFill="accent3"/>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8064A2" w:themeFill="accent4"/>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8064A2" w:themeFill="accent4"/>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1" w:themeFill="accent5"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BACC6" w:themeFill="accent5"/>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BACC6" w:themeFill="accent5"/>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4D0" w:themeFill="accent6" w:themeFillTint="3f"/>
    </w:tcPr>
    <w:tblStylePr w:type="firstRow">
      <w:rPr>
        <w:b/>
        <w:bCs/>
        <w:i w:val="0"/>
        <w:color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79646" w:themeFill="accent6"/>
      </w:tcPr>
    </w:tblStylePr>
    <w:tblStylePr w:type="lastRow">
      <w:rPr>
        <w:b/>
        <w:bCs/>
        <w:i w:val="0"/>
        <w:color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79646" w:themeFill="accent6"/>
      </w:tcPr>
    </w:tblStylePr>
    <w:tblStylePr w:type="firstCol">
      <w:rPr>
        <w:b/>
        <w:bCs/>
        <w:i w:val="0"/>
        <w:color w:themeColor="background1"/>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color w:themeColor="background1"/>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themeColor="background1"/>
    </w:rPr>
    <w:tblPr>
      <w:tblStyleRowBandSize w:val="1"/>
      <w:tblStyleColBandSize w:val="1"/>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themeColor="background1"/>
    </w:rPr>
    <w:tblPr>
      <w:tblStyleRowBandSize w:val="1"/>
      <w:tblStyleColBandSize w:val="1"/>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5F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themeColor="background1"/>
    </w:rPr>
    <w:tblPr>
      <w:tblStyleRowBandSize w:val="1"/>
      <w:tblStyleColBandSize w:val="1"/>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6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themeColor="background1"/>
    </w:rPr>
    <w:tblPr>
      <w:tblStyleRowBandSize w:val="1"/>
      <w:tblStyleColBandSize w:val="1"/>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themeColor="background1"/>
    </w:rPr>
    <w:tblPr>
      <w:tblStyleRowBandSize w:val="1"/>
      <w:tblStyleColBandSize w:val="1"/>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themeColor="background1"/>
    </w:rPr>
    <w:tblPr>
      <w:tblStyleRowBandSize w:val="1"/>
      <w:tblStyleColBandSize w:val="1"/>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themeColor="background1"/>
    </w:rPr>
    <w:tblPr>
      <w:tblStyleRowBandSize w:val="1"/>
      <w:tblStyleColBandSize w:val="1"/>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A"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themeColor="text1"/>
    </w:rPr>
    <w:tblPr>
      <w:tblStyleRowBandSize w:val="1"/>
      <w:tblStyleColBandSize w:val="1"/>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000000" w:themeFill="text1" w:themeFillShade="99"/>
      </w:tcPr>
    </w:tblStylePr>
    <w:tblStylePr w:type="firstCol">
      <w:rPr>
        <w:color w:themeColor="background1"/>
      </w:rPr>
      <w:tblPr/>
      <w:tcPr>
        <w:tcBorders>
          <w:top w:val="nil"/>
          <w:left w:val="nil"/>
          <w:bottom w:val="nil"/>
          <w:right w:val="nil"/>
          <w:insideH w:val="single" w:color="000000" w:themeColor="text1" w:sz="4" w:space="0"/>
          <w:insideV w:val="nil"/>
        </w:tcBorders>
        <w:shd w:val="clear" w:color="auto" w:fill="000000" w:themeFill="text1" w:themeFillShade="99"/>
      </w:tcPr>
    </w:tblStylePr>
    <w:tblStylePr w:type="lastCol">
      <w:rPr>
        <w:color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themeColor="text1"/>
      </w:rPr>
      <w:tblPr/>
    </w:tblStylePr>
    <w:tblStylePr w:type="nwCell">
      <w:rPr>
        <w:color w:themeColor="text1"/>
      </w:rPr>
      <w:tblPr/>
    </w:tblStylePr>
  </w:style>
  <w:style w:type="table" w:styleId="ColorfulShading-Accent1">
    <w:name w:val="Colorful Shading Accent 1"/>
    <w:basedOn w:val="TableNormal"/>
    <w:uiPriority w:val="71"/>
    <w:rsid w:val="00cb0664"/>
    <w:pPr>
      <w:spacing w:after="0" w:line="240" w:lineRule="auto"/>
    </w:pPr>
    <w:rPr>
      <w:color w:themeColor="text1"/>
    </w:rPr>
    <w:tblPr>
      <w:tblStyleRowBandSize w:val="1"/>
      <w:tblStyleColBandSize w:val="1"/>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2C4C74" w:themeFill="accent1" w:themeFillShade="99"/>
      </w:tcPr>
    </w:tblStylePr>
    <w:tblStylePr w:type="firstCol">
      <w:rPr>
        <w:color w:themeColor="background1"/>
      </w:rPr>
      <w:tblPr/>
      <w:tcPr>
        <w:tcBorders>
          <w:top w:val="nil"/>
          <w:left w:val="nil"/>
          <w:bottom w:val="nil"/>
          <w:right w:val="nil"/>
          <w:insideH w:val="single" w:color="2C4C74" w:themeColor="accent1" w:sz="4" w:space="0"/>
          <w:insideV w:val="nil"/>
        </w:tcBorders>
        <w:shd w:val="clear" w:color="auto" w:fill="2C4C74" w:themeFill="accent1" w:themeFillShade="99"/>
      </w:tcPr>
    </w:tblStylePr>
    <w:tblStylePr w:type="lastCol">
      <w:rPr>
        <w:color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themeColor="text1"/>
      </w:rPr>
      <w:tblPr/>
    </w:tblStylePr>
    <w:tblStylePr w:type="nwCell">
      <w:rPr>
        <w:color w:themeColor="text1"/>
      </w:rPr>
      <w:tblPr/>
    </w:tblStylePr>
  </w:style>
  <w:style w:type="table" w:styleId="ColorfulShading-Accent2">
    <w:name w:val="Colorful Shading Accent 2"/>
    <w:basedOn w:val="TableNormal"/>
    <w:uiPriority w:val="71"/>
    <w:rsid w:val="00cb0664"/>
    <w:pPr>
      <w:spacing w:after="0" w:line="240" w:lineRule="auto"/>
    </w:pPr>
    <w:rPr>
      <w:color w:themeColor="text1"/>
    </w:rPr>
    <w:tblPr>
      <w:tblStyleRowBandSize w:val="1"/>
      <w:tblStyleColBandSize w:val="1"/>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772C2A" w:themeFill="accent2" w:themeFillShade="99"/>
      </w:tcPr>
    </w:tblStylePr>
    <w:tblStylePr w:type="firstCol">
      <w:rPr>
        <w:color w:themeColor="background1"/>
      </w:rPr>
      <w:tblPr/>
      <w:tcPr>
        <w:tcBorders>
          <w:top w:val="nil"/>
          <w:left w:val="nil"/>
          <w:bottom w:val="nil"/>
          <w:right w:val="nil"/>
          <w:insideH w:val="single" w:color="772C2A" w:themeColor="accent2" w:sz="4" w:space="0"/>
          <w:insideV w:val="nil"/>
        </w:tcBorders>
        <w:shd w:val="clear" w:color="auto" w:fill="772C2A" w:themeFill="accent2" w:themeFillShade="99"/>
      </w:tcPr>
    </w:tblStylePr>
    <w:tblStylePr w:type="lastCol">
      <w:rPr>
        <w:color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themeColor="text1"/>
      </w:rPr>
      <w:tblPr/>
    </w:tblStylePr>
    <w:tblStylePr w:type="nwCell">
      <w:rPr>
        <w:color w:themeColor="text1"/>
      </w:rPr>
      <w:tblPr/>
    </w:tblStylePr>
  </w:style>
  <w:style w:type="table" w:styleId="ColorfulShading-Accent3">
    <w:name w:val="Colorful Shading Accent 3"/>
    <w:basedOn w:val="TableNormal"/>
    <w:uiPriority w:val="71"/>
    <w:rsid w:val="00cb0664"/>
    <w:pPr>
      <w:spacing w:after="0" w:line="240" w:lineRule="auto"/>
    </w:pPr>
    <w:rPr>
      <w:color w:themeColor="text1"/>
    </w:rPr>
    <w:tblPr>
      <w:tblStyleRowBandSize w:val="1"/>
      <w:tblStyleColBandSize w:val="1"/>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5E7530" w:themeFill="accent3" w:themeFillShade="99"/>
      </w:tcPr>
    </w:tblStylePr>
    <w:tblStylePr w:type="firstCol">
      <w:rPr>
        <w:color w:themeColor="background1"/>
      </w:rPr>
      <w:tblPr/>
      <w:tcPr>
        <w:tcBorders>
          <w:top w:val="nil"/>
          <w:left w:val="nil"/>
          <w:bottom w:val="nil"/>
          <w:right w:val="nil"/>
          <w:insideH w:val="single" w:color="5E7530" w:themeColor="accent3" w:sz="4" w:space="0"/>
          <w:insideV w:val="nil"/>
        </w:tcBorders>
        <w:shd w:val="clear" w:color="auto" w:fill="5E7530" w:themeFill="accent3" w:themeFillShade="99"/>
      </w:tcPr>
    </w:tblStylePr>
    <w:tblStylePr w:type="lastCol">
      <w:rPr>
        <w:color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themeColor="text1"/>
    </w:rPr>
    <w:tblPr>
      <w:tblStyleRowBandSize w:val="1"/>
      <w:tblStyleColBandSize w:val="1"/>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4C3B62" w:themeFill="accent4" w:themeFillShade="99"/>
      </w:tcPr>
    </w:tblStylePr>
    <w:tblStylePr w:type="firstCol">
      <w:rPr>
        <w:color w:themeColor="background1"/>
      </w:rPr>
      <w:tblPr/>
      <w:tcPr>
        <w:tcBorders>
          <w:top w:val="nil"/>
          <w:left w:val="nil"/>
          <w:bottom w:val="nil"/>
          <w:right w:val="nil"/>
          <w:insideH w:val="single" w:color="4C3B62" w:themeColor="accent4" w:sz="4" w:space="0"/>
          <w:insideV w:val="nil"/>
        </w:tcBorders>
        <w:shd w:val="clear" w:color="auto" w:fill="4C3B62" w:themeFill="accent4" w:themeFillShade="99"/>
      </w:tcPr>
    </w:tblStylePr>
    <w:tblStylePr w:type="lastCol">
      <w:rPr>
        <w:color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themeColor="text1"/>
      </w:rPr>
      <w:tblPr/>
    </w:tblStylePr>
    <w:tblStylePr w:type="nwCell">
      <w:rPr>
        <w:color w:themeColor="text1"/>
      </w:rPr>
      <w:tblPr/>
    </w:tblStylePr>
  </w:style>
  <w:style w:type="table" w:styleId="ColorfulShading-Accent5">
    <w:name w:val="Colorful Shading Accent 5"/>
    <w:basedOn w:val="TableNormal"/>
    <w:uiPriority w:val="71"/>
    <w:rsid w:val="00cb0664"/>
    <w:pPr>
      <w:spacing w:after="0" w:line="240" w:lineRule="auto"/>
    </w:pPr>
    <w:rPr>
      <w:color w:themeColor="text1"/>
    </w:rPr>
    <w:tblPr>
      <w:tblStyleRowBandSize w:val="1"/>
      <w:tblStyleColBandSize w:val="1"/>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276A7C" w:themeFill="accent5" w:themeFillShade="99"/>
      </w:tcPr>
    </w:tblStylePr>
    <w:tblStylePr w:type="firstCol">
      <w:rPr>
        <w:color w:themeColor="background1"/>
      </w:rPr>
      <w:tblPr/>
      <w:tcPr>
        <w:tcBorders>
          <w:top w:val="nil"/>
          <w:left w:val="nil"/>
          <w:bottom w:val="nil"/>
          <w:right w:val="nil"/>
          <w:insideH w:val="single" w:color="276A7C" w:themeColor="accent5" w:sz="4" w:space="0"/>
          <w:insideV w:val="nil"/>
        </w:tcBorders>
        <w:shd w:val="clear" w:color="auto" w:fill="276A7C" w:themeFill="accent5" w:themeFillShade="99"/>
      </w:tcPr>
    </w:tblStylePr>
    <w:tblStylePr w:type="lastCol">
      <w:rPr>
        <w:color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themeColor="text1"/>
      </w:rPr>
      <w:tblPr/>
    </w:tblStylePr>
    <w:tblStylePr w:type="nwCell">
      <w:rPr>
        <w:color w:themeColor="text1"/>
      </w:rPr>
      <w:tblPr/>
    </w:tblStylePr>
  </w:style>
  <w:style w:type="table" w:styleId="ColorfulShading-Accent6">
    <w:name w:val="Colorful Shading Accent 6"/>
    <w:basedOn w:val="TableNormal"/>
    <w:uiPriority w:val="71"/>
    <w:rsid w:val="00cb0664"/>
    <w:pPr>
      <w:spacing w:after="0" w:line="240" w:lineRule="auto"/>
    </w:pPr>
    <w:rPr>
      <w:color w:themeColor="text1"/>
    </w:rPr>
    <w:tblPr>
      <w:tblStyleRowBandSize w:val="1"/>
      <w:tblStyleColBandSize w:val="1"/>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themeColor="background1"/>
      </w:rPr>
      <w:tblPr/>
      <w:tcPr>
        <w:tcBorders>
          <w:top w:val="single" w:color="FFFFFF" w:themeColor="background1" w:sz="6" w:space="0"/>
        </w:tcBorders>
        <w:shd w:val="clear" w:color="auto" w:fill="B65608" w:themeFill="accent6" w:themeFillShade="99"/>
      </w:tcPr>
    </w:tblStylePr>
    <w:tblStylePr w:type="firstCol">
      <w:rPr>
        <w:color w:themeColor="background1"/>
      </w:rPr>
      <w:tblPr/>
      <w:tcPr>
        <w:tcBorders>
          <w:top w:val="nil"/>
          <w:left w:val="nil"/>
          <w:bottom w:val="nil"/>
          <w:right w:val="nil"/>
          <w:insideH w:val="single" w:color="B65608" w:themeColor="accent6" w:sz="4" w:space="0"/>
          <w:insideV w:val="nil"/>
        </w:tcBorders>
        <w:shd w:val="clear" w:color="auto" w:fill="B65608" w:themeFill="accent6" w:themeFillShade="99"/>
      </w:tcPr>
    </w:tblStylePr>
    <w:tblStylePr w:type="lastCol">
      <w:rPr>
        <w:color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themeColor="text1"/>
      </w:rPr>
      <w:tblPr/>
    </w:tblStylePr>
    <w:tblStylePr w:type="nwCell">
      <w:rPr>
        <w:color w:themeColor="text1"/>
      </w:rPr>
      <w:tblPr/>
    </w:tblStylePr>
  </w:style>
  <w:style w:type="table" w:styleId="ColorfulList">
    <w:name w:val="Colorful List"/>
    <w:basedOn w:val="TableNormal"/>
    <w:uiPriority w:val="72"/>
    <w:rsid w:val="00cb0664"/>
    <w:pPr>
      <w:spacing w:after="0" w:line="240" w:lineRule="auto"/>
    </w:pPr>
    <w:rPr>
      <w:color w:themeColor="text1"/>
    </w:rPr>
    <w:tblPr>
      <w:tblStyleRowBandSize w:val="1"/>
      <w:tblStyleColBandSize w:val="1"/>
      <w:tblCellMar>
        <w:top w:w="0" w:type="dxa"/>
        <w:left w:w="108" w:type="dxa"/>
        <w:bottom w:w="0" w:type="dxa"/>
        <w:right w:w="108" w:type="dxa"/>
      </w:tblCellMar>
    </w:tblPr>
    <w:tcPr>
      <w:shd w:val="clear" w:color="auto" w:fill="E6E6E6" w:themeFill="text1" w:themeFillTint="19"/>
    </w:tcPr>
    <w:tblStylePr w:type="firstRow">
      <w:rPr>
        <w:b/>
        <w:bCs/>
        <w:color w:themeColor="background1"/>
      </w:rPr>
      <w:tblPr/>
      <w:tcPr>
        <w:tcBorders>
          <w:bottom w:val="single" w:color="FFFFFF" w:themeColor="background1" w:sz="12" w:space="0"/>
        </w:tcBorders>
        <w:shd w:val="clear" w:color="auto" w:fill="9E3A38" w:themeFill="accent2" w:themeFillShade="cc"/>
      </w:tcPr>
    </w:tblStylePr>
    <w:tblStylePr w:type="lastRow">
      <w:rPr>
        <w:b/>
        <w:bCs/>
        <w:color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themeColor="text1"/>
    </w:rPr>
    <w:tblPr>
      <w:tblStyleRowBandSize w:val="1"/>
      <w:tblStyleColBandSize w:val="1"/>
      <w:tblCellMar>
        <w:top w:w="0" w:type="dxa"/>
        <w:left w:w="108" w:type="dxa"/>
        <w:bottom w:w="0" w:type="dxa"/>
        <w:right w:w="108" w:type="dxa"/>
      </w:tblCellMar>
    </w:tblPr>
    <w:tcPr>
      <w:shd w:val="clear" w:color="auto" w:fill="EDF2F8" w:themeFill="accent1" w:themeFillTint="19"/>
    </w:tcPr>
    <w:tblStylePr w:type="firstRow">
      <w:rPr>
        <w:b/>
        <w:bCs/>
        <w:color w:themeColor="background1"/>
      </w:rPr>
      <w:tblPr/>
      <w:tcPr>
        <w:tcBorders>
          <w:bottom w:val="single" w:color="FFFFFF" w:themeColor="background1" w:sz="12" w:space="0"/>
        </w:tcBorders>
        <w:shd w:val="clear" w:color="auto" w:fill="9E3A38" w:themeFill="accent2" w:themeFillShade="cc"/>
      </w:tcPr>
    </w:tblStylePr>
    <w:tblStylePr w:type="lastRow">
      <w:rPr>
        <w:b/>
        <w:bCs/>
        <w:color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themeColor="text1"/>
    </w:rPr>
    <w:tblPr>
      <w:tblStyleRowBandSize w:val="1"/>
      <w:tblStyleColBandSize w:val="1"/>
      <w:tblCellMar>
        <w:top w:w="0" w:type="dxa"/>
        <w:left w:w="108" w:type="dxa"/>
        <w:bottom w:w="0" w:type="dxa"/>
        <w:right w:w="108" w:type="dxa"/>
      </w:tblCellMar>
    </w:tblPr>
    <w:tcPr>
      <w:shd w:val="clear" w:color="auto" w:fill="F8EDED" w:themeFill="accent2" w:themeFillTint="19"/>
    </w:tcPr>
    <w:tblStylePr w:type="firstRow">
      <w:rPr>
        <w:b/>
        <w:bCs/>
        <w:color w:themeColor="background1"/>
      </w:rPr>
      <w:tblPr/>
      <w:tcPr>
        <w:tcBorders>
          <w:bottom w:val="single" w:color="FFFFFF" w:themeColor="background1" w:sz="12" w:space="0"/>
        </w:tcBorders>
        <w:shd w:val="clear" w:color="auto" w:fill="9E3A38" w:themeFill="accent2" w:themeFillShade="cc"/>
      </w:tcPr>
    </w:tblStylePr>
    <w:tblStylePr w:type="lastRow">
      <w:rPr>
        <w:b/>
        <w:bCs/>
        <w:color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themeColor="text1"/>
    </w:rPr>
    <w:tblPr>
      <w:tblStyleRowBandSize w:val="1"/>
      <w:tblStyleColBandSize w:val="1"/>
      <w:tblCellMar>
        <w:top w:w="0" w:type="dxa"/>
        <w:left w:w="108" w:type="dxa"/>
        <w:bottom w:w="0" w:type="dxa"/>
        <w:right w:w="108" w:type="dxa"/>
      </w:tblCellMar>
    </w:tblPr>
    <w:tcPr>
      <w:shd w:val="clear" w:color="auto" w:fill="F5F8EE" w:themeFill="accent3" w:themeFillTint="19"/>
    </w:tcPr>
    <w:tblStylePr w:type="firstRow">
      <w:rPr>
        <w:b/>
        <w:bCs/>
        <w:color w:themeColor="background1"/>
      </w:rPr>
      <w:tblPr/>
      <w:tcPr>
        <w:tcBorders>
          <w:bottom w:val="single" w:color="FFFFFF" w:themeColor="background1" w:sz="12" w:space="0"/>
        </w:tcBorders>
        <w:shd w:val="clear" w:color="auto" w:fill="664E82" w:themeFill="accent4" w:themeFillShade="cc"/>
      </w:tcPr>
    </w:tblStylePr>
    <w:tblStylePr w:type="lastRow">
      <w:rPr>
        <w:b/>
        <w:bCs/>
        <w:color w:themeColor="accent4"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themeColor="text1"/>
    </w:rPr>
    <w:tblPr>
      <w:tblStyleRowBandSize w:val="1"/>
      <w:tblStyleColBandSize w:val="1"/>
      <w:tblCellMar>
        <w:top w:w="0" w:type="dxa"/>
        <w:left w:w="108" w:type="dxa"/>
        <w:bottom w:w="0" w:type="dxa"/>
        <w:right w:w="108" w:type="dxa"/>
      </w:tblCellMar>
    </w:tblPr>
    <w:tcPr>
      <w:shd w:val="clear" w:color="auto" w:fill="F2EFF6" w:themeFill="accent4" w:themeFillTint="19"/>
    </w:tcPr>
    <w:tblStylePr w:type="firstRow">
      <w:rPr>
        <w:b/>
        <w:bCs/>
        <w:color w:themeColor="background1"/>
      </w:rPr>
      <w:tblPr/>
      <w:tcPr>
        <w:tcBorders>
          <w:bottom w:val="single" w:color="FFFFFF" w:themeColor="background1" w:sz="12" w:space="0"/>
        </w:tcBorders>
        <w:shd w:val="clear" w:color="auto" w:fill="7E9C40" w:themeFill="accent3" w:themeFillShade="cc"/>
      </w:tcPr>
    </w:tblStylePr>
    <w:tblStylePr w:type="lastRow">
      <w:rPr>
        <w:b/>
        <w:bCs/>
        <w:color w:themeColor="accent3"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themeColor="text1"/>
    </w:rPr>
    <w:tblPr>
      <w:tblStyleRowBandSize w:val="1"/>
      <w:tblStyleColBandSize w:val="1"/>
      <w:tblCellMar>
        <w:top w:w="0" w:type="dxa"/>
        <w:left w:w="108" w:type="dxa"/>
        <w:bottom w:w="0" w:type="dxa"/>
        <w:right w:w="108" w:type="dxa"/>
      </w:tblCellMar>
    </w:tblPr>
    <w:tcPr>
      <w:shd w:val="clear" w:color="auto" w:fill="EDF6F9" w:themeFill="accent5" w:themeFillTint="19"/>
    </w:tcPr>
    <w:tblStylePr w:type="firstRow">
      <w:rPr>
        <w:b/>
        <w:bCs/>
        <w:color w:themeColor="background1"/>
      </w:rPr>
      <w:tblPr/>
      <w:tcPr>
        <w:tcBorders>
          <w:bottom w:val="single" w:color="FFFFFF" w:themeColor="background1" w:sz="12" w:space="0"/>
        </w:tcBorders>
        <w:shd w:val="clear" w:color="auto" w:fill="F2730A" w:themeFill="accent6" w:themeFillShade="cc"/>
      </w:tcPr>
    </w:tblStylePr>
    <w:tblStylePr w:type="lastRow">
      <w:rPr>
        <w:b/>
        <w:bCs/>
        <w:color w:themeColor="accent6"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themeColor="text1"/>
    </w:rPr>
    <w:tblPr>
      <w:tblStyleRowBandSize w:val="1"/>
      <w:tblStyleColBandSize w:val="1"/>
      <w:tblCellMar>
        <w:top w:w="0" w:type="dxa"/>
        <w:left w:w="108" w:type="dxa"/>
        <w:bottom w:w="0" w:type="dxa"/>
        <w:right w:w="108" w:type="dxa"/>
      </w:tblCellMar>
    </w:tblPr>
    <w:tcPr>
      <w:shd w:val="clear" w:color="auto" w:fill="FEF4EC" w:themeFill="accent6" w:themeFillTint="19"/>
    </w:tcPr>
    <w:tblStylePr w:type="firstRow">
      <w:rPr>
        <w:b/>
        <w:bCs/>
        <w:color w:themeColor="background1"/>
      </w:rPr>
      <w:tblPr/>
      <w:tcPr>
        <w:tcBorders>
          <w:bottom w:val="single" w:color="FFFFFF" w:themeColor="background1" w:sz="12" w:space="0"/>
        </w:tcBorders>
        <w:shd w:val="clear" w:color="auto" w:fill="348DA5" w:themeFill="accent5" w:themeFillShade="cc"/>
      </w:tcPr>
    </w:tblStylePr>
    <w:tblStylePr w:type="lastRow">
      <w:rPr>
        <w:b/>
        <w:bCs/>
        <w:color w:themeColor="accent5"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themeColor="text1"/>
      </w:rPr>
      <w:tblPr/>
      <w:tcPr>
        <w:shd w:val="clear" w:color="auto" w:fill="999999" w:themeFill="text1" w:themeFillTint="66"/>
      </w:tcPr>
    </w:tblStylePr>
    <w:tblStylePr w:type="firstCol">
      <w:rPr>
        <w:color w:themeColor="background1"/>
      </w:rPr>
      <w:tblPr/>
      <w:tcPr>
        <w:shd w:val="clear" w:color="auto" w:fill="000000" w:themeFill="text1" w:themeFillShade="bf"/>
      </w:tcPr>
    </w:tblStylePr>
    <w:tblStylePr w:type="lastCol">
      <w:rPr>
        <w:color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themeColor="text1"/>
      </w:rPr>
      <w:tblPr/>
      <w:tcPr>
        <w:shd w:val="clear" w:color="auto" w:fill="B8CCE4" w:themeFill="accent1" w:themeFillTint="66"/>
      </w:tcPr>
    </w:tblStylePr>
    <w:tblStylePr w:type="firstCol">
      <w:rPr>
        <w:color w:themeColor="background1"/>
      </w:rPr>
      <w:tblPr/>
      <w:tcPr>
        <w:shd w:val="clear" w:color="auto" w:fill="365F91" w:themeFill="accent1" w:themeFillShade="bf"/>
      </w:tcPr>
    </w:tblStylePr>
    <w:tblStylePr w:type="lastCol">
      <w:rPr>
        <w:color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themeColor="text1"/>
      </w:rPr>
      <w:tblPr/>
      <w:tcPr>
        <w:shd w:val="clear" w:color="auto" w:fill="E5B8B7" w:themeFill="accent2" w:themeFillTint="66"/>
      </w:tcPr>
    </w:tblStylePr>
    <w:tblStylePr w:type="firstCol">
      <w:rPr>
        <w:color w:themeColor="background1"/>
      </w:rPr>
      <w:tblPr/>
      <w:tcPr>
        <w:shd w:val="clear" w:color="auto" w:fill="943634" w:themeFill="accent2" w:themeFillShade="bf"/>
      </w:tcPr>
    </w:tblStylePr>
    <w:tblStylePr w:type="lastCol">
      <w:rPr>
        <w:color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themeColor="text1"/>
      </w:rPr>
      <w:tblPr/>
      <w:tcPr>
        <w:shd w:val="clear" w:color="auto" w:fill="D6E3BC" w:themeFill="accent3" w:themeFillTint="66"/>
      </w:tcPr>
    </w:tblStylePr>
    <w:tblStylePr w:type="firstCol">
      <w:rPr>
        <w:color w:themeColor="background1"/>
      </w:rPr>
      <w:tblPr/>
      <w:tcPr>
        <w:shd w:val="clear" w:color="auto" w:fill="76923C" w:themeFill="accent3" w:themeFillShade="bf"/>
      </w:tcPr>
    </w:tblStylePr>
    <w:tblStylePr w:type="lastCol">
      <w:rPr>
        <w:color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themeColor="text1"/>
      </w:rPr>
      <w:tblPr/>
      <w:tcPr>
        <w:shd w:val="clear" w:color="auto" w:fill="CCC0D9" w:themeFill="accent4" w:themeFillTint="66"/>
      </w:tcPr>
    </w:tblStylePr>
    <w:tblStylePr w:type="firstCol">
      <w:rPr>
        <w:color w:themeColor="background1"/>
      </w:rPr>
      <w:tblPr/>
      <w:tcPr>
        <w:shd w:val="clear" w:color="auto" w:fill="5F497A" w:themeFill="accent4" w:themeFillShade="bf"/>
      </w:tcPr>
    </w:tblStylePr>
    <w:tblStylePr w:type="lastCol">
      <w:rPr>
        <w:color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themeColor="text1"/>
      </w:rPr>
      <w:tblPr/>
      <w:tcPr>
        <w:shd w:val="clear" w:color="auto" w:fill="B6DDE8" w:themeFill="accent5" w:themeFillTint="66"/>
      </w:tcPr>
    </w:tblStylePr>
    <w:tblStylePr w:type="firstCol">
      <w:rPr>
        <w:color w:themeColor="background1"/>
      </w:rPr>
      <w:tblPr/>
      <w:tcPr>
        <w:shd w:val="clear" w:color="auto" w:fill="31849B" w:themeFill="accent5" w:themeFillShade="bf"/>
      </w:tcPr>
    </w:tblStylePr>
    <w:tblStylePr w:type="lastCol">
      <w:rPr>
        <w:color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themeColor="text1"/>
      </w:rPr>
      <w:tblPr/>
      <w:tcPr>
        <w:shd w:val="clear" w:color="auto" w:fill="FBD4B4" w:themeFill="accent6" w:themeFillTint="66"/>
      </w:tcPr>
    </w:tblStylePr>
    <w:tblStylePr w:type="firstCol">
      <w:rPr>
        <w:color w:themeColor="background1"/>
      </w:rPr>
      <w:tblPr/>
      <w:tcPr>
        <w:shd w:val="clear" w:color="auto" w:fill="E36C0A" w:themeFill="accent6" w:themeFillShade="bf"/>
      </w:tcPr>
    </w:tblStylePr>
    <w:tblStylePr w:type="lastCol">
      <w:rPr>
        <w:color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lenta.ru/tags/geo/ssha/" TargetMode="External"/><Relationship Id="rId3" Type="http://schemas.openxmlformats.org/officeDocument/2006/relationships/hyperlink" Target="https://lenta.ru/tags/persons/nikson-richard/" TargetMode="External"/><Relationship Id="rId4" Type="http://schemas.openxmlformats.org/officeDocument/2006/relationships/hyperlink" Target="https://rostec.ru/news/buran-pervyy-i-edinstvennyy/" TargetMode="External"/><Relationship Id="rId5" Type="http://schemas.openxmlformats.org/officeDocument/2006/relationships/hyperlink" Target="https://lenta.ru/tags/persons/ustinov-dmitriy/" TargetMode="External"/><Relationship Id="rId6" Type="http://schemas.openxmlformats.org/officeDocument/2006/relationships/hyperlink" Target="https://lenta.ru/tags/geo/zhukovskiy/" TargetMode="External"/><Relationship Id="rId7" Type="http://schemas.openxmlformats.org/officeDocument/2006/relationships/hyperlink" Target="https://lenta.ru/tags/geo/baykonur/" TargetMode="External"/><Relationship Id="rId8" Type="http://schemas.openxmlformats.org/officeDocument/2006/relationships/hyperlink" Target="https://lenta.ru/tags/geo/simferopol/" TargetMode="External"/><Relationship Id="rId9" Type="http://schemas.openxmlformats.org/officeDocument/2006/relationships/hyperlink" Target="https://lenta.ru/tags/geo/kuba/" TargetMode="External"/><Relationship Id="rId10" Type="http://schemas.openxmlformats.org/officeDocument/2006/relationships/hyperlink" Target="https://lenta.ru/tags/geo/liviya/" TargetMode="External"/><Relationship Id="rId11" Type="http://schemas.openxmlformats.org/officeDocument/2006/relationships/hyperlink" Target="https://lenta.ru/tags/persons/tolboev-magomed/" TargetMode="External"/><Relationship Id="rId12" Type="http://schemas.openxmlformats.org/officeDocument/2006/relationships/hyperlink" Target="https://lenta.ru/tags/organizations/mig/" TargetMode="External"/><Relationship Id="rId13" Type="http://schemas.openxmlformats.org/officeDocument/2006/relationships/hyperlink" Target="https://www.kommersant.ru/doc/208758" TargetMode="External"/><Relationship Id="rId14" Type="http://schemas.openxmlformats.org/officeDocument/2006/relationships/hyperlink" Target="https://ria.ru/20170620/1496908299.html" TargetMode="Externa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Application>LibreOffice/7.6.0.3$Windows_X86_64 LibreOffice_project/69edd8b8ebc41d00b4de3915dc82f8f0fc3b6265</Application>
  <AppVersion>15.0000</AppVersion>
  <Pages>5</Pages>
  <Words>816</Words>
  <Characters>5531</Characters>
  <CharactersWithSpaces>6337</CharactersWithSpaces>
  <Paragraphs>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dc:language>ru-RU</dc:language>
  <cp:lastModifiedBy/>
  <dcterms:modified xsi:type="dcterms:W3CDTF">2025-05-28T14:12:53Z</dcterms:modified>
  <cp:revision>2</cp:revision>
  <dc:subject/>
  <dc:title/>
</cp:coreProperties>
</file>

<file path=docProps/custom.xml><?xml version="1.0" encoding="utf-8"?>
<Properties xmlns="http://schemas.openxmlformats.org/officeDocument/2006/custom-properties" xmlns:vt="http://schemas.openxmlformats.org/officeDocument/2006/docPropsVTypes"/>
</file>