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Малашенко</w:t>
      </w:r>
      <w:r>
        <w:t xml:space="preserve"> </w:t>
      </w:r>
      <w:r>
        <w:t xml:space="preserve">Марина</w:t>
      </w:r>
      <w:r>
        <w:t xml:space="preserve"> </w:t>
      </w:r>
      <w:r>
        <w:t xml:space="preserve">Владимировна,</w:t>
      </w:r>
      <w:r>
        <w:br/>
      </w:r>
      <w:r>
        <w:t xml:space="preserve">НФИбд-01-20,</w:t>
      </w:r>
      <w:r>
        <w:t xml:space="preserve"> </w:t>
      </w:r>
      <w:r>
        <w:t xml:space="preserve">1032202459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 [0]</w:t>
      </w:r>
    </w:p>
    <w:p>
      <w:pPr>
        <w:pStyle w:val="BodyText"/>
      </w:pPr>
      <w:r>
        <w:rPr>
          <w:bCs/>
          <w:b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Cs/>
          <w:i/>
        </w:rPr>
        <w:t xml:space="preserve">где Ci — i-й символ получившегося зашифрованного послания, Pi — i-й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 открытого текста, Ki — i-й символ ключа, i = 1, m. Размерности</w:t>
      </w:r>
      <w:r>
        <w:rPr>
          <w:iCs/>
          <w:i/>
        </w:rPr>
        <w:t xml:space="preserve"> </w:t>
      </w:r>
      <w:r>
        <w:rPr>
          <w:iCs/>
          <w:i/>
        </w:rPr>
        <w:t xml:space="preserve">открытого текста и ключа должны совпадать, и полученный шифротекст</w:t>
      </w:r>
      <w:r>
        <w:rPr>
          <w:iCs/>
          <w:i/>
        </w:rPr>
        <w:t xml:space="preserve"> </w:t>
      </w:r>
      <w:r>
        <w:rPr>
          <w:iCs/>
          <w:i/>
        </w:rPr>
        <w:t xml:space="preserve">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Cs/>
          <w:i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Cs/>
          <w:i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2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2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FirstParagraph"/>
      </w:pPr>
      <w:r>
        <w:t xml:space="preserve">Для решения задачи написан программный код:</w:t>
      </w:r>
    </w:p>
    <w:p>
      <w:pPr>
        <w:pStyle w:val="CaptionedFigure"/>
      </w:pPr>
      <w:r>
        <w:drawing>
          <wp:inline>
            <wp:extent cx="3733800" cy="4418900"/>
            <wp:effectExtent b="0" l="0" r="0" t="0"/>
            <wp:docPr descr="(рис. 1. Программный код приложения, реализующего режим однократного гаммирования)" title="fig: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Программный код приложения, реализующего режим однократного гаммирования)</w:t>
      </w:r>
    </w:p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было освоено на практике применение режима однократного гаммирования.</w:t>
      </w:r>
    </w:p>
    <w:bookmarkEnd w:id="26"/>
    <w:bookmarkStart w:id="27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Выполнила: Малашенко Марина Владимировна, НФИбд-01-20, 1032202459</dc:creator>
  <dc:language>ru-RU</dc:language>
  <cp:keywords/>
  <dcterms:created xsi:type="dcterms:W3CDTF">2023-10-21T11:31:03Z</dcterms:created>
  <dcterms:modified xsi:type="dcterms:W3CDTF">2023-10-21T11:31:03Z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Однократное гаммирование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