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82.png" ContentType="image/png"/>
  <Override PartName="/word/media/rId78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102.png" ContentType="image/png"/>
  <Override PartName="/word/media/rId98.png" ContentType="image/png"/>
  <Override PartName="/word/media/rId34.png" ContentType="image/png"/>
  <Override PartName="/word/media/rId21.png" ContentType="image/png"/>
  <Override PartName="/word/media/rId25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6.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</w:t>
      </w:r>
    </w:p>
    <w:bookmarkEnd w:id="20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одготовка-лабораторного-стен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 лабораторного стенда</w:t>
      </w:r>
    </w:p>
    <w:p>
      <w:pPr>
        <w:numPr>
          <w:ilvl w:val="0"/>
          <w:numId w:val="1001"/>
        </w:numPr>
        <w:pStyle w:val="Compact"/>
      </w:pPr>
      <w:r>
        <w:t xml:space="preserve">Установить</w:t>
      </w:r>
      <w:r>
        <w:t xml:space="preserve"> </w:t>
      </w:r>
      <w:r>
        <w:rPr>
          <w:rStyle w:val="VerbatimChar"/>
        </w:rPr>
        <w:t xml:space="preserve">Apache2</w:t>
      </w:r>
      <w:r>
        <w:t xml:space="preserve"> </w:t>
      </w:r>
      <w:r>
        <w:t xml:space="preserve">при помощи</w:t>
      </w:r>
      <w:r>
        <w:t xml:space="preserve"> </w:t>
      </w:r>
      <w:r>
        <w:rPr>
          <w:rStyle w:val="VerbatimChar"/>
        </w:rPr>
        <w:t xml:space="preserve">dnf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dnf install httpd</w:t>
      </w:r>
    </w:p>
    <w:p>
      <w:pPr>
        <w:numPr>
          <w:ilvl w:val="0"/>
          <w:numId w:val="1002"/>
        </w:numPr>
        <w:pStyle w:val="Compact"/>
      </w:pPr>
      <w:r>
        <w:t xml:space="preserve">В конфигурационном файле httpd.conf прописать параметр ServerName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911600" cy="622300"/>
            <wp:effectExtent b="0" l="0" r="0" t="0"/>
            <wp:docPr descr="Figure 1: ServerName" title="" id="22" name="Picture"/>
            <a:graphic>
              <a:graphicData uri="http://schemas.openxmlformats.org/drawingml/2006/picture">
                <pic:pic>
                  <pic:nvPicPr>
                    <pic:cNvPr descr="./image/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ServerName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Отключить пакетный фильтр при помощи</w:t>
      </w:r>
      <w:r>
        <w:t xml:space="preserve"> </w:t>
      </w:r>
      <w:r>
        <w:rPr>
          <w:rStyle w:val="VerbatimChar"/>
        </w:rPr>
        <w:t xml:space="preserve">iptables</w:t>
      </w:r>
      <w:r>
        <w:t xml:space="preserve"> </w:t>
      </w:r>
      <w:r>
        <w:t xml:space="preserve">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750093"/>
            <wp:effectExtent b="0" l="0" r="0" t="0"/>
            <wp:docPr descr="Figure 2: iptables" title="" id="26" name="Picture"/>
            <a:graphic>
              <a:graphicData uri="http://schemas.openxmlformats.org/drawingml/2006/picture">
                <pic:pic>
                  <pic:nvPicPr>
                    <pic:cNvPr descr="./image/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0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iptables</w:t>
      </w:r>
    </w:p>
    <w:bookmarkEnd w:id="0"/>
    <w:bookmarkEnd w:id="29"/>
    <w:bookmarkStart w:id="106" w:name="выполне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</w:t>
      </w:r>
    </w:p>
    <w:p>
      <w:pPr>
        <w:numPr>
          <w:ilvl w:val="0"/>
          <w:numId w:val="1004"/>
        </w:numPr>
        <w:pStyle w:val="Compact"/>
      </w:pPr>
      <w:r>
        <w:t xml:space="preserve">Проверим правильность работы SELinux. Должен быть выставлен режим enforcing политики targeted 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425369"/>
            <wp:effectExtent b="0" l="0" r="0" t="0"/>
            <wp:docPr descr="Figure 3: sestatus" title="" id="31" name="Picture"/>
            <a:graphic>
              <a:graphicData uri="http://schemas.openxmlformats.org/drawingml/2006/picture">
                <pic:pic>
                  <pic:nvPicPr>
                    <pic:cNvPr descr="./image/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5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sestatus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Запустим Apache веб-сервер (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13982"/>
            <wp:effectExtent b="0" l="0" r="0" t="0"/>
            <wp:docPr descr="Figure 4: httpd" title="" id="35" name="Picture"/>
            <a:graphic>
              <a:graphicData uri="http://schemas.openxmlformats.org/drawingml/2006/picture">
                <pic:pic>
                  <pic:nvPicPr>
                    <pic:cNvPr descr="./image/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httpd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списке процессов найдем httpd (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 На этот процесс выставлен следующий контекст безопасности (первый столбец изображения</w:t>
      </w:r>
      <w:r>
        <w:t xml:space="preserve"> </w:t>
      </w:r>
      <w:r>
        <w:t xml:space="preserve">[1]</w:t>
      </w:r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608744"/>
            <wp:effectExtent b="0" l="0" r="0" t="0"/>
            <wp:docPr descr="Figure 5: Контекст безопасности" title="" id="39" name="Picture"/>
            <a:graphic>
              <a:graphicData uri="http://schemas.openxmlformats.org/drawingml/2006/picture">
                <pic:pic>
                  <pic:nvPicPr>
                    <pic:cNvPr descr=".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Контекст безопасности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Посмотрим текущее состояние переключателей SELinux для Apache2 (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4432300" cy="8039100"/>
            <wp:effectExtent b="0" l="0" r="0" t="0"/>
            <wp:docPr descr="Figure 6: переключатели SELinux" title="" id="43" name="Picture"/>
            <a:graphic>
              <a:graphicData uri="http://schemas.openxmlformats.org/drawingml/2006/picture">
                <pic:pic>
                  <pic:nvPicPr>
                    <pic:cNvPr descr=".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03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переключатели SELinux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Также посмотрим текущую статистику по политике (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4991100" cy="4508500"/>
            <wp:effectExtent b="0" l="0" r="0" t="0"/>
            <wp:docPr descr="Figure 7: Статистика по политике" title="" id="47" name="Picture"/>
            <a:graphic>
              <a:graphicData uri="http://schemas.openxmlformats.org/drawingml/2006/picture">
                <pic:pic>
                  <pic:nvPicPr>
                    <pic:cNvPr descr=".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Статистика по политике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Посмотрим текущий контекст безопасности для файлов и поддиректорий в директории</w:t>
      </w:r>
      <w:r>
        <w:t xml:space="preserve"> </w:t>
      </w:r>
      <w:r>
        <w:rPr>
          <w:rStyle w:val="VerbatimChar"/>
        </w:rPr>
        <w:t xml:space="preserve">/var/www</w:t>
      </w:r>
      <w:r>
        <w:t xml:space="preserve"> </w:t>
      </w:r>
      <w:r>
        <w:t xml:space="preserve">(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p>
      <w:pPr>
        <w:numPr>
          <w:ilvl w:val="0"/>
          <w:numId w:val="1010"/>
        </w:numPr>
      </w:pPr>
      <w:r>
        <w:t xml:space="preserve">Установлен контекст</w:t>
      </w:r>
      <w:r>
        <w:t xml:space="preserve"> </w:t>
      </w:r>
      <w:r>
        <w:rPr>
          <w:rStyle w:val="VerbatimChar"/>
        </w:rPr>
        <w:t xml:space="preserve">httpd_sys_script_exec_t</w:t>
      </w:r>
      <w:r>
        <w:t xml:space="preserve"> </w:t>
      </w:r>
      <w:r>
        <w:t xml:space="preserve">для cgi-скриптов, чтобы был разрешен им доступ ко всем sys-типам.</w:t>
      </w:r>
    </w:p>
    <w:p>
      <w:pPr>
        <w:numPr>
          <w:ilvl w:val="0"/>
          <w:numId w:val="1010"/>
        </w:numPr>
      </w:pPr>
      <w:r>
        <w:t xml:space="preserve">Установлен контекст</w:t>
      </w:r>
      <w:r>
        <w:t xml:space="preserve"> </w:t>
      </w:r>
      <w:r>
        <w:rPr>
          <w:rStyle w:val="VerbatimChar"/>
        </w:rPr>
        <w:t xml:space="preserve">httpd_sys_content_t</w:t>
      </w:r>
      <w:r>
        <w:t xml:space="preserve"> </w:t>
      </w:r>
      <w:r>
        <w:t xml:space="preserve">для содержимого, которое должно быть доступно для всех скриптов httpd и для самого демона.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511140"/>
            <wp:effectExtent b="0" l="0" r="0" t="0"/>
            <wp:docPr descr="Figure 8: Контекст безопасности" title="" id="51" name="Picture"/>
            <a:graphic>
              <a:graphicData uri="http://schemas.openxmlformats.org/drawingml/2006/picture">
                <pic:pic>
                  <pic:nvPicPr>
                    <pic:cNvPr descr=".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Контекст безопасности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 </w:t>
      </w:r>
      <w:r>
        <w:t xml:space="preserve">пусто.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4178300" cy="431800"/>
            <wp:effectExtent b="0" l="0" r="0" t="0"/>
            <wp:docPr descr="Figure 9: /var/www/html" title="" id="55" name="Picture"/>
            <a:graphic>
              <a:graphicData uri="http://schemas.openxmlformats.org/drawingml/2006/picture">
                <pic:pic>
                  <pic:nvPicPr>
                    <pic:cNvPr descr="./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/var/www/html</w:t>
      </w:r>
    </w:p>
    <w:bookmarkEnd w:id="0"/>
    <w:p>
      <w:pPr>
        <w:numPr>
          <w:ilvl w:val="0"/>
          <w:numId w:val="1012"/>
        </w:numPr>
      </w:pP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 </w:t>
      </w:r>
      <w:r>
        <w:t xml:space="preserve">создавать папки может только root (право w есть только у него).</w:t>
      </w:r>
    </w:p>
    <w:p>
      <w:pPr>
        <w:numPr>
          <w:ilvl w:val="0"/>
          <w:numId w:val="1012"/>
        </w:numPr>
      </w:pPr>
      <w:r>
        <w:t xml:space="preserve">Создадим файл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(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4699000" cy="1549400"/>
            <wp:effectExtent b="0" l="0" r="0" t="0"/>
            <wp:docPr descr="Figure 10: test.html" title="" id="59" name="Picture"/>
            <a:graphic>
              <a:graphicData uri="http://schemas.openxmlformats.org/drawingml/2006/picture">
                <pic:pic>
                  <pic:nvPicPr>
                    <pic:cNvPr descr="./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test.html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Проверим контекст созданного нами файла (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62036"/>
            <wp:effectExtent b="0" l="0" r="0" t="0"/>
            <wp:docPr descr="Figure 11: test.html" title="" id="63" name="Picture"/>
            <a:graphic>
              <a:graphicData uri="http://schemas.openxmlformats.org/drawingml/2006/picture">
                <pic:pic>
                  <pic:nvPicPr>
                    <pic:cNvPr descr="./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test.html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Перейдем в браузер и в нем проверим доступность данного файла (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1444361"/>
            <wp:effectExtent b="0" l="0" r="0" t="0"/>
            <wp:docPr descr="Figure 12: Проверка" title="" id="67" name="Picture"/>
            <a:graphic>
              <a:graphicData uri="http://schemas.openxmlformats.org/drawingml/2006/picture">
                <pic:pic>
                  <pic:nvPicPr>
                    <pic:cNvPr descr="./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Проверка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Изменим конекст файла, чтобы Apache не смог получить доступ (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642650"/>
            <wp:effectExtent b="0" l="0" r="0" t="0"/>
            <wp:docPr descr="Figure 13: test.html" title="" id="71" name="Picture"/>
            <a:graphic>
              <a:graphicData uri="http://schemas.openxmlformats.org/drawingml/2006/picture">
                <pic:pic>
                  <pic:nvPicPr>
                    <pic:cNvPr descr="./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test.html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Проверим, что доступ к файлу стал не доступен (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1101859"/>
            <wp:effectExtent b="0" l="0" r="0" t="0"/>
            <wp:docPr descr="Figure 14: Проверка" title="" id="75" name="Picture"/>
            <a:graphic>
              <a:graphicData uri="http://schemas.openxmlformats.org/drawingml/2006/picture">
                <pic:pic>
                  <pic:nvPicPr>
                    <pic:cNvPr descr="./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Проверка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Посмотрим логи от веб-сервера Apache (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264265"/>
            <wp:effectExtent b="0" l="0" r="0" t="0"/>
            <wp:docPr descr="Figure 15: /var/log/messages" title="" id="79" name="Picture"/>
            <a:graphic>
              <a:graphicData uri="http://schemas.openxmlformats.org/drawingml/2006/picture">
                <pic:pic>
                  <pic:nvPicPr>
                    <pic:cNvPr descr="./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/var/log/messages</w:t>
      </w:r>
    </w:p>
    <w:bookmarkEnd w:id="0"/>
    <w:p>
      <w:pPr>
        <w:pStyle w:val="BodyText"/>
      </w:pPr>
      <w:r>
        <w:t xml:space="preserve">Также проверим audit.log (</w:t>
      </w:r>
      <w:hyperlink w:anchor="fig:0151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51"/>
    <w:p>
      <w:pPr>
        <w:pStyle w:val="CaptionedFigure"/>
      </w:pPr>
      <w:bookmarkStart w:id="85" w:name="fig:0151"/>
      <w:r>
        <w:drawing>
          <wp:inline>
            <wp:extent cx="5334000" cy="362055"/>
            <wp:effectExtent b="0" l="0" r="0" t="0"/>
            <wp:docPr descr="Figure 16: /var/log/audit/audit.log" title="" id="83" name="Picture"/>
            <a:graphic>
              <a:graphicData uri="http://schemas.openxmlformats.org/drawingml/2006/picture">
                <pic:pic>
                  <pic:nvPicPr>
                    <pic:cNvPr descr="./image/15.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/var/log/audit/audit.log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Поменяем порт, на котором работает Apache.</w:t>
      </w:r>
    </w:p>
    <w:bookmarkStart w:id="0" w:name="fig:016"/>
    <w:p>
      <w:pPr>
        <w:pStyle w:val="CaptionedFigure"/>
      </w:pPr>
      <w:bookmarkStart w:id="89" w:name="fig:016"/>
      <w:r>
        <w:drawing>
          <wp:inline>
            <wp:extent cx="2603500" cy="774700"/>
            <wp:effectExtent b="0" l="0" r="0" t="0"/>
            <wp:docPr descr="Figure 17: Порт 81" title="" id="87" name="Picture"/>
            <a:graphic>
              <a:graphicData uri="http://schemas.openxmlformats.org/drawingml/2006/picture">
                <pic:pic>
                  <pic:nvPicPr>
                    <pic:cNvPr descr="./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Порт 81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Перезапустим веб-сервер (успешно).</w:t>
      </w:r>
    </w:p>
    <w:bookmarkStart w:id="0" w:name="fig:017"/>
    <w:p>
      <w:pPr>
        <w:pStyle w:val="CaptionedFigure"/>
      </w:pPr>
      <w:bookmarkStart w:id="93" w:name="fig:017"/>
      <w:r>
        <w:drawing>
          <wp:inline>
            <wp:extent cx="5334000" cy="643355"/>
            <wp:effectExtent b="0" l="0" r="0" t="0"/>
            <wp:docPr descr="Figure 18: Перезапуск" title="" id="91" name="Picture"/>
            <a:graphic>
              <a:graphicData uri="http://schemas.openxmlformats.org/drawingml/2006/picture">
                <pic:pic>
                  <pic:nvPicPr>
                    <pic:cNvPr descr="./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Перезапуск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В логах наблюдаем запуск сервера на 81 порту.</w:t>
      </w:r>
    </w:p>
    <w:bookmarkStart w:id="0" w:name="fig:018"/>
    <w:p>
      <w:pPr>
        <w:pStyle w:val="CaptionedFigure"/>
      </w:pPr>
      <w:bookmarkStart w:id="97" w:name="fig:018"/>
      <w:r>
        <w:drawing>
          <wp:inline>
            <wp:extent cx="5334000" cy="606322"/>
            <wp:effectExtent b="0" l="0" r="0" t="0"/>
            <wp:docPr descr="Figure 19: /var/log/messages" title="" id="95" name="Picture"/>
            <a:graphic>
              <a:graphicData uri="http://schemas.openxmlformats.org/drawingml/2006/picture">
                <pic:pic>
                  <pic:nvPicPr>
                    <pic:cNvPr descr="./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/var/log/messages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Добавим порт в</w:t>
      </w:r>
      <w:r>
        <w:t xml:space="preserve"> </w:t>
      </w:r>
      <w:r>
        <w:rPr>
          <w:rStyle w:val="VerbatimChar"/>
        </w:rPr>
        <w:t xml:space="preserve">semanage</w:t>
      </w:r>
      <w:r>
        <w:t xml:space="preserve"> </w:t>
      </w:r>
      <w:r>
        <w:t xml:space="preserve">для</w:t>
      </w:r>
      <w:r>
        <w:t xml:space="preserve"> </w:t>
      </w:r>
      <w:r>
        <w:rPr>
          <w:rStyle w:val="VerbatimChar"/>
        </w:rPr>
        <w:t xml:space="preserve">http_port_t</w:t>
      </w:r>
      <w:r>
        <w:t xml:space="preserve"> </w:t>
      </w:r>
      <w:r>
        <w:t xml:space="preserve">и проверим его добавление</w:t>
      </w:r>
    </w:p>
    <w:bookmarkStart w:id="0" w:name="fig:019"/>
    <w:p>
      <w:pPr>
        <w:pStyle w:val="CaptionedFigure"/>
      </w:pPr>
      <w:bookmarkStart w:id="101" w:name="fig:019"/>
      <w:r>
        <w:drawing>
          <wp:inline>
            <wp:extent cx="5334000" cy="579120"/>
            <wp:effectExtent b="0" l="0" r="0" t="0"/>
            <wp:docPr descr="Figure 20: Добавление" title="" id="99" name="Picture"/>
            <a:graphic>
              <a:graphicData uri="http://schemas.openxmlformats.org/drawingml/2006/picture">
                <pic:pic>
                  <pic:nvPicPr>
                    <pic:cNvPr descr="./image/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Добавление</w:t>
      </w:r>
    </w:p>
    <w:bookmarkEnd w:id="0"/>
    <w:bookmarkStart w:id="0" w:name="fig:0191"/>
    <w:p>
      <w:pPr>
        <w:pStyle w:val="CaptionedFigure"/>
      </w:pPr>
      <w:bookmarkStart w:id="105" w:name="fig:0191"/>
      <w:r>
        <w:drawing>
          <wp:inline>
            <wp:extent cx="5334000" cy="462767"/>
            <wp:effectExtent b="0" l="0" r="0" t="0"/>
            <wp:docPr descr="Figure 21: Проверка" title="" id="103" name="Picture"/>
            <a:graphic>
              <a:graphicData uri="http://schemas.openxmlformats.org/drawingml/2006/picture">
                <pic:pic>
                  <pic:nvPicPr>
                    <pic:cNvPr descr="./image/19.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Проверка</w:t>
      </w:r>
    </w:p>
    <w:bookmarkEnd w:id="0"/>
    <w:p>
      <w:pPr>
        <w:numPr>
          <w:ilvl w:val="0"/>
          <w:numId w:val="1022"/>
        </w:numPr>
      </w:pPr>
      <w:r>
        <w:t xml:space="preserve">Ввернем контекст файлу</w:t>
      </w:r>
      <w:r>
        <w:t xml:space="preserve"> </w:t>
      </w:r>
      <w:r>
        <w:rPr>
          <w:rStyle w:val="VerbatimChar"/>
        </w:rPr>
        <w:t xml:space="preserve">test.html</w:t>
      </w:r>
      <w:r>
        <w:t xml:space="preserve">.</w:t>
      </w:r>
    </w:p>
    <w:p>
      <w:pPr>
        <w:numPr>
          <w:ilvl w:val="0"/>
          <w:numId w:val="1022"/>
        </w:numPr>
      </w:pPr>
      <w:r>
        <w:t xml:space="preserve">Удалим привязку порта.</w:t>
      </w:r>
    </w:p>
    <w:p>
      <w:pPr>
        <w:numPr>
          <w:ilvl w:val="0"/>
          <w:numId w:val="1022"/>
        </w:numPr>
      </w:pPr>
      <w:r>
        <w:t xml:space="preserve">Удалим файл</w:t>
      </w:r>
      <w:r>
        <w:t xml:space="preserve"> </w:t>
      </w:r>
      <w:r>
        <w:rPr>
          <w:rStyle w:val="VerbatimChar"/>
        </w:rPr>
        <w:t xml:space="preserve">test.html</w:t>
      </w:r>
      <w:r>
        <w:t xml:space="preserve">.</w:t>
      </w:r>
    </w:p>
    <w:bookmarkEnd w:id="106"/>
    <w:bookmarkEnd w:id="107"/>
    <w:bookmarkStart w:id="11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выполнил цели работы.</w:t>
      </w:r>
    </w:p>
    <w:bookmarkStart w:id="110" w:name="refs"/>
    <w:bookmarkStart w:id="109" w:name="ref-gentooSELinuxTutorialsLinuxService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</w:t>
      </w:r>
      <w:r>
        <w:t xml:space="preserve">E</w:t>
      </w:r>
      <w:r>
        <w:t xml:space="preserve">L</w:t>
      </w:r>
      <w:r>
        <w:t xml:space="preserve">inux/</w:t>
      </w:r>
      <w:r>
        <w:t xml:space="preserve">T</w:t>
      </w:r>
      <w:r>
        <w:t xml:space="preserve">utorials/</w:t>
      </w:r>
      <w:r>
        <w:t xml:space="preserve">L</w:t>
      </w:r>
      <w:r>
        <w:t xml:space="preserve">inux services and the system u</w:t>
      </w:r>
      <w:r>
        <w:t xml:space="preserve"> </w:t>
      </w:r>
      <w:r>
        <w:t xml:space="preserve">S</w:t>
      </w:r>
      <w:r>
        <w:t xml:space="preserve">E</w:t>
      </w:r>
      <w:r>
        <w:t xml:space="preserve">L</w:t>
      </w:r>
      <w:r>
        <w:t xml:space="preserve">inux user -</w:t>
      </w:r>
      <w:r>
        <w:t xml:space="preserve"> </w:t>
      </w:r>
      <w:r>
        <w:t xml:space="preserve">G</w:t>
      </w:r>
      <w:r>
        <w:t xml:space="preserve">entoo wiki — wiki.gentoo.org.</w:t>
      </w:r>
      <w:r>
        <w:t xml:space="preserve"> </w:t>
      </w:r>
      <w:hyperlink r:id="rId108">
        <w:r>
          <w:rPr>
            <w:rStyle w:val="Hyperlink"/>
          </w:rPr>
          <w:t xml:space="preserve">https://wiki.gentoo.org/wiki/SELinux/Tutorials/Linux_services_and_the_system_u_SELinux_user</w:t>
        </w:r>
      </w:hyperlink>
      <w:r>
        <w:t xml:space="preserve">.</w:t>
      </w:r>
    </w:p>
    <w:bookmarkEnd w:id="109"/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0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1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2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82" Target="media/rId82.png" /><Relationship Type="http://schemas.openxmlformats.org/officeDocument/2006/relationships/image" Id="rId78" Target="media/rId78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102" Target="media/rId102.png" /><Relationship Type="http://schemas.openxmlformats.org/officeDocument/2006/relationships/image" Id="rId98" Target="media/rId98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108" Target="https://wiki.gentoo.org/wiki/SELinux/Tutorials/Linux_services_and_the_system_u_SELinux_us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8" Target="https://wiki.gentoo.org/wiki/SELinux/Tutorials/Linux_services_and_the_system_u_SELinux_us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6.</dc:title>
  <dc:creator>Тагиев Байрам Алтай оглы</dc:creator>
  <dc:language>ru-RU</dc:language>
  <cp:keywords/>
  <dcterms:created xsi:type="dcterms:W3CDTF">2023-10-14T18:30:56Z</dcterms:created>
  <dcterms:modified xsi:type="dcterms:W3CDTF">2023-10-14T18:30:56Z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