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Calibri" w:hAnsi="Calibri"/>
          <w:b/>
          <w:color w:val="1B365D"/>
          <w:sz w:val="44"/>
        </w:rPr>
        <w:t>ТЕХНИЧЕСКОЕ ЗАДАНИЕ (ТЗ)</w:t>
      </w:r>
    </w:p>
    <w:p>
      <w:pPr>
        <w:keepNext/>
        <w:spacing w:before="0" w:after="240"/>
      </w:pPr>
      <w:r>
        <w:rPr>
          <w:rFonts w:ascii="Calibri" w:hAnsi="Calibri"/>
          <w:b/>
          <w:color w:val="2C5E8A"/>
          <w:sz w:val="26"/>
        </w:rPr>
        <w:t>На создание автоматизированной системы диспетчеризации клиентских обращений и контроля SLA «SLA Dispatch &amp; Routing Desk»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Реквизит технического задания</w:t>
            </w:r>
          </w:p>
        </w:tc>
        <w:tc>
          <w:tcPr>
            <w:tcW w:type="dxa" w:w="468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Полное наименование системы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Автоматизированная система диспетчеризации клиентских обращений, контроля SLA и балансировки нагрузки инженеров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Условное обозначение (шифр)</w:t>
            </w:r>
          </w:p>
        </w:tc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SLA Dispatch &amp; Routing Desk (v1.0 MVP)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Язык и среда разработки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Python 3.10+, веб-фреймворк Streamlit, встроенная СУБД SQLite3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Архитектурный паттерн</w:t>
            </w:r>
          </w:p>
        </w:tc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Трехслойная модульная архитектура (Presentation Layer / Business Logic Layer / Data Access Layer)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Стандарт оформления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Адаптированная структура ГОСТ 34.602 / IEEE 830 (Системный анализ и проектирование ИС)</w:t>
            </w:r>
          </w:p>
        </w:tc>
      </w:tr>
    </w:tbl>
    <w:p>
      <w:pPr>
        <w:spacing w:before="0"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1. Общие сведения и назначение системы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Система «SLA Dispatch &amp; Routing Desk» предназначена для автоматизации процессов приема, текстовой классификации (триажа), расчета контрактных сроков решения (SLA), интеллектуального распределения клиентских заявок между инженерами технической поддержки и мониторинга операционных KPI в сервисной B2B-компании.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Эксплуатационное назначение: </w:t>
      </w:r>
      <w:r>
        <w:rPr>
          <w:rFonts w:ascii="Calibri" w:hAnsi="Calibri"/>
          <w:color w:val="1F2937"/>
          <w:sz w:val="22"/>
        </w:rPr>
        <w:t>Использование на рабочих местах диспетчеров 1-й линии, инженеров технической поддержки L1/L2 и руководителя сервисной службы.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Режим функционирования: </w:t>
      </w:r>
      <w:r>
        <w:rPr>
          <w:rFonts w:ascii="Calibri" w:hAnsi="Calibri"/>
          <w:color w:val="1F2937"/>
          <w:sz w:val="22"/>
        </w:rPr>
        <w:t>Локальное кроссплатформенное веб-приложение (Windows, macOS, Linux) или облачный контейнер Streamlit Community Cloud, не требующий платных внешних API.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2. Архитектура и модульная структура приложения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Для обеспечения простоты сопровождения, тестируемости и возможности замены СУБД без переписывания алгоритмов система спроектирована по классической трехслойной схеме: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Модуль (Файл)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Архитектурный слой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Назначение и ключевые компоненты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app.py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Слой представления (Presentation Layer)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Веб-интерфейс на базе Streamlit: боковая панель пульса смены, 4 рабочие вкладки, интерактивные формы ввода, фильтры очереди и графики Plotly Express.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services.py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Слой бизнес-логики (Business Logic Layer)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Чистые детерминированные функции Python: NLP-классификатор текста, матрица SLA, оценка статуса «Светофор SLA», расчет индекса нагрузки и алгоритм Smart Routing.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database.py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Слой доступа к данным (Data Access Layer)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Управление подключением к SQLite3 (`sla_dispatch.db`), создание таблиц (`init_db`), CRUD-запросы и динамический генератор синтетических данных (`seed_demo_data`).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test_services.py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Модуль верификации (Unit Testing)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Набор из 8 автоматизированных модульных тестов (`unittest` / `pytest`), проверяющих корректность всех алгоритмов слоя бизнес-логики.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requirements.txt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Конфигурация среды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Спецификация внешних бесплатных библиотек (`streamlit`, `pandas`, `plotly`, `pytest`).</w:t>
            </w:r>
          </w:p>
        </w:tc>
      </w:tr>
    </w:tbl>
    <w:p>
      <w:pPr>
        <w:spacing w:before="0"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3. Функциональные требования к системе (FR)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Код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Функциональная подсистема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Описание функционального требования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FR-01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Управление справочниками БД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Хранение в SQLite взаимосвязанных справочников корпоративных клиентов (с тарифом и суммой штрафа) и инженеров поддержки (со специализацией, грейдом и статусом смены).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FR-02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Автоматический триаж текста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Анализ заголовка и описания заявки по словарям ключевых маркеров с автоматическим присвоением одной из 4 категорий и одного из 4 уровней приоритета и выводом текстового обоснования.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FR-03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Ручное переопределение диспетчером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Наличие опции принудительного выбора категории и приоритета диспетчером перед сохранением заявки в случае нестандартной формулировки клиента.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FR-04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Калькуляция дедлайна SLA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Автоматическое вычисление норматива времени (в минутах) и точной метки крайнего срока (`sla_deadline`) по формуле пересечения тарифа клиента и приоритета заявки.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FR-05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Интеллектуальная маршрутизация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Автоматический выбор исполнителя из числа активных инженеров на смене по профилю проблемы и минимальному взвешенному индексу текущей нагрузки (`Workload Score`).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FR-06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Динамический монитор «Светофор SLA»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Непрерывная оценка каждой заявки относительно текущего времени с присвоением статуса: 🟢 В норме, 🟡 Риск просрочки (осталось ≤25% времени) или 🔴 Просрочено.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FR-07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Управление жизненным циклом тикета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Фильтрация очереди по статусам и исполнителям, перевод заявки между статусами (`Новая`, `В работе`, `Ожидает ответа`, `Решена`), переназначение инженера и фиксация комментария решения.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FR-08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Управление сменой и балансировка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Отображение таблицы и диаграммы загрузки инженеров в баллах с возможностью вывода специалиста со смены (`is_active = 0`) и исключением его из автоназначения.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FR-09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Аналитический дашборд руководителя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Расчет и визуализация KPI: `SLA Compliance Rate (%)`, `MTTR (мин/ч)`, сумма штрафных потерь (₽), коэффициент баланса нагрузки, гистограмма по категориям и диаграмма Sunburst.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FR-10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Генерация демо-данных и экспорт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Возможность сброса и пересоздания демонстрационной базы данных одной кнопкой с привязкой к текущему времени, а также выгрузки реестра заявок в формат CSV (UTF-8 with BOM).</w:t>
            </w:r>
          </w:p>
        </w:tc>
      </w:tr>
    </w:tbl>
    <w:p>
      <w:pPr>
        <w:spacing w:before="0"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4. Математическое и алгоритмическое обеспечение</w:t>
      </w:r>
    </w:p>
    <w:p>
      <w:pPr>
        <w:keepNext/>
        <w:spacing w:before="200" w:after="80"/>
      </w:pPr>
      <w:r>
        <w:rPr>
          <w:rFonts w:ascii="Calibri" w:hAnsi="Calibri"/>
          <w:b/>
          <w:color w:val="2C5E8A"/>
          <w:sz w:val="26"/>
        </w:rPr>
        <w:t>4.1. Алгоритм правиловой классификации обращения (classify_ticket_text)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Входная строка формируется конкатенацией заголовка и описания в нижнем регистре: S = lower(title + ' ' + description). Для каждой категории c ∈ CATEGORIES подсчитывается количество вхождений ключевых корней из словаря CATEGORY_KEYWORDS[c]. Выбирается категория с максимальным счетом совпадений (при нулевом счете у всех категорий назначается базовая категория «Консультация и Отчетность»). Приоритет определяется иерархической проверкой по словарям маркеров: сначала проверяются маркеры Critical (полная остановка торговли/всех касс), затем High (отказ узла, ошибка ФН/ОФД), затем Low (плановые вопросы и инструкции); при отсутствии маркеров присваивается стандартный уровень Medium.</w:t>
      </w:r>
    </w:p>
    <w:p>
      <w:pPr>
        <w:keepNext/>
        <w:spacing w:before="200" w:after="80"/>
      </w:pPr>
      <w:r>
        <w:rPr>
          <w:rFonts w:ascii="Calibri" w:hAnsi="Calibri"/>
          <w:b/>
          <w:color w:val="2C5E8A"/>
          <w:sz w:val="26"/>
        </w:rPr>
        <w:t>4.2. Алгоритм расчета дедлайна и оценки статуса «Светофор SLA»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Нормативное время решения T_sla (в минутах) извлекается из двумерного словаря SLA_MATRIX_MINUTES[tariff][priority]. Крайний срок вычисляется по формуле: Deadline = Created_At + timedelta(minutes=T_sla). При оценке статуса заявки (функция evaluate_sla_status) применяются следующие правила: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Для закрытых заявок (status == 'Решена'): </w:t>
      </w:r>
      <w:r>
        <w:rPr>
          <w:rFonts w:ascii="Calibri" w:hAnsi="Calibri"/>
          <w:color w:val="1F2937"/>
          <w:sz w:val="22"/>
        </w:rPr>
        <w:t>если Resolved_At ≤ Deadline → статус «🟢 SLA выполнен» (код OK); если Resolved_At &gt; Deadline → статус «🔴 SLA нарушен» (код BREACHED).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Для активных заявок: </w:t>
      </w:r>
      <w:r>
        <w:rPr>
          <w:rFonts w:ascii="Calibri" w:hAnsi="Calibri"/>
          <w:color w:val="1F2937"/>
          <w:sz w:val="22"/>
        </w:rPr>
        <w:t>вычисляется остаток времени T_left = Deadline − Now и доля остатка R = T_left / T_sla. Если T_left &lt; 0 → «🔴 Просрочено» (BREACHED); если 0 ≤ R ≤ 0.25 → «🟡 Риск просрочки» (AT_RISK); если R &gt; 0.25 → «🟢 В норме» (OK).</w:t>
      </w:r>
    </w:p>
    <w:p>
      <w:pPr>
        <w:keepNext/>
        <w:spacing w:before="200" w:after="80"/>
      </w:pPr>
      <w:r>
        <w:rPr>
          <w:rFonts w:ascii="Calibri" w:hAnsi="Calibri"/>
          <w:b/>
          <w:color w:val="2C5E8A"/>
          <w:sz w:val="26"/>
        </w:rPr>
        <w:t>4.3. Алгоритм взвешенной балансировки нагрузки (Smart Routing)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Каждой активной (не закрытой) заявке сопоставляется балльный вес тяжести W(p) в зависимости от приоритета: Critical = 4 балла, High = 3 балла, Medium = 2 балла, Low = 1 балл. Для каждого инженера i вычисляется текущий индекс нагрузки Workload_Score(i) как сумма весов всех назначенных на него активных тикетов. Выбор исполнителя (функция select_best_engineer) выполняется в 3 каскадных шага среди инженеров со статусом is_active == 1: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1 (Профильный пул): </w:t>
      </w:r>
      <w:r>
        <w:rPr>
          <w:rFonts w:ascii="Calibri" w:hAnsi="Calibri"/>
          <w:color w:val="1F2937"/>
          <w:sz w:val="22"/>
        </w:rPr>
        <w:t>отбираются активные инженеры, у которых поле specialty совпадает с категорией заявки.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2 (Резервный пул «Универсал»): </w:t>
      </w:r>
      <w:r>
        <w:rPr>
          <w:rFonts w:ascii="Calibri" w:hAnsi="Calibri"/>
          <w:color w:val="1F2937"/>
          <w:sz w:val="22"/>
        </w:rPr>
        <w:t>если профильные специалисты отсутствуют на смене, отбираются активные инженеры со специализацией «Универсал».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3 (Общий пул смены и критерий выбора): </w:t>
      </w:r>
      <w:r>
        <w:rPr>
          <w:rFonts w:ascii="Calibri" w:hAnsi="Calibri"/>
          <w:color w:val="1F2937"/>
          <w:sz w:val="22"/>
        </w:rPr>
        <w:t>если универсалы также недоступны, рассматриваются все активные инженеры смены. Внутри выбранного пула кандидаты сортируются по возрастанию кортежа (workload_score, active_count, id), и выбирается первый элемент с минимальной нагрузкой.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z_rou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B5563"/>
          <w:sz w:val="19"/>
        </w:rPr>
        <w:t>Рисунок 2 — Сравнение распределения балльной нагрузки при ручной диспетчеризации и алгоритме Smart Routing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5. Требования к информационному обеспечению (Схема БД SQLite)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Хранение данных осуществляется в локальном файле реляционной СУБД SQLite3 `sla_dispatch.db`. Схема включает 3 таблицы со связями по внешним ключам: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Таблица БД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Поле (Атрибут)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Тип SQLite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Ограничения и описание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clients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id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PRIMARY KEY AUTOINCREMENT — уникальный идентификатор клиента.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clients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name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наименование торговой сети / контрагента.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clients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tariff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уровень SLA: 'VIP', 'Standard' или 'Basic'.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clients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penalty_rub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DEFAULT 0 — штраф за 1 нарушение SLA по договору (руб.).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clients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contact_person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ФИО и должность представителя клиента.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engineers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id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PRIMARY KEY AUTOINCREMENT — уникальный идентификатор инженера.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engineers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full_name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ФИО специалиста технической поддержки.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engineers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specialty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профильная категория или 'Универсал'.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engineers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grade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квалификационный грейд ('Junior L1', 'Middle L2', 'Senior L2').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engineers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is_active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DEFAULT 1 — флаг смены (1 — на смене, 0 — вне смены).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id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PRIMARY KEY AUTOINCREMENT — регистрационный номер заявки.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client_id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NULL, FOREIGN KEY -&gt; clients(id).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title, description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краткая тема и полное описание инцидента.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category, priority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категория и приоритет ('Critical', 'High', 'Medium', 'Low').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status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статус ('Новая', 'В работе', 'Ожидает ответа', 'Решена').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engineer_id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NULL, FOREIGN KEY -&gt; engineers(id) — назначенный исполнитель.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created_at, sla_deadline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метки времени в формате ISO-8601 (YYYY-MM-DDTHH:MM).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sla_minutes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NOT NULL — нормативное время решения в минутах.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tickets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resolved_at, resolution_note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TEXT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NULL / TEXT — фактическое время закрытия и комментарий инженера.</w:t>
            </w:r>
          </w:p>
        </w:tc>
      </w:tr>
    </w:tbl>
    <w:p>
      <w:pPr>
        <w:spacing w:before="0"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6. Требования к пользовательскому интерфейсу и валидации ввода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Боковая панель (Sidebar): </w:t>
      </w:r>
      <w:r>
        <w:rPr>
          <w:rFonts w:ascii="Calibri" w:hAnsi="Calibri"/>
          <w:color w:val="1F2937"/>
          <w:sz w:val="22"/>
        </w:rPr>
        <w:t>отображает 4 оперативные метрики смены (Всего в работе, В норме, В зоне риска, Просрочено), кнопку сброса БД, кнопку выгрузки в CSV и сворачиваемый справочник матрицы SLA.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Вкладка 1 «Новое обращение (Автотриаж)»: </w:t>
      </w:r>
      <w:r>
        <w:rPr>
          <w:rFonts w:ascii="Calibri" w:hAnsi="Calibri"/>
          <w:color w:val="1F2937"/>
          <w:sz w:val="22"/>
        </w:rPr>
        <w:t>содержит селектор типовых шаблонов, выбор контрагента, поля ввода темы и описания, чекбокс ручного переопределения и интерактивный блок предпросмотра решения алгоритма.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Вкладка 2 «Очередь заявок и SLA-монитор»: </w:t>
      </w:r>
      <w:r>
        <w:rPr>
          <w:rFonts w:ascii="Calibri" w:hAnsi="Calibri"/>
          <w:color w:val="1F2937"/>
          <w:sz w:val="22"/>
        </w:rPr>
        <w:t>содержит 4 фильтра (режим очереди, статус SLA, инженер, приоритет), таблицу очереди с сортировкой по срочности и форму рабочего места инженера для изменения статуса и закрытия тикета.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Вкладка 3 «Команда и баланс нагрузки»: </w:t>
      </w:r>
      <w:r>
        <w:rPr>
          <w:rFonts w:ascii="Calibri" w:hAnsi="Calibri"/>
          <w:color w:val="1F2937"/>
          <w:sz w:val="22"/>
        </w:rPr>
        <w:t>содержит таблицу загрузки специалистов, столбчатую диаграмму Plotly по баллам тяжести и панель переключения доступности инженеров на смене.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Вкладка 4 «Аналитика и KPI руководителя»: </w:t>
      </w:r>
      <w:r>
        <w:rPr>
          <w:rFonts w:ascii="Calibri" w:hAnsi="Calibri"/>
          <w:color w:val="1F2937"/>
          <w:sz w:val="22"/>
        </w:rPr>
        <w:t>содержит 4 карточки KPI, группированную гистограмму соблюдения SLA по категориям, иерархическую диаграмму Sunburst и реестр проблемных заявок со штрафами.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Правила валидации пользовательского ввода: </w:t>
      </w:r>
      <w:r>
        <w:rPr>
          <w:rFonts w:ascii="Calibri" w:hAnsi="Calibri"/>
          <w:color w:val="1F2937"/>
          <w:sz w:val="22"/>
        </w:rPr>
        <w:t>запрещена регистрация заявки при длине темы менее 5 символов или длине описания менее 10 символов; запрещен перевод заявки в статус «Решена» без заполнения комментария о выполненных работах (не менее 5 символов).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7. Нефункциональные требования (NFR)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NFR-01 (Быстродействие): </w:t>
      </w:r>
      <w:r>
        <w:rPr>
          <w:rFonts w:ascii="Calibri" w:hAnsi="Calibri"/>
          <w:color w:val="1F2937"/>
          <w:sz w:val="22"/>
        </w:rPr>
        <w:t>время выполнения полного цикла автотриажа, расчета дедлайна и выбора инженера для новой заявки не превышает 0.1 секунды; время полной перерисовки интерфейса — не более 1.0 секунды.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NFR-02 (Автономность и импортонезависимость от платных API): </w:t>
      </w:r>
      <w:r>
        <w:rPr>
          <w:rFonts w:ascii="Calibri" w:hAnsi="Calibri"/>
          <w:color w:val="1F2937"/>
          <w:sz w:val="22"/>
        </w:rPr>
        <w:t>система функционирует полностью локально без обращения к платным внешним облачным сервисам и без необходимости развертывания выделенного сервера СУБД.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NFR-03 (Портативность и воспроизводимость): </w:t>
      </w:r>
      <w:r>
        <w:rPr>
          <w:rFonts w:ascii="Calibri" w:hAnsi="Calibri"/>
          <w:color w:val="1F2937"/>
          <w:sz w:val="22"/>
        </w:rPr>
        <w:t>при отсутствии файла БД `sla_dispatch.db` система автоматически создает схему таблиц и наполняет её 24 демонстрационными заявками с привязкой к текущему времени ПК.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NFR-04 (Качество кода): </w:t>
      </w:r>
      <w:r>
        <w:rPr>
          <w:rFonts w:ascii="Calibri" w:hAnsi="Calibri"/>
          <w:color w:val="1F2937"/>
          <w:sz w:val="22"/>
        </w:rPr>
        <w:t>соблюдение стандарта PEP 8, наличие аннотаций типов (Type Hints) и докстрингов для всех функций бизнес-логики и слоя данных.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8. Программа и методика приёмочных испытаний (Тест-кейсы)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Верификация системы проводится автоматизированным запуском набора модульных тестов `python -m unittest test_services.py -v` (или `python -m pytest test_services.py -v`):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ID теста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Наименование проверки (Метод в test_services.py)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Входные воздействия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Критерий успешного прохождения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TC-01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test_tc01_classify_critical_pos_software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Тема: «Остановились все кассы на точке», описание про очередь и простой.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Категория = 'Кассовое ПО', Приоритет = 'Critical'.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TC-02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test_tc02_classify_high_hardware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Текст о поломке беспроводного сканера штрихкодов и принтера чеков.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Категория = 'Оборудование / POS', Приоритет = 'High'.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TC-03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test_tc03_classify_low_consultation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Текст: «Подскажите, как выгрузить отчет по продажам за месяц в Excel?»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Категория = 'Консультация и Отчетность', Приоритет = 'Low'.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TC-04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test_tc04_calculate_sla_deadline_vip_critical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Тариф = 'VIP', Приоритет = 'Critical', Время создания = 10:00.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Норматив SLA = 60 мин, Расчетный дедлайн = 11:00.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TC-05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test_tc05_evaluate_sla_at_risk_yellow_zone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Активный тикет: норматив 100 мин, до дедлайна осталось 15 мин (15%).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Статус = 'AT_RISK' (🟡 Риск просрочки), is_at_risk = True.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TC-06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test_tc06_evaluate_sla_breached_red_zone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Закрытый тикет: дедлайн 12:00, фактическое закрытие в 12:40.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Статус = 'BREACHED' (🔴 SLA нарушен), remaining_min = -40.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TC-07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test_tc07_smart_routing_least_loaded_specialist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Два профильных инженера по 'Кассовое ПО': у №1 нагрузка 6 баллов, у №2 — 2 балла.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Назначается Инженер №2 с минимальным индексом нагрузки (2 балла).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TC-08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test_tc08_smart_routing_universal_fallback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Профильный инженер по оборудованию вне смены (is_active=0), активен 'Универсал'.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Срабатывает резервное правило: назначается активный инженер 'Универсал'.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