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F56D3D" w14:textId="01EA09E4" w:rsidR="00D44CC6" w:rsidRPr="00D44CC6" w:rsidRDefault="00D44CC6" w:rsidP="00D44CC6">
      <w:pPr>
        <w:ind w:firstLine="0"/>
        <w:jc w:val="center"/>
        <w:rPr>
          <w:rFonts w:eastAsia="Times New Roman"/>
          <w:b/>
          <w:lang w:eastAsia="ru-RU"/>
        </w:rPr>
      </w:pPr>
      <w:bookmarkStart w:id="0" w:name="_GoBack"/>
      <w:bookmarkEnd w:id="0"/>
      <w:r>
        <w:rPr>
          <w:rFonts w:eastAsia="Times New Roman"/>
          <w:b/>
          <w:lang w:eastAsia="ru-RU"/>
        </w:rPr>
        <w:t>АННОТАЦИЯ</w:t>
      </w:r>
    </w:p>
    <w:p w14:paraId="29227C0C" w14:textId="19F8E871" w:rsidR="00D44CC6" w:rsidRPr="00D44CC6" w:rsidRDefault="00D44CC6" w:rsidP="00D44CC6">
      <w:pPr>
        <w:contextualSpacing/>
        <w:jc w:val="both"/>
        <w:rPr>
          <w:rFonts w:eastAsia="Times New Roman"/>
          <w:lang w:eastAsia="ru-RU"/>
        </w:rPr>
      </w:pPr>
      <w:r w:rsidRPr="00D44CC6">
        <w:rPr>
          <w:rFonts w:eastAsia="Times New Roman"/>
          <w:lang w:eastAsia="ru-RU"/>
        </w:rPr>
        <w:t>Данная выпускная квалификационная работа посвящена комплексному анализу инвестиционной деятельности в Российской Федерации и разработке моделей для прогнозирования её основных параметров. В работе была раскрыта сущность понятия "инвестиционная деятельность", изучены различные подходы к оценке инвестиций и разработана система показателей для статистической оценки инвестиционной активности в России. Особое внимание уделено анализу текущего состояния и динамики инвестиционной деятельности на основе отобранных базовых показателей, а также исследованию влияния социально-экономических факторов на инвестиции. В рамках исследования были применены методы экономико-статистического анализа, включая кластерный анализ для группировки регионов РФ по уровню инвестиционной активности и статистическое моделирование для оценки динамики инвестиционной активности. Особенностью данного исследования является разработка прогнозных моделей на основе метода ARIMA и других адаптивных методов прогнозирования, позволяющих оценить будущее развитие инвестиционной деятельности в России. Полученные модели оцениваются по точности и качеству прогнозов, что позволяет сформировать обоснованные предложения по стимулированию инве</w:t>
      </w:r>
      <w:r>
        <w:rPr>
          <w:rFonts w:eastAsia="Times New Roman"/>
          <w:lang w:eastAsia="ru-RU"/>
        </w:rPr>
        <w:t>стиционной активности в стране.</w:t>
      </w:r>
    </w:p>
    <w:p w14:paraId="0CEE6005" w14:textId="2AFDA2C4" w:rsidR="00D44CC6" w:rsidRPr="00D44CC6" w:rsidRDefault="00D44CC6" w:rsidP="00D44CC6">
      <w:pPr>
        <w:contextualSpacing/>
        <w:jc w:val="both"/>
        <w:rPr>
          <w:rFonts w:eastAsia="Times New Roman"/>
          <w:lang w:eastAsia="ru-RU"/>
        </w:rPr>
      </w:pPr>
      <w:r w:rsidRPr="00D44CC6">
        <w:rPr>
          <w:rFonts w:eastAsia="Times New Roman"/>
          <w:lang w:eastAsia="ru-RU"/>
        </w:rPr>
        <w:t>Ключевые слова: инвестиционная деятельность, инвестиционная активность, прогнозирование инвестиций, ARIMA, экономико-статистический анализ, социально-экономические факторы, кластерный анализ, Российская Федерация.</w:t>
      </w:r>
    </w:p>
    <w:p w14:paraId="31F97736" w14:textId="77777777" w:rsidR="00D44CC6" w:rsidRDefault="00D44CC6" w:rsidP="00D44CC6">
      <w:pPr>
        <w:contextualSpacing/>
        <w:jc w:val="center"/>
        <w:rPr>
          <w:rFonts w:eastAsia="Times New Roman"/>
          <w:b/>
          <w:lang w:eastAsia="ru-RU"/>
        </w:rPr>
      </w:pPr>
    </w:p>
    <w:p w14:paraId="4095520A" w14:textId="77777777" w:rsidR="00D44CC6" w:rsidRDefault="00D44CC6" w:rsidP="00093F9C">
      <w:pPr>
        <w:ind w:firstLine="0"/>
        <w:jc w:val="center"/>
        <w:rPr>
          <w:rFonts w:eastAsia="Times New Roman"/>
          <w:b/>
          <w:lang w:eastAsia="ru-RU"/>
        </w:rPr>
      </w:pPr>
    </w:p>
    <w:p w14:paraId="00AEBDCE" w14:textId="2FC37520" w:rsidR="00535BAE" w:rsidRDefault="00535BAE" w:rsidP="007729C1">
      <w:pPr>
        <w:ind w:firstLine="0"/>
        <w:rPr>
          <w:rFonts w:eastAsia="Times New Roman"/>
          <w:b/>
          <w:lang w:eastAsia="ru-RU"/>
        </w:rPr>
      </w:pPr>
    </w:p>
    <w:p w14:paraId="78710A4A" w14:textId="77777777" w:rsidR="007729C1" w:rsidRDefault="007729C1" w:rsidP="007729C1">
      <w:pPr>
        <w:ind w:firstLine="0"/>
        <w:rPr>
          <w:lang w:eastAsia="ru-RU"/>
        </w:rPr>
      </w:pPr>
    </w:p>
    <w:sdt>
      <w:sdtPr>
        <w:rPr>
          <w:rFonts w:ascii="Times New Roman" w:eastAsiaTheme="minorHAnsi" w:hAnsi="Times New Roman" w:cs="Times New Roman"/>
          <w:color w:val="000000"/>
          <w:sz w:val="28"/>
          <w:szCs w:val="28"/>
          <w:lang w:eastAsia="en-US"/>
        </w:rPr>
        <w:id w:val="1568227523"/>
        <w:docPartObj>
          <w:docPartGallery w:val="Table of Contents"/>
          <w:docPartUnique/>
        </w:docPartObj>
      </w:sdtPr>
      <w:sdtEndPr>
        <w:rPr>
          <w:b/>
          <w:bCs/>
        </w:rPr>
      </w:sdtEndPr>
      <w:sdtContent>
        <w:p w14:paraId="0CCA7DB7" w14:textId="139CC88B" w:rsidR="00904F80" w:rsidRDefault="00904F80">
          <w:pPr>
            <w:pStyle w:val="af3"/>
          </w:pPr>
        </w:p>
        <w:p w14:paraId="20FDC2F8" w14:textId="6734CBCE" w:rsidR="00D751A3" w:rsidRDefault="00904F80" w:rsidP="00642B5E">
          <w:pPr>
            <w:pStyle w:val="13"/>
            <w:tabs>
              <w:tab w:val="right" w:leader="dot" w:pos="9345"/>
            </w:tabs>
            <w:spacing w:line="259" w:lineRule="auto"/>
            <w:ind w:firstLine="0"/>
            <w:contextualSpacing/>
            <w:rPr>
              <w:rFonts w:asciiTheme="minorHAnsi" w:eastAsiaTheme="minorEastAsia" w:hAnsiTheme="minorHAnsi" w:cstheme="minorBidi"/>
              <w:noProof/>
              <w:color w:val="auto"/>
              <w:sz w:val="22"/>
              <w:szCs w:val="22"/>
              <w:lang w:eastAsia="ru-RU"/>
            </w:rPr>
          </w:pPr>
          <w:r>
            <w:fldChar w:fldCharType="begin"/>
          </w:r>
          <w:r>
            <w:instrText xml:space="preserve"> TOC \o "1-3" \h \z \u </w:instrText>
          </w:r>
          <w:r>
            <w:fldChar w:fldCharType="separate"/>
          </w:r>
          <w:hyperlink w:anchor="_Toc168336491" w:history="1">
            <w:r w:rsidR="00D751A3" w:rsidRPr="003C5B2F">
              <w:rPr>
                <w:rStyle w:val="ab"/>
                <w:rFonts w:eastAsia="Times New Roman" w:cstheme="minorHAnsi"/>
                <w:b/>
                <w:noProof/>
                <w:lang w:eastAsia="ru-RU"/>
              </w:rPr>
              <w:t>ВВЕДЕНИЕ</w:t>
            </w:r>
            <w:r w:rsidR="00D751A3">
              <w:rPr>
                <w:noProof/>
                <w:webHidden/>
              </w:rPr>
              <w:tab/>
            </w:r>
            <w:r w:rsidR="00D751A3">
              <w:rPr>
                <w:noProof/>
                <w:webHidden/>
              </w:rPr>
              <w:fldChar w:fldCharType="begin"/>
            </w:r>
            <w:r w:rsidR="00D751A3">
              <w:rPr>
                <w:noProof/>
                <w:webHidden/>
              </w:rPr>
              <w:instrText xml:space="preserve"> PAGEREF _Toc168336491 \h </w:instrText>
            </w:r>
            <w:r w:rsidR="00D751A3">
              <w:rPr>
                <w:noProof/>
                <w:webHidden/>
              </w:rPr>
            </w:r>
            <w:r w:rsidR="00D751A3">
              <w:rPr>
                <w:noProof/>
                <w:webHidden/>
              </w:rPr>
              <w:fldChar w:fldCharType="separate"/>
            </w:r>
            <w:r w:rsidR="00D751A3">
              <w:rPr>
                <w:noProof/>
                <w:webHidden/>
              </w:rPr>
              <w:t>3</w:t>
            </w:r>
            <w:r w:rsidR="00D751A3">
              <w:rPr>
                <w:noProof/>
                <w:webHidden/>
              </w:rPr>
              <w:fldChar w:fldCharType="end"/>
            </w:r>
          </w:hyperlink>
        </w:p>
        <w:p w14:paraId="422D67D4" w14:textId="71403D7C" w:rsidR="00D751A3" w:rsidRDefault="00711EC2" w:rsidP="00642B5E">
          <w:pPr>
            <w:pStyle w:val="13"/>
            <w:tabs>
              <w:tab w:val="right" w:leader="dot" w:pos="9345"/>
            </w:tabs>
            <w:spacing w:line="259" w:lineRule="auto"/>
            <w:ind w:firstLine="0"/>
            <w:contextualSpacing/>
            <w:rPr>
              <w:rFonts w:asciiTheme="minorHAnsi" w:eastAsiaTheme="minorEastAsia" w:hAnsiTheme="minorHAnsi" w:cstheme="minorBidi"/>
              <w:noProof/>
              <w:color w:val="auto"/>
              <w:sz w:val="22"/>
              <w:szCs w:val="22"/>
              <w:lang w:eastAsia="ru-RU"/>
            </w:rPr>
          </w:pPr>
          <w:hyperlink w:anchor="_Toc168336492" w:history="1">
            <w:r w:rsidR="00D751A3" w:rsidRPr="003C5B2F">
              <w:rPr>
                <w:rStyle w:val="ab"/>
                <w:rFonts w:eastAsia="Times New Roman"/>
                <w:b/>
                <w:noProof/>
                <w:lang w:eastAsia="ru-RU"/>
              </w:rPr>
              <w:t>ГЛАВА 1. Теоретические основы статистического анализа инвестиционной деятельности в Российской Федерации</w:t>
            </w:r>
            <w:r w:rsidR="00D751A3">
              <w:rPr>
                <w:noProof/>
                <w:webHidden/>
              </w:rPr>
              <w:tab/>
            </w:r>
            <w:r w:rsidR="00D751A3">
              <w:rPr>
                <w:noProof/>
                <w:webHidden/>
              </w:rPr>
              <w:fldChar w:fldCharType="begin"/>
            </w:r>
            <w:r w:rsidR="00D751A3">
              <w:rPr>
                <w:noProof/>
                <w:webHidden/>
              </w:rPr>
              <w:instrText xml:space="preserve"> PAGEREF _Toc168336492 \h </w:instrText>
            </w:r>
            <w:r w:rsidR="00D751A3">
              <w:rPr>
                <w:noProof/>
                <w:webHidden/>
              </w:rPr>
            </w:r>
            <w:r w:rsidR="00D751A3">
              <w:rPr>
                <w:noProof/>
                <w:webHidden/>
              </w:rPr>
              <w:fldChar w:fldCharType="separate"/>
            </w:r>
            <w:r w:rsidR="00D751A3">
              <w:rPr>
                <w:noProof/>
                <w:webHidden/>
              </w:rPr>
              <w:t>7</w:t>
            </w:r>
            <w:r w:rsidR="00D751A3">
              <w:rPr>
                <w:noProof/>
                <w:webHidden/>
              </w:rPr>
              <w:fldChar w:fldCharType="end"/>
            </w:r>
          </w:hyperlink>
        </w:p>
        <w:p w14:paraId="62F511A5" w14:textId="44DAC498" w:rsidR="00D751A3" w:rsidRDefault="00711EC2" w:rsidP="00CF0998">
          <w:pPr>
            <w:pStyle w:val="21"/>
            <w:spacing w:line="312" w:lineRule="auto"/>
            <w:rPr>
              <w:rFonts w:asciiTheme="minorHAnsi" w:eastAsiaTheme="minorEastAsia" w:hAnsiTheme="minorHAnsi" w:cstheme="minorBidi"/>
              <w:noProof/>
              <w:color w:val="auto"/>
              <w:sz w:val="22"/>
              <w:szCs w:val="22"/>
              <w:lang w:eastAsia="ru-RU"/>
            </w:rPr>
          </w:pPr>
          <w:hyperlink w:anchor="_Toc168336493" w:history="1">
            <w:r w:rsidR="00D751A3" w:rsidRPr="003C5B2F">
              <w:rPr>
                <w:rStyle w:val="ab"/>
                <w:rFonts w:eastAsia="Times New Roman"/>
                <w:b/>
                <w:noProof/>
                <w:lang w:eastAsia="ru-RU"/>
              </w:rPr>
              <w:t>1.1 Инвестиционная деятельность как объект статистического изучения</w:t>
            </w:r>
            <w:r w:rsidR="00D751A3">
              <w:rPr>
                <w:noProof/>
                <w:webHidden/>
              </w:rPr>
              <w:tab/>
            </w:r>
            <w:r w:rsidR="00D751A3">
              <w:rPr>
                <w:noProof/>
                <w:webHidden/>
              </w:rPr>
              <w:fldChar w:fldCharType="begin"/>
            </w:r>
            <w:r w:rsidR="00D751A3">
              <w:rPr>
                <w:noProof/>
                <w:webHidden/>
              </w:rPr>
              <w:instrText xml:space="preserve"> PAGEREF _Toc168336493 \h </w:instrText>
            </w:r>
            <w:r w:rsidR="00D751A3">
              <w:rPr>
                <w:noProof/>
                <w:webHidden/>
              </w:rPr>
            </w:r>
            <w:r w:rsidR="00D751A3">
              <w:rPr>
                <w:noProof/>
                <w:webHidden/>
              </w:rPr>
              <w:fldChar w:fldCharType="separate"/>
            </w:r>
            <w:r w:rsidR="00D751A3">
              <w:rPr>
                <w:noProof/>
                <w:webHidden/>
              </w:rPr>
              <w:t>7</w:t>
            </w:r>
            <w:r w:rsidR="00D751A3">
              <w:rPr>
                <w:noProof/>
                <w:webHidden/>
              </w:rPr>
              <w:fldChar w:fldCharType="end"/>
            </w:r>
          </w:hyperlink>
        </w:p>
        <w:p w14:paraId="6EB2DAC7" w14:textId="7DA399B6" w:rsidR="00D751A3" w:rsidRDefault="00711EC2" w:rsidP="00CF0998">
          <w:pPr>
            <w:pStyle w:val="21"/>
            <w:spacing w:line="312" w:lineRule="auto"/>
            <w:rPr>
              <w:rFonts w:asciiTheme="minorHAnsi" w:eastAsiaTheme="minorEastAsia" w:hAnsiTheme="minorHAnsi" w:cstheme="minorBidi"/>
              <w:noProof/>
              <w:color w:val="auto"/>
              <w:sz w:val="22"/>
              <w:szCs w:val="22"/>
              <w:lang w:eastAsia="ru-RU"/>
            </w:rPr>
          </w:pPr>
          <w:hyperlink w:anchor="_Toc168336494" w:history="1">
            <w:r w:rsidR="00D751A3" w:rsidRPr="003C5B2F">
              <w:rPr>
                <w:rStyle w:val="ab"/>
                <w:b/>
                <w:bCs/>
                <w:noProof/>
              </w:rPr>
              <w:t>1.2. Информационная база статистики инвестиционной деятельности</w:t>
            </w:r>
            <w:r w:rsidR="00D751A3">
              <w:rPr>
                <w:noProof/>
                <w:webHidden/>
              </w:rPr>
              <w:tab/>
            </w:r>
            <w:r w:rsidR="00D751A3">
              <w:rPr>
                <w:noProof/>
                <w:webHidden/>
              </w:rPr>
              <w:fldChar w:fldCharType="begin"/>
            </w:r>
            <w:r w:rsidR="00D751A3">
              <w:rPr>
                <w:noProof/>
                <w:webHidden/>
              </w:rPr>
              <w:instrText xml:space="preserve"> PAGEREF _Toc168336494 \h </w:instrText>
            </w:r>
            <w:r w:rsidR="00D751A3">
              <w:rPr>
                <w:noProof/>
                <w:webHidden/>
              </w:rPr>
            </w:r>
            <w:r w:rsidR="00D751A3">
              <w:rPr>
                <w:noProof/>
                <w:webHidden/>
              </w:rPr>
              <w:fldChar w:fldCharType="separate"/>
            </w:r>
            <w:r w:rsidR="00D751A3">
              <w:rPr>
                <w:noProof/>
                <w:webHidden/>
              </w:rPr>
              <w:t>14</w:t>
            </w:r>
            <w:r w:rsidR="00D751A3">
              <w:rPr>
                <w:noProof/>
                <w:webHidden/>
              </w:rPr>
              <w:fldChar w:fldCharType="end"/>
            </w:r>
          </w:hyperlink>
        </w:p>
        <w:p w14:paraId="5E7FFD73" w14:textId="0282A88F" w:rsidR="00D751A3" w:rsidRDefault="00711EC2" w:rsidP="00CF0998">
          <w:pPr>
            <w:pStyle w:val="21"/>
            <w:spacing w:line="312" w:lineRule="auto"/>
            <w:rPr>
              <w:rFonts w:asciiTheme="minorHAnsi" w:eastAsiaTheme="minorEastAsia" w:hAnsiTheme="minorHAnsi" w:cstheme="minorBidi"/>
              <w:noProof/>
              <w:color w:val="auto"/>
              <w:sz w:val="22"/>
              <w:szCs w:val="22"/>
              <w:lang w:eastAsia="ru-RU"/>
            </w:rPr>
          </w:pPr>
          <w:hyperlink w:anchor="_Toc168336495" w:history="1">
            <w:r w:rsidR="00D751A3" w:rsidRPr="003C5B2F">
              <w:rPr>
                <w:rStyle w:val="ab"/>
                <w:b/>
                <w:bCs/>
                <w:noProof/>
              </w:rPr>
              <w:t>1.3. Система показателей статистической оценки инвестиционной деятельности в Российской Федерации</w:t>
            </w:r>
            <w:r w:rsidR="00D751A3">
              <w:rPr>
                <w:noProof/>
                <w:webHidden/>
              </w:rPr>
              <w:tab/>
            </w:r>
            <w:r w:rsidR="00D751A3">
              <w:rPr>
                <w:noProof/>
                <w:webHidden/>
              </w:rPr>
              <w:fldChar w:fldCharType="begin"/>
            </w:r>
            <w:r w:rsidR="00D751A3">
              <w:rPr>
                <w:noProof/>
                <w:webHidden/>
              </w:rPr>
              <w:instrText xml:space="preserve"> PAGEREF _Toc168336495 \h </w:instrText>
            </w:r>
            <w:r w:rsidR="00D751A3">
              <w:rPr>
                <w:noProof/>
                <w:webHidden/>
              </w:rPr>
            </w:r>
            <w:r w:rsidR="00D751A3">
              <w:rPr>
                <w:noProof/>
                <w:webHidden/>
              </w:rPr>
              <w:fldChar w:fldCharType="separate"/>
            </w:r>
            <w:r w:rsidR="00D751A3">
              <w:rPr>
                <w:noProof/>
                <w:webHidden/>
              </w:rPr>
              <w:t>19</w:t>
            </w:r>
            <w:r w:rsidR="00D751A3">
              <w:rPr>
                <w:noProof/>
                <w:webHidden/>
              </w:rPr>
              <w:fldChar w:fldCharType="end"/>
            </w:r>
          </w:hyperlink>
        </w:p>
        <w:p w14:paraId="6F2B1A0A" w14:textId="19F369DE" w:rsidR="00D751A3" w:rsidRDefault="00711EC2" w:rsidP="00642B5E">
          <w:pPr>
            <w:pStyle w:val="13"/>
            <w:tabs>
              <w:tab w:val="right" w:leader="dot" w:pos="9345"/>
            </w:tabs>
            <w:spacing w:line="259" w:lineRule="auto"/>
            <w:ind w:firstLine="0"/>
            <w:contextualSpacing/>
            <w:rPr>
              <w:rFonts w:asciiTheme="minorHAnsi" w:eastAsiaTheme="minorEastAsia" w:hAnsiTheme="minorHAnsi" w:cstheme="minorBidi"/>
              <w:noProof/>
              <w:color w:val="auto"/>
              <w:sz w:val="22"/>
              <w:szCs w:val="22"/>
              <w:lang w:eastAsia="ru-RU"/>
            </w:rPr>
          </w:pPr>
          <w:hyperlink w:anchor="_Toc168336496" w:history="1">
            <w:r w:rsidR="00D751A3" w:rsidRPr="003C5B2F">
              <w:rPr>
                <w:rStyle w:val="ab"/>
                <w:b/>
                <w:bCs/>
                <w:noProof/>
              </w:rPr>
              <w:t>ГЛАВА 2. Экономико-статистический анализ развития инвестиционной деятельности в Российской Федерации</w:t>
            </w:r>
            <w:r w:rsidR="00D751A3">
              <w:rPr>
                <w:noProof/>
                <w:webHidden/>
              </w:rPr>
              <w:tab/>
            </w:r>
            <w:r w:rsidR="00D751A3">
              <w:rPr>
                <w:noProof/>
                <w:webHidden/>
              </w:rPr>
              <w:fldChar w:fldCharType="begin"/>
            </w:r>
            <w:r w:rsidR="00D751A3">
              <w:rPr>
                <w:noProof/>
                <w:webHidden/>
              </w:rPr>
              <w:instrText xml:space="preserve"> PAGEREF _Toc168336496 \h </w:instrText>
            </w:r>
            <w:r w:rsidR="00D751A3">
              <w:rPr>
                <w:noProof/>
                <w:webHidden/>
              </w:rPr>
            </w:r>
            <w:r w:rsidR="00D751A3">
              <w:rPr>
                <w:noProof/>
                <w:webHidden/>
              </w:rPr>
              <w:fldChar w:fldCharType="separate"/>
            </w:r>
            <w:r w:rsidR="00D751A3">
              <w:rPr>
                <w:noProof/>
                <w:webHidden/>
              </w:rPr>
              <w:t>26</w:t>
            </w:r>
            <w:r w:rsidR="00D751A3">
              <w:rPr>
                <w:noProof/>
                <w:webHidden/>
              </w:rPr>
              <w:fldChar w:fldCharType="end"/>
            </w:r>
          </w:hyperlink>
        </w:p>
        <w:p w14:paraId="6392D5BC" w14:textId="2BE86342" w:rsidR="00D751A3" w:rsidRDefault="00711EC2" w:rsidP="00CF0998">
          <w:pPr>
            <w:pStyle w:val="21"/>
            <w:spacing w:line="312" w:lineRule="auto"/>
            <w:rPr>
              <w:rFonts w:asciiTheme="minorHAnsi" w:eastAsiaTheme="minorEastAsia" w:hAnsiTheme="minorHAnsi" w:cstheme="minorBidi"/>
              <w:noProof/>
              <w:color w:val="auto"/>
              <w:sz w:val="22"/>
              <w:szCs w:val="22"/>
              <w:lang w:eastAsia="ru-RU"/>
            </w:rPr>
          </w:pPr>
          <w:hyperlink w:anchor="_Toc168336497" w:history="1">
            <w:r w:rsidR="00D751A3" w:rsidRPr="003C5B2F">
              <w:rPr>
                <w:rStyle w:val="ab"/>
                <w:b/>
                <w:bCs/>
                <w:noProof/>
              </w:rPr>
              <w:t>2.1. Анализ текущего состояния инвестиционной деятельности в Российской Федерации</w:t>
            </w:r>
            <w:r w:rsidR="00D751A3">
              <w:rPr>
                <w:noProof/>
                <w:webHidden/>
              </w:rPr>
              <w:tab/>
            </w:r>
            <w:r w:rsidR="00D751A3">
              <w:rPr>
                <w:noProof/>
                <w:webHidden/>
              </w:rPr>
              <w:fldChar w:fldCharType="begin"/>
            </w:r>
            <w:r w:rsidR="00D751A3">
              <w:rPr>
                <w:noProof/>
                <w:webHidden/>
              </w:rPr>
              <w:instrText xml:space="preserve"> PAGEREF _Toc168336497 \h </w:instrText>
            </w:r>
            <w:r w:rsidR="00D751A3">
              <w:rPr>
                <w:noProof/>
                <w:webHidden/>
              </w:rPr>
            </w:r>
            <w:r w:rsidR="00D751A3">
              <w:rPr>
                <w:noProof/>
                <w:webHidden/>
              </w:rPr>
              <w:fldChar w:fldCharType="separate"/>
            </w:r>
            <w:r w:rsidR="00D751A3">
              <w:rPr>
                <w:noProof/>
                <w:webHidden/>
              </w:rPr>
              <w:t>26</w:t>
            </w:r>
            <w:r w:rsidR="00D751A3">
              <w:rPr>
                <w:noProof/>
                <w:webHidden/>
              </w:rPr>
              <w:fldChar w:fldCharType="end"/>
            </w:r>
          </w:hyperlink>
        </w:p>
        <w:p w14:paraId="131E80EA" w14:textId="13F30B13" w:rsidR="00D751A3" w:rsidRDefault="00711EC2" w:rsidP="00CF0998">
          <w:pPr>
            <w:pStyle w:val="21"/>
            <w:spacing w:line="312" w:lineRule="auto"/>
            <w:rPr>
              <w:rFonts w:asciiTheme="minorHAnsi" w:eastAsiaTheme="minorEastAsia" w:hAnsiTheme="minorHAnsi" w:cstheme="minorBidi"/>
              <w:noProof/>
              <w:color w:val="auto"/>
              <w:sz w:val="22"/>
              <w:szCs w:val="22"/>
              <w:lang w:eastAsia="ru-RU"/>
            </w:rPr>
          </w:pPr>
          <w:hyperlink w:anchor="_Toc168336498" w:history="1">
            <w:r w:rsidR="00D751A3" w:rsidRPr="003C5B2F">
              <w:rPr>
                <w:rStyle w:val="ab"/>
                <w:b/>
                <w:bCs/>
                <w:noProof/>
              </w:rPr>
              <w:t>2.2. Статистическая оценка динамики инвестиционной деятельности в Российской Федерации</w:t>
            </w:r>
            <w:r w:rsidR="00D751A3">
              <w:rPr>
                <w:noProof/>
                <w:webHidden/>
              </w:rPr>
              <w:tab/>
            </w:r>
            <w:r w:rsidR="00D751A3">
              <w:rPr>
                <w:noProof/>
                <w:webHidden/>
              </w:rPr>
              <w:fldChar w:fldCharType="begin"/>
            </w:r>
            <w:r w:rsidR="00D751A3">
              <w:rPr>
                <w:noProof/>
                <w:webHidden/>
              </w:rPr>
              <w:instrText xml:space="preserve"> PAGEREF _Toc168336498 \h </w:instrText>
            </w:r>
            <w:r w:rsidR="00D751A3">
              <w:rPr>
                <w:noProof/>
                <w:webHidden/>
              </w:rPr>
            </w:r>
            <w:r w:rsidR="00D751A3">
              <w:rPr>
                <w:noProof/>
                <w:webHidden/>
              </w:rPr>
              <w:fldChar w:fldCharType="separate"/>
            </w:r>
            <w:r w:rsidR="00D751A3">
              <w:rPr>
                <w:noProof/>
                <w:webHidden/>
              </w:rPr>
              <w:t>35</w:t>
            </w:r>
            <w:r w:rsidR="00D751A3">
              <w:rPr>
                <w:noProof/>
                <w:webHidden/>
              </w:rPr>
              <w:fldChar w:fldCharType="end"/>
            </w:r>
          </w:hyperlink>
        </w:p>
        <w:p w14:paraId="14444EE7" w14:textId="64DCC2E8" w:rsidR="00D751A3" w:rsidRDefault="00711EC2" w:rsidP="00CF0998">
          <w:pPr>
            <w:pStyle w:val="21"/>
            <w:spacing w:line="312" w:lineRule="auto"/>
            <w:rPr>
              <w:rFonts w:asciiTheme="minorHAnsi" w:eastAsiaTheme="minorEastAsia" w:hAnsiTheme="minorHAnsi" w:cstheme="minorBidi"/>
              <w:noProof/>
              <w:color w:val="auto"/>
              <w:sz w:val="22"/>
              <w:szCs w:val="22"/>
              <w:lang w:eastAsia="ru-RU"/>
            </w:rPr>
          </w:pPr>
          <w:hyperlink w:anchor="_Toc168336499" w:history="1">
            <w:r w:rsidR="00D751A3" w:rsidRPr="003C5B2F">
              <w:rPr>
                <w:rStyle w:val="ab"/>
                <w:b/>
                <w:bCs/>
                <w:noProof/>
              </w:rPr>
              <w:t>2.3. Анализ дифференциации показателей инвестиционной деятельности в Российской Федерации</w:t>
            </w:r>
            <w:r w:rsidR="00D751A3">
              <w:rPr>
                <w:noProof/>
                <w:webHidden/>
              </w:rPr>
              <w:tab/>
            </w:r>
            <w:r w:rsidR="00D751A3">
              <w:rPr>
                <w:noProof/>
                <w:webHidden/>
              </w:rPr>
              <w:fldChar w:fldCharType="begin"/>
            </w:r>
            <w:r w:rsidR="00D751A3">
              <w:rPr>
                <w:noProof/>
                <w:webHidden/>
              </w:rPr>
              <w:instrText xml:space="preserve"> PAGEREF _Toc168336499 \h </w:instrText>
            </w:r>
            <w:r w:rsidR="00D751A3">
              <w:rPr>
                <w:noProof/>
                <w:webHidden/>
              </w:rPr>
            </w:r>
            <w:r w:rsidR="00D751A3">
              <w:rPr>
                <w:noProof/>
                <w:webHidden/>
              </w:rPr>
              <w:fldChar w:fldCharType="separate"/>
            </w:r>
            <w:r w:rsidR="00D751A3">
              <w:rPr>
                <w:noProof/>
                <w:webHidden/>
              </w:rPr>
              <w:t>50</w:t>
            </w:r>
            <w:r w:rsidR="00D751A3">
              <w:rPr>
                <w:noProof/>
                <w:webHidden/>
              </w:rPr>
              <w:fldChar w:fldCharType="end"/>
            </w:r>
          </w:hyperlink>
        </w:p>
        <w:p w14:paraId="1B93A8BF" w14:textId="0AE02CC9" w:rsidR="00D751A3" w:rsidRDefault="00711EC2" w:rsidP="00CF0998">
          <w:pPr>
            <w:pStyle w:val="13"/>
            <w:tabs>
              <w:tab w:val="right" w:leader="dot" w:pos="9345"/>
            </w:tabs>
            <w:spacing w:line="259" w:lineRule="auto"/>
            <w:ind w:firstLine="0"/>
            <w:contextualSpacing/>
            <w:rPr>
              <w:rFonts w:asciiTheme="minorHAnsi" w:eastAsiaTheme="minorEastAsia" w:hAnsiTheme="minorHAnsi" w:cstheme="minorBidi"/>
              <w:noProof/>
              <w:color w:val="auto"/>
              <w:sz w:val="22"/>
              <w:szCs w:val="22"/>
              <w:lang w:eastAsia="ru-RU"/>
            </w:rPr>
          </w:pPr>
          <w:hyperlink w:anchor="_Toc168336500" w:history="1">
            <w:r w:rsidR="00D751A3" w:rsidRPr="003C5B2F">
              <w:rPr>
                <w:rStyle w:val="ab"/>
                <w:b/>
                <w:bCs/>
                <w:noProof/>
              </w:rPr>
              <w:t>ГЛАВА 3. Статистическое моделирование и прогнозирование инвестиционной деятельности в Российской Федерации</w:t>
            </w:r>
            <w:r w:rsidR="00D751A3">
              <w:rPr>
                <w:noProof/>
                <w:webHidden/>
              </w:rPr>
              <w:tab/>
            </w:r>
            <w:r w:rsidR="00D751A3">
              <w:rPr>
                <w:noProof/>
                <w:webHidden/>
              </w:rPr>
              <w:fldChar w:fldCharType="begin"/>
            </w:r>
            <w:r w:rsidR="00D751A3">
              <w:rPr>
                <w:noProof/>
                <w:webHidden/>
              </w:rPr>
              <w:instrText xml:space="preserve"> PAGEREF _Toc168336500 \h </w:instrText>
            </w:r>
            <w:r w:rsidR="00D751A3">
              <w:rPr>
                <w:noProof/>
                <w:webHidden/>
              </w:rPr>
            </w:r>
            <w:r w:rsidR="00D751A3">
              <w:rPr>
                <w:noProof/>
                <w:webHidden/>
              </w:rPr>
              <w:fldChar w:fldCharType="separate"/>
            </w:r>
            <w:r w:rsidR="00D751A3">
              <w:rPr>
                <w:noProof/>
                <w:webHidden/>
              </w:rPr>
              <w:t>56</w:t>
            </w:r>
            <w:r w:rsidR="00D751A3">
              <w:rPr>
                <w:noProof/>
                <w:webHidden/>
              </w:rPr>
              <w:fldChar w:fldCharType="end"/>
            </w:r>
          </w:hyperlink>
        </w:p>
        <w:p w14:paraId="0ABD5D0A" w14:textId="1DE339F6" w:rsidR="00D751A3" w:rsidRDefault="00711EC2" w:rsidP="00CF0998">
          <w:pPr>
            <w:pStyle w:val="21"/>
            <w:spacing w:line="312" w:lineRule="auto"/>
            <w:rPr>
              <w:rFonts w:asciiTheme="minorHAnsi" w:eastAsiaTheme="minorEastAsia" w:hAnsiTheme="minorHAnsi" w:cstheme="minorBidi"/>
              <w:noProof/>
              <w:color w:val="auto"/>
              <w:sz w:val="22"/>
              <w:szCs w:val="22"/>
              <w:lang w:eastAsia="ru-RU"/>
            </w:rPr>
          </w:pPr>
          <w:hyperlink w:anchor="_Toc168336501" w:history="1">
            <w:r w:rsidR="00D751A3" w:rsidRPr="003C5B2F">
              <w:rPr>
                <w:rStyle w:val="ab"/>
                <w:b/>
                <w:bCs/>
                <w:noProof/>
              </w:rPr>
              <w:t>3.1. Классификация регионов страны по основным характеристикам инвестиционной деятельности</w:t>
            </w:r>
            <w:r w:rsidR="00D751A3">
              <w:rPr>
                <w:noProof/>
                <w:webHidden/>
              </w:rPr>
              <w:tab/>
            </w:r>
            <w:r w:rsidR="00D751A3">
              <w:rPr>
                <w:noProof/>
                <w:webHidden/>
              </w:rPr>
              <w:fldChar w:fldCharType="begin"/>
            </w:r>
            <w:r w:rsidR="00D751A3">
              <w:rPr>
                <w:noProof/>
                <w:webHidden/>
              </w:rPr>
              <w:instrText xml:space="preserve"> PAGEREF _Toc168336501 \h </w:instrText>
            </w:r>
            <w:r w:rsidR="00D751A3">
              <w:rPr>
                <w:noProof/>
                <w:webHidden/>
              </w:rPr>
            </w:r>
            <w:r w:rsidR="00D751A3">
              <w:rPr>
                <w:noProof/>
                <w:webHidden/>
              </w:rPr>
              <w:fldChar w:fldCharType="separate"/>
            </w:r>
            <w:r w:rsidR="00D751A3">
              <w:rPr>
                <w:noProof/>
                <w:webHidden/>
              </w:rPr>
              <w:t>56</w:t>
            </w:r>
            <w:r w:rsidR="00D751A3">
              <w:rPr>
                <w:noProof/>
                <w:webHidden/>
              </w:rPr>
              <w:fldChar w:fldCharType="end"/>
            </w:r>
          </w:hyperlink>
        </w:p>
        <w:p w14:paraId="1DA6FE35" w14:textId="7E00E30B" w:rsidR="00D751A3" w:rsidRDefault="00711EC2" w:rsidP="00CF0998">
          <w:pPr>
            <w:pStyle w:val="21"/>
            <w:spacing w:line="312" w:lineRule="auto"/>
            <w:rPr>
              <w:rFonts w:asciiTheme="minorHAnsi" w:eastAsiaTheme="minorEastAsia" w:hAnsiTheme="minorHAnsi" w:cstheme="minorBidi"/>
              <w:noProof/>
              <w:color w:val="auto"/>
              <w:sz w:val="22"/>
              <w:szCs w:val="22"/>
              <w:lang w:eastAsia="ru-RU"/>
            </w:rPr>
          </w:pPr>
          <w:hyperlink w:anchor="_Toc168336502" w:history="1">
            <w:r w:rsidR="00D751A3" w:rsidRPr="003C5B2F">
              <w:rPr>
                <w:rStyle w:val="ab"/>
                <w:b/>
                <w:bCs/>
                <w:noProof/>
              </w:rPr>
              <w:t>3.2. Статистическая оценка влияния социально-экономических показателей на инвестиционную деятельность в Российской Федерации</w:t>
            </w:r>
            <w:r w:rsidR="00D751A3">
              <w:rPr>
                <w:noProof/>
                <w:webHidden/>
              </w:rPr>
              <w:tab/>
            </w:r>
            <w:r w:rsidR="00D751A3">
              <w:rPr>
                <w:noProof/>
                <w:webHidden/>
              </w:rPr>
              <w:fldChar w:fldCharType="begin"/>
            </w:r>
            <w:r w:rsidR="00D751A3">
              <w:rPr>
                <w:noProof/>
                <w:webHidden/>
              </w:rPr>
              <w:instrText xml:space="preserve"> PAGEREF _Toc168336502 \h </w:instrText>
            </w:r>
            <w:r w:rsidR="00D751A3">
              <w:rPr>
                <w:noProof/>
                <w:webHidden/>
              </w:rPr>
            </w:r>
            <w:r w:rsidR="00D751A3">
              <w:rPr>
                <w:noProof/>
                <w:webHidden/>
              </w:rPr>
              <w:fldChar w:fldCharType="separate"/>
            </w:r>
            <w:r w:rsidR="00D751A3">
              <w:rPr>
                <w:noProof/>
                <w:webHidden/>
              </w:rPr>
              <w:t>66</w:t>
            </w:r>
            <w:r w:rsidR="00D751A3">
              <w:rPr>
                <w:noProof/>
                <w:webHidden/>
              </w:rPr>
              <w:fldChar w:fldCharType="end"/>
            </w:r>
          </w:hyperlink>
        </w:p>
        <w:p w14:paraId="2A730C39" w14:textId="1415BCC4" w:rsidR="00D751A3" w:rsidRDefault="00711EC2" w:rsidP="00CF0998">
          <w:pPr>
            <w:pStyle w:val="21"/>
            <w:spacing w:line="312" w:lineRule="auto"/>
            <w:rPr>
              <w:rFonts w:asciiTheme="minorHAnsi" w:eastAsiaTheme="minorEastAsia" w:hAnsiTheme="minorHAnsi" w:cstheme="minorBidi"/>
              <w:noProof/>
              <w:color w:val="auto"/>
              <w:sz w:val="22"/>
              <w:szCs w:val="22"/>
              <w:lang w:eastAsia="ru-RU"/>
            </w:rPr>
          </w:pPr>
          <w:hyperlink w:anchor="_Toc168336503" w:history="1">
            <w:r w:rsidR="00D751A3" w:rsidRPr="003C5B2F">
              <w:rPr>
                <w:rStyle w:val="ab"/>
                <w:b/>
                <w:bCs/>
                <w:noProof/>
              </w:rPr>
              <w:t>3.3. Разработка моделей прогноза основных параметров, характеризующих инвестиционную деятельность в Российской Федерации</w:t>
            </w:r>
            <w:r w:rsidR="00D751A3">
              <w:rPr>
                <w:noProof/>
                <w:webHidden/>
              </w:rPr>
              <w:tab/>
            </w:r>
            <w:r w:rsidR="00D751A3">
              <w:rPr>
                <w:noProof/>
                <w:webHidden/>
              </w:rPr>
              <w:fldChar w:fldCharType="begin"/>
            </w:r>
            <w:r w:rsidR="00D751A3">
              <w:rPr>
                <w:noProof/>
                <w:webHidden/>
              </w:rPr>
              <w:instrText xml:space="preserve"> PAGEREF _Toc168336503 \h </w:instrText>
            </w:r>
            <w:r w:rsidR="00D751A3">
              <w:rPr>
                <w:noProof/>
                <w:webHidden/>
              </w:rPr>
            </w:r>
            <w:r w:rsidR="00D751A3">
              <w:rPr>
                <w:noProof/>
                <w:webHidden/>
              </w:rPr>
              <w:fldChar w:fldCharType="separate"/>
            </w:r>
            <w:r w:rsidR="00D751A3">
              <w:rPr>
                <w:noProof/>
                <w:webHidden/>
              </w:rPr>
              <w:t>70</w:t>
            </w:r>
            <w:r w:rsidR="00D751A3">
              <w:rPr>
                <w:noProof/>
                <w:webHidden/>
              </w:rPr>
              <w:fldChar w:fldCharType="end"/>
            </w:r>
          </w:hyperlink>
        </w:p>
        <w:p w14:paraId="1AA8BFCD" w14:textId="7E5E1E9F" w:rsidR="00D751A3" w:rsidRDefault="00711EC2" w:rsidP="00642B5E">
          <w:pPr>
            <w:pStyle w:val="13"/>
            <w:tabs>
              <w:tab w:val="right" w:leader="dot" w:pos="9345"/>
            </w:tabs>
            <w:ind w:firstLine="0"/>
            <w:contextualSpacing/>
            <w:rPr>
              <w:rFonts w:asciiTheme="minorHAnsi" w:eastAsiaTheme="minorEastAsia" w:hAnsiTheme="minorHAnsi" w:cstheme="minorBidi"/>
              <w:noProof/>
              <w:color w:val="auto"/>
              <w:sz w:val="22"/>
              <w:szCs w:val="22"/>
              <w:lang w:eastAsia="ru-RU"/>
            </w:rPr>
          </w:pPr>
          <w:hyperlink w:anchor="_Toc168336504" w:history="1">
            <w:r w:rsidR="00D751A3" w:rsidRPr="003C5B2F">
              <w:rPr>
                <w:rStyle w:val="ab"/>
                <w:b/>
                <w:bCs/>
                <w:noProof/>
              </w:rPr>
              <w:t>ЗАКЛЮЧЕНИЕ</w:t>
            </w:r>
            <w:r w:rsidR="00D751A3">
              <w:rPr>
                <w:noProof/>
                <w:webHidden/>
              </w:rPr>
              <w:tab/>
            </w:r>
            <w:r w:rsidR="00D751A3">
              <w:rPr>
                <w:noProof/>
                <w:webHidden/>
              </w:rPr>
              <w:fldChar w:fldCharType="begin"/>
            </w:r>
            <w:r w:rsidR="00D751A3">
              <w:rPr>
                <w:noProof/>
                <w:webHidden/>
              </w:rPr>
              <w:instrText xml:space="preserve"> PAGEREF _Toc168336504 \h </w:instrText>
            </w:r>
            <w:r w:rsidR="00D751A3">
              <w:rPr>
                <w:noProof/>
                <w:webHidden/>
              </w:rPr>
            </w:r>
            <w:r w:rsidR="00D751A3">
              <w:rPr>
                <w:noProof/>
                <w:webHidden/>
              </w:rPr>
              <w:fldChar w:fldCharType="separate"/>
            </w:r>
            <w:r w:rsidR="00D751A3">
              <w:rPr>
                <w:noProof/>
                <w:webHidden/>
              </w:rPr>
              <w:t>82</w:t>
            </w:r>
            <w:r w:rsidR="00D751A3">
              <w:rPr>
                <w:noProof/>
                <w:webHidden/>
              </w:rPr>
              <w:fldChar w:fldCharType="end"/>
            </w:r>
          </w:hyperlink>
        </w:p>
        <w:p w14:paraId="56D2CDD3" w14:textId="2C77F13E" w:rsidR="00D751A3" w:rsidRDefault="00711EC2" w:rsidP="00642B5E">
          <w:pPr>
            <w:pStyle w:val="13"/>
            <w:tabs>
              <w:tab w:val="right" w:leader="dot" w:pos="9345"/>
            </w:tabs>
            <w:ind w:firstLine="0"/>
            <w:contextualSpacing/>
            <w:rPr>
              <w:rFonts w:asciiTheme="minorHAnsi" w:eastAsiaTheme="minorEastAsia" w:hAnsiTheme="minorHAnsi" w:cstheme="minorBidi"/>
              <w:noProof/>
              <w:color w:val="auto"/>
              <w:sz w:val="22"/>
              <w:szCs w:val="22"/>
              <w:lang w:eastAsia="ru-RU"/>
            </w:rPr>
          </w:pPr>
          <w:hyperlink w:anchor="_Toc168336505" w:history="1">
            <w:r w:rsidR="00D751A3" w:rsidRPr="00D751A3">
              <w:rPr>
                <w:rStyle w:val="ab"/>
                <w:b/>
                <w:noProof/>
              </w:rPr>
              <w:t>СПИСОК ИСПОЛЬЗОВАННЫХ ИСТОЧНИКОВ</w:t>
            </w:r>
            <w:r w:rsidR="00D751A3">
              <w:rPr>
                <w:noProof/>
                <w:webHidden/>
              </w:rPr>
              <w:tab/>
            </w:r>
            <w:r w:rsidR="00D751A3">
              <w:rPr>
                <w:noProof/>
                <w:webHidden/>
              </w:rPr>
              <w:fldChar w:fldCharType="begin"/>
            </w:r>
            <w:r w:rsidR="00D751A3">
              <w:rPr>
                <w:noProof/>
                <w:webHidden/>
              </w:rPr>
              <w:instrText xml:space="preserve"> PAGEREF _Toc168336505 \h </w:instrText>
            </w:r>
            <w:r w:rsidR="00D751A3">
              <w:rPr>
                <w:noProof/>
                <w:webHidden/>
              </w:rPr>
            </w:r>
            <w:r w:rsidR="00D751A3">
              <w:rPr>
                <w:noProof/>
                <w:webHidden/>
              </w:rPr>
              <w:fldChar w:fldCharType="separate"/>
            </w:r>
            <w:r w:rsidR="00D751A3">
              <w:rPr>
                <w:noProof/>
                <w:webHidden/>
              </w:rPr>
              <w:t>84</w:t>
            </w:r>
            <w:r w:rsidR="00D751A3">
              <w:rPr>
                <w:noProof/>
                <w:webHidden/>
              </w:rPr>
              <w:fldChar w:fldCharType="end"/>
            </w:r>
          </w:hyperlink>
        </w:p>
        <w:p w14:paraId="702EF3E3" w14:textId="328FACF2" w:rsidR="00D751A3" w:rsidRDefault="00711EC2" w:rsidP="00642B5E">
          <w:pPr>
            <w:pStyle w:val="13"/>
            <w:tabs>
              <w:tab w:val="right" w:leader="dot" w:pos="9345"/>
            </w:tabs>
            <w:ind w:firstLine="0"/>
            <w:contextualSpacing/>
            <w:rPr>
              <w:rFonts w:asciiTheme="minorHAnsi" w:eastAsiaTheme="minorEastAsia" w:hAnsiTheme="minorHAnsi" w:cstheme="minorBidi"/>
              <w:noProof/>
              <w:color w:val="auto"/>
              <w:sz w:val="22"/>
              <w:szCs w:val="22"/>
              <w:lang w:eastAsia="ru-RU"/>
            </w:rPr>
          </w:pPr>
          <w:hyperlink w:anchor="_Toc168336506" w:history="1">
            <w:r w:rsidR="00D751A3" w:rsidRPr="003C5B2F">
              <w:rPr>
                <w:rStyle w:val="ab"/>
                <w:rFonts w:eastAsia="Times New Roman"/>
                <w:b/>
                <w:noProof/>
              </w:rPr>
              <w:t>ПРИЛОЖЕНИЯ</w:t>
            </w:r>
            <w:r w:rsidR="00D751A3">
              <w:rPr>
                <w:noProof/>
                <w:webHidden/>
              </w:rPr>
              <w:tab/>
            </w:r>
            <w:r w:rsidR="00D751A3">
              <w:rPr>
                <w:noProof/>
                <w:webHidden/>
              </w:rPr>
              <w:fldChar w:fldCharType="begin"/>
            </w:r>
            <w:r w:rsidR="00D751A3">
              <w:rPr>
                <w:noProof/>
                <w:webHidden/>
              </w:rPr>
              <w:instrText xml:space="preserve"> PAGEREF _Toc168336506 \h </w:instrText>
            </w:r>
            <w:r w:rsidR="00D751A3">
              <w:rPr>
                <w:noProof/>
                <w:webHidden/>
              </w:rPr>
            </w:r>
            <w:r w:rsidR="00D751A3">
              <w:rPr>
                <w:noProof/>
                <w:webHidden/>
              </w:rPr>
              <w:fldChar w:fldCharType="separate"/>
            </w:r>
            <w:r w:rsidR="00D751A3">
              <w:rPr>
                <w:noProof/>
                <w:webHidden/>
              </w:rPr>
              <w:t>86</w:t>
            </w:r>
            <w:r w:rsidR="00D751A3">
              <w:rPr>
                <w:noProof/>
                <w:webHidden/>
              </w:rPr>
              <w:fldChar w:fldCharType="end"/>
            </w:r>
          </w:hyperlink>
        </w:p>
        <w:p w14:paraId="61AAC5A3" w14:textId="77777777" w:rsidR="00642B5E" w:rsidRDefault="00904F80" w:rsidP="00642B5E">
          <w:pPr>
            <w:ind w:firstLine="0"/>
            <w:contextualSpacing/>
            <w:rPr>
              <w:b/>
              <w:bCs/>
            </w:rPr>
          </w:pPr>
          <w:r>
            <w:rPr>
              <w:b/>
              <w:bCs/>
            </w:rPr>
            <w:fldChar w:fldCharType="end"/>
          </w:r>
        </w:p>
        <w:p w14:paraId="521E542C" w14:textId="77777777" w:rsidR="00642B5E" w:rsidRDefault="00642B5E" w:rsidP="00642B5E">
          <w:pPr>
            <w:ind w:firstLine="0"/>
            <w:contextualSpacing/>
          </w:pPr>
        </w:p>
        <w:p w14:paraId="2A99F8C4" w14:textId="5D95AD18" w:rsidR="00642B5E" w:rsidRPr="00642B5E" w:rsidRDefault="00711EC2" w:rsidP="00642B5E">
          <w:pPr>
            <w:ind w:firstLine="0"/>
            <w:contextualSpacing/>
          </w:pPr>
        </w:p>
      </w:sdtContent>
    </w:sdt>
    <w:bookmarkStart w:id="1" w:name="_Toc168336491" w:displacedByCustomXml="prev"/>
    <w:p w14:paraId="4F5D7CB2" w14:textId="58E37F5D" w:rsidR="000C6DA4" w:rsidRPr="003C6BCC" w:rsidRDefault="008053F5" w:rsidP="000466E4">
      <w:pPr>
        <w:pStyle w:val="1"/>
        <w:spacing w:after="120"/>
        <w:jc w:val="center"/>
        <w:rPr>
          <w:rFonts w:asciiTheme="minorHAnsi" w:eastAsia="Times New Roman" w:hAnsiTheme="minorHAnsi" w:cstheme="minorHAnsi"/>
          <w:b/>
          <w:color w:val="auto"/>
          <w:lang w:eastAsia="ru-RU"/>
        </w:rPr>
      </w:pPr>
      <w:r w:rsidRPr="003C6BCC">
        <w:rPr>
          <w:rFonts w:asciiTheme="minorHAnsi" w:eastAsia="Times New Roman" w:hAnsiTheme="minorHAnsi" w:cstheme="minorHAnsi"/>
          <w:b/>
          <w:color w:val="auto"/>
          <w:lang w:eastAsia="ru-RU"/>
        </w:rPr>
        <w:lastRenderedPageBreak/>
        <w:t>ВВЕДЕНИЕ</w:t>
      </w:r>
      <w:bookmarkEnd w:id="1"/>
    </w:p>
    <w:p w14:paraId="5085A71C" w14:textId="77777777" w:rsidR="00180AF9" w:rsidRPr="00180AF9" w:rsidRDefault="00180AF9" w:rsidP="000466E4">
      <w:pPr>
        <w:spacing w:after="100"/>
        <w:contextualSpacing/>
        <w:jc w:val="both"/>
      </w:pPr>
      <w:r w:rsidRPr="00180AF9">
        <w:t>В современном мире инвестиционная деятельность становится ключевым фактором экономического развития страны. В России, несмотря на определенные улучшения в экономике до начала пандемии, инвестиционная активность остается на относительно низком уровне по сравнению с развитыми странами мира. Это делает выбранную тему исследования особенно актуальной и важной.</w:t>
      </w:r>
    </w:p>
    <w:p w14:paraId="3268ACF9" w14:textId="77777777" w:rsidR="00180AF9" w:rsidRPr="00180AF9" w:rsidRDefault="00180AF9" w:rsidP="009B4978">
      <w:pPr>
        <w:contextualSpacing/>
        <w:jc w:val="both"/>
      </w:pPr>
      <w:r w:rsidRPr="00180AF9">
        <w:t>Решение проблем, влияющих на инвестиционную деятельность, имеет значительное значение для дальнейшего развития страны, а также для обеспечения политической и экономической стабильности в обществе. Эффективная государственная политика, направленная на стимулирование инвестиций и улучшение инвестиционного климата, является ключевым фактором для достижения этих целей.</w:t>
      </w:r>
    </w:p>
    <w:p w14:paraId="74C09117" w14:textId="77777777" w:rsidR="00180AF9" w:rsidRPr="00180AF9" w:rsidRDefault="00180AF9" w:rsidP="009B4978">
      <w:pPr>
        <w:contextualSpacing/>
        <w:jc w:val="both"/>
      </w:pPr>
      <w:r w:rsidRPr="00180AF9">
        <w:t>Современная инвестиционная деятельность подвержена влиянию множества факторов, включая не только экономические, но и политические, социальные и технологические аспекты. Разработка эффективных стратегий инвестирования требует учета всех этих факторов и развитие новых подходов к анализу и прогнозированию инвестиционной активности.</w:t>
      </w:r>
    </w:p>
    <w:p w14:paraId="1A8B07E2" w14:textId="77777777" w:rsidR="00180AF9" w:rsidRPr="00180AF9" w:rsidRDefault="00180AF9" w:rsidP="009B4978">
      <w:pPr>
        <w:contextualSpacing/>
        <w:jc w:val="both"/>
      </w:pPr>
      <w:r w:rsidRPr="00180AF9">
        <w:t>Целью данной выпускной квалификационной работы является проведение комплексного статистического анализа инвестиционной деятельности в Российской Федерации и разработка прогнозных моделей для оценки ее перспективного развития.</w:t>
      </w:r>
    </w:p>
    <w:p w14:paraId="62BA2B90" w14:textId="77777777" w:rsidR="00180AF9" w:rsidRPr="00180AF9" w:rsidRDefault="00180AF9" w:rsidP="009B4978">
      <w:pPr>
        <w:ind w:firstLine="0"/>
        <w:contextualSpacing/>
        <w:jc w:val="both"/>
      </w:pPr>
      <w:r w:rsidRPr="00180AF9">
        <w:t>Для достижения этой цели были поставлены следующие задачи исследования:</w:t>
      </w:r>
    </w:p>
    <w:p w14:paraId="1B261193" w14:textId="77777777" w:rsidR="00180AF9" w:rsidRPr="00180AF9" w:rsidRDefault="00180AF9" w:rsidP="009B4978">
      <w:pPr>
        <w:pStyle w:val="a4"/>
        <w:numPr>
          <w:ilvl w:val="0"/>
          <w:numId w:val="2"/>
        </w:numPr>
        <w:jc w:val="both"/>
      </w:pPr>
      <w:r w:rsidRPr="00180AF9">
        <w:t>Раскрыть сущность инвестиционной деятельности и выделить ключевые статистические показатели, характеризующие ее.</w:t>
      </w:r>
    </w:p>
    <w:p w14:paraId="1E7CFB36" w14:textId="77777777" w:rsidR="00180AF9" w:rsidRPr="00180AF9" w:rsidRDefault="00180AF9" w:rsidP="009B4978">
      <w:pPr>
        <w:pStyle w:val="a4"/>
        <w:numPr>
          <w:ilvl w:val="0"/>
          <w:numId w:val="2"/>
        </w:numPr>
        <w:jc w:val="both"/>
      </w:pPr>
      <w:r w:rsidRPr="00180AF9">
        <w:t>Проанализировать текущее состояние инвестиционной деятельности в России и ее динамику.</w:t>
      </w:r>
    </w:p>
    <w:p w14:paraId="3BBE130B" w14:textId="77777777" w:rsidR="00180AF9" w:rsidRPr="00180AF9" w:rsidRDefault="00180AF9" w:rsidP="009B4978">
      <w:pPr>
        <w:pStyle w:val="a4"/>
        <w:numPr>
          <w:ilvl w:val="0"/>
          <w:numId w:val="2"/>
        </w:numPr>
        <w:jc w:val="both"/>
      </w:pPr>
      <w:r w:rsidRPr="00180AF9">
        <w:t>Изучить влияние различных факторов на инвестиционную активность в стране, включая экономические, политические и социальные аспекты.</w:t>
      </w:r>
    </w:p>
    <w:p w14:paraId="05ED7154" w14:textId="77777777" w:rsidR="00180AF9" w:rsidRPr="00180AF9" w:rsidRDefault="00180AF9" w:rsidP="009B4978">
      <w:pPr>
        <w:pStyle w:val="a4"/>
        <w:numPr>
          <w:ilvl w:val="0"/>
          <w:numId w:val="2"/>
        </w:numPr>
        <w:jc w:val="both"/>
      </w:pPr>
      <w:r w:rsidRPr="00180AF9">
        <w:lastRenderedPageBreak/>
        <w:t>Применить статистические методы анализа данных для выявления закономерностей и тенденций в инвестиционной деятельности.</w:t>
      </w:r>
    </w:p>
    <w:p w14:paraId="01215F50" w14:textId="77777777" w:rsidR="00180AF9" w:rsidRPr="00180AF9" w:rsidRDefault="00180AF9" w:rsidP="009B4978">
      <w:pPr>
        <w:pStyle w:val="a4"/>
        <w:numPr>
          <w:ilvl w:val="0"/>
          <w:numId w:val="2"/>
        </w:numPr>
        <w:jc w:val="both"/>
      </w:pPr>
      <w:r w:rsidRPr="00180AF9">
        <w:t>Разработать прогнозные модели для оценки перспективного развития инвестиционной активности в России и определения возможных сценариев развития на основе аналитического выражения тренда и адаптивных методов прогнозирования.</w:t>
      </w:r>
    </w:p>
    <w:p w14:paraId="78523196" w14:textId="77777777" w:rsidR="00180AF9" w:rsidRPr="00180AF9" w:rsidRDefault="00180AF9" w:rsidP="009B4978">
      <w:pPr>
        <w:contextualSpacing/>
        <w:jc w:val="both"/>
      </w:pPr>
      <w:r w:rsidRPr="00180AF9">
        <w:t>Исследование будет проводиться на основе доступных статистических данных о инвестиционной деятельности в Российской Федерации, полученных из различных источников, таких как Федеральная служба государственной статистики и другие официальные источники информации.</w:t>
      </w:r>
    </w:p>
    <w:p w14:paraId="04454A2C" w14:textId="77777777" w:rsidR="00180AF9" w:rsidRPr="00180AF9" w:rsidRDefault="00180AF9" w:rsidP="009B4978">
      <w:pPr>
        <w:contextualSpacing/>
        <w:jc w:val="both"/>
      </w:pPr>
      <w:r w:rsidRPr="00180AF9">
        <w:t>Структура работы будет включать введение, несколько глав, заключение, список использованной литературы и приложения. Каждая глава будет посвящена определенным аспектам анализа и прогнозирования инвестиционной деятельности, а также рассмотрению результатов исследования и их интерпретации.</w:t>
      </w:r>
    </w:p>
    <w:p w14:paraId="713B309B" w14:textId="77777777" w:rsidR="008053F5" w:rsidRDefault="003C04C9" w:rsidP="009B4978">
      <w:pPr>
        <w:contextualSpacing/>
        <w:rPr>
          <w:rFonts w:eastAsia="Times New Roman"/>
          <w:lang w:eastAsia="ru-RU"/>
        </w:rPr>
      </w:pPr>
      <w:r>
        <w:rPr>
          <w:rFonts w:eastAsia="Times New Roman"/>
          <w:lang w:eastAsia="ru-RU"/>
        </w:rPr>
        <w:t>Объектом исследования выпускной квалификационной работы является население Российской Федерации.</w:t>
      </w:r>
    </w:p>
    <w:p w14:paraId="06C4941C" w14:textId="77777777" w:rsidR="003C04C9" w:rsidRDefault="003C04C9" w:rsidP="009B4978">
      <w:pPr>
        <w:contextualSpacing/>
        <w:rPr>
          <w:rFonts w:eastAsia="Times New Roman"/>
          <w:lang w:eastAsia="ru-RU"/>
        </w:rPr>
      </w:pPr>
      <w:r>
        <w:rPr>
          <w:rFonts w:eastAsia="Times New Roman"/>
          <w:lang w:eastAsia="ru-RU"/>
        </w:rPr>
        <w:t>Предметом исследования – система показателей, характеризующая инвестиционную деятельность в Российской Федерации.</w:t>
      </w:r>
    </w:p>
    <w:p w14:paraId="3E72BBEE" w14:textId="77777777" w:rsidR="003C04C9" w:rsidRDefault="00085A16" w:rsidP="009B4978">
      <w:pPr>
        <w:contextualSpacing/>
        <w:jc w:val="both"/>
      </w:pPr>
      <w:r>
        <w:rPr>
          <w:rFonts w:eastAsia="Times New Roman"/>
          <w:lang w:eastAsia="ru-RU"/>
        </w:rPr>
        <w:t xml:space="preserve">Информационной и теоретической базой </w:t>
      </w:r>
      <w:r w:rsidRPr="00085A16">
        <w:t xml:space="preserve">исследования </w:t>
      </w:r>
      <w:r>
        <w:t>являются</w:t>
      </w:r>
      <w:r w:rsidRPr="00085A16">
        <w:t xml:space="preserve"> работы российских ученых, включая статьи, монографии и другие публикации, посвященные анализу уровня жизни населения в Российской Федерации. Для анализа использовались статистические данные, полученные из Федеральной службы государственной статистики и Единой межведомственной информационно-статистической системы.</w:t>
      </w:r>
    </w:p>
    <w:p w14:paraId="52A0776C" w14:textId="77777777" w:rsidR="009D6738" w:rsidRDefault="00085A16" w:rsidP="009B4978">
      <w:pPr>
        <w:contextualSpacing/>
        <w:jc w:val="both"/>
      </w:pPr>
      <w:r w:rsidRPr="00933B69">
        <w:t xml:space="preserve">Основной аналитический инструментарий для изучения инвестиционной деятельности, применяемый в данном исследовании, включает в себя методы сводки и группировки инвестиционных данных, анализ абсолютных и относительных показателей, изучение временных рядов и прогнозирование, расчет коэффициента </w:t>
      </w:r>
      <w:r w:rsidR="00933B69">
        <w:t>инвестиционной интенсивности</w:t>
      </w:r>
      <w:r w:rsidRPr="00933B69">
        <w:t xml:space="preserve"> и </w:t>
      </w:r>
      <w:r w:rsidRPr="00933B69">
        <w:lastRenderedPageBreak/>
        <w:t xml:space="preserve">коэффициента </w:t>
      </w:r>
      <w:r w:rsidR="009D6738">
        <w:t>инвестиционной концентрации</w:t>
      </w:r>
      <w:r w:rsidRPr="00933B69">
        <w:t>, а также использование табличных и графических методов представления информации.</w:t>
      </w:r>
    </w:p>
    <w:p w14:paraId="71123B87" w14:textId="77777777" w:rsidR="009D6738" w:rsidRDefault="009D6738" w:rsidP="009B4978">
      <w:pPr>
        <w:contextualSpacing/>
        <w:jc w:val="both"/>
      </w:pPr>
      <w:r w:rsidRPr="009D6738">
        <w:t>Структура выпускной квалификационной работы включает: введение, три главы, заключение, список литературы и приложения.</w:t>
      </w:r>
    </w:p>
    <w:p w14:paraId="6382AD51" w14:textId="77777777" w:rsidR="009D6738" w:rsidRDefault="009D6738" w:rsidP="009B4978">
      <w:pPr>
        <w:contextualSpacing/>
        <w:jc w:val="both"/>
      </w:pPr>
      <w:r w:rsidRPr="009D6738">
        <w:t>Во введении приведено обоснование актуальности выбранной темы исследования, сформулированы основные задачи и цель работы, также определены объект и предмет исследования.</w:t>
      </w:r>
    </w:p>
    <w:p w14:paraId="273FDF42" w14:textId="77777777" w:rsidR="005270E1" w:rsidRDefault="005270E1" w:rsidP="009B4978">
      <w:pPr>
        <w:contextualSpacing/>
        <w:jc w:val="both"/>
      </w:pPr>
      <w:r w:rsidRPr="005270E1">
        <w:t xml:space="preserve">В первой главе рассмотрены основные теоретические аспекты проведения анализа </w:t>
      </w:r>
      <w:r>
        <w:t>инвестиционной деятельности</w:t>
      </w:r>
      <w:r w:rsidRPr="005270E1">
        <w:t>, в частности раскрыто понятие «</w:t>
      </w:r>
      <w:r>
        <w:t>инвестиционной деятельности</w:t>
      </w:r>
      <w:r w:rsidRPr="005270E1">
        <w:t xml:space="preserve">» как </w:t>
      </w:r>
      <w:r w:rsidR="000E01E7">
        <w:t>о</w:t>
      </w:r>
      <w:r w:rsidRPr="005270E1">
        <w:t xml:space="preserve">бъекта статистического исследования; дана характеристика информационной базы исследования; сформирована система показателей, лежащая в основе статистической оценки </w:t>
      </w:r>
      <w:r w:rsidR="001E63F3">
        <w:t>инвестиционной деятельности</w:t>
      </w:r>
      <w:r w:rsidRPr="005270E1">
        <w:t xml:space="preserve"> в Российской Федерации.</w:t>
      </w:r>
    </w:p>
    <w:p w14:paraId="5864B0DB" w14:textId="77777777" w:rsidR="00643D99" w:rsidRDefault="00643D99" w:rsidP="00643D99">
      <w:pPr>
        <w:contextualSpacing/>
        <w:jc w:val="both"/>
      </w:pPr>
      <w:r>
        <w:t xml:space="preserve">Во второй главе дипломной работы проводится экономико-статистический анализ развития инвестиционной деятельности в Российской Федерации. Анализ текущего состояния инвестиционной деятельности дает полное представление о структуре и объемах инвестиций, раскрывая тенденции последних лет и основные факторы, влияющие на инвестиционный процесс. Классификация регионов страны по ключевым характеристикам инвестиционной активности помогает выявить лидеров и аутсайдеров, что важно для разработки региональных стратегий стимулирования инвестиций. Также проводится </w:t>
      </w:r>
      <w:r w:rsidR="00807614" w:rsidRPr="00807614">
        <w:t xml:space="preserve"> </w:t>
      </w:r>
      <w:r>
        <w:t>анализ дифференциации показателей инвестиционной деятельности, что позволяет оценить неравномерность инвестиционной активности по всей стране и определить приоритетные направления для вмешательства.</w:t>
      </w:r>
    </w:p>
    <w:p w14:paraId="29E19F25" w14:textId="77777777" w:rsidR="001E63F3" w:rsidRPr="005270E1" w:rsidRDefault="00643D99" w:rsidP="00643D99">
      <w:pPr>
        <w:contextualSpacing/>
        <w:jc w:val="both"/>
      </w:pPr>
      <w:r>
        <w:t xml:space="preserve">Третья глава посвящена статистическому моделированию инвестиционной деятельности. В ней осуществляется статистическая оценка динамики инвестиционной активности, что включает изучение исторических данных и выявление основных трендов. Важной частью является статистическая оценка влияния социально-экономических показателей на </w:t>
      </w:r>
      <w:r>
        <w:lastRenderedPageBreak/>
        <w:t>инвестиционную деятельность, что позволяет идентифицировать ключевые факторы, способствующие или тормозящие инвестиции. На основе полученных данных разрабатываются модели прогноза основных параметров инвестиционной деятельности, что предоставляет возможность оценить будущие изменения в инвестиционной среде и адаптировать политику в соответствии с предполагаемыми тенденциями.</w:t>
      </w:r>
    </w:p>
    <w:p w14:paraId="4FA32342" w14:textId="77777777" w:rsidR="009D6738" w:rsidRPr="00BD5585" w:rsidRDefault="009D6738" w:rsidP="009B4978">
      <w:pPr>
        <w:pStyle w:val="a3"/>
        <w:spacing w:before="0" w:beforeAutospacing="0" w:after="0" w:afterAutospacing="0" w:line="360" w:lineRule="auto"/>
        <w:jc w:val="both"/>
        <w:rPr>
          <w:sz w:val="28"/>
          <w:szCs w:val="28"/>
        </w:rPr>
      </w:pPr>
    </w:p>
    <w:p w14:paraId="408C8C7E" w14:textId="77777777" w:rsidR="000C6DA4" w:rsidRPr="00933B69" w:rsidRDefault="000C6DA4" w:rsidP="009B4978">
      <w:pPr>
        <w:contextualSpacing/>
        <w:jc w:val="both"/>
      </w:pPr>
    </w:p>
    <w:p w14:paraId="6AF69EBA" w14:textId="77777777" w:rsidR="000C6DA4" w:rsidRDefault="000C6DA4" w:rsidP="009B4978">
      <w:pPr>
        <w:contextualSpacing/>
        <w:jc w:val="both"/>
        <w:rPr>
          <w:rFonts w:eastAsia="Times New Roman"/>
          <w:lang w:eastAsia="ru-RU"/>
        </w:rPr>
      </w:pPr>
    </w:p>
    <w:p w14:paraId="1234476D" w14:textId="77777777" w:rsidR="000C6DA4" w:rsidRDefault="000C6DA4" w:rsidP="009B4978">
      <w:pPr>
        <w:contextualSpacing/>
        <w:rPr>
          <w:rFonts w:eastAsia="Times New Roman"/>
          <w:lang w:eastAsia="ru-RU"/>
        </w:rPr>
      </w:pPr>
    </w:p>
    <w:p w14:paraId="7AA4CBD4" w14:textId="77777777" w:rsidR="000C6DA4" w:rsidRDefault="000C6DA4" w:rsidP="009B4978">
      <w:pPr>
        <w:contextualSpacing/>
        <w:rPr>
          <w:rFonts w:eastAsia="Times New Roman"/>
          <w:lang w:eastAsia="ru-RU"/>
        </w:rPr>
      </w:pPr>
    </w:p>
    <w:p w14:paraId="1F2C7CCD" w14:textId="77777777" w:rsidR="000C6DA4" w:rsidRDefault="000C6DA4" w:rsidP="009B4978">
      <w:pPr>
        <w:contextualSpacing/>
        <w:rPr>
          <w:rFonts w:eastAsia="Times New Roman"/>
          <w:lang w:eastAsia="ru-RU"/>
        </w:rPr>
      </w:pPr>
    </w:p>
    <w:p w14:paraId="08BC96D3" w14:textId="77777777" w:rsidR="000C6DA4" w:rsidRDefault="000C6DA4" w:rsidP="009B4978">
      <w:pPr>
        <w:contextualSpacing/>
        <w:rPr>
          <w:rFonts w:eastAsia="Times New Roman"/>
          <w:lang w:eastAsia="ru-RU"/>
        </w:rPr>
      </w:pPr>
    </w:p>
    <w:p w14:paraId="45F2C1AB" w14:textId="77777777" w:rsidR="000C6DA4" w:rsidRDefault="000C6DA4" w:rsidP="009B4978">
      <w:pPr>
        <w:contextualSpacing/>
        <w:rPr>
          <w:rFonts w:eastAsia="Times New Roman"/>
          <w:lang w:eastAsia="ru-RU"/>
        </w:rPr>
      </w:pPr>
    </w:p>
    <w:p w14:paraId="0CFC8CA0" w14:textId="77777777" w:rsidR="000C6DA4" w:rsidRDefault="000C6DA4" w:rsidP="009B4978">
      <w:pPr>
        <w:contextualSpacing/>
        <w:rPr>
          <w:rFonts w:eastAsia="Times New Roman"/>
          <w:lang w:eastAsia="ru-RU"/>
        </w:rPr>
      </w:pPr>
    </w:p>
    <w:p w14:paraId="4FAB7EE3" w14:textId="77777777" w:rsidR="000C6DA4" w:rsidRDefault="000C6DA4" w:rsidP="009B4978">
      <w:pPr>
        <w:contextualSpacing/>
        <w:rPr>
          <w:rFonts w:eastAsia="Times New Roman"/>
          <w:lang w:eastAsia="ru-RU"/>
        </w:rPr>
      </w:pPr>
    </w:p>
    <w:p w14:paraId="012F9D1D" w14:textId="77777777" w:rsidR="000C6DA4" w:rsidRDefault="000C6DA4" w:rsidP="009B4978">
      <w:pPr>
        <w:contextualSpacing/>
        <w:rPr>
          <w:rFonts w:eastAsia="Times New Roman"/>
          <w:lang w:eastAsia="ru-RU"/>
        </w:rPr>
      </w:pPr>
    </w:p>
    <w:p w14:paraId="1AAB226D" w14:textId="77777777" w:rsidR="000C6DA4" w:rsidRDefault="000C6DA4" w:rsidP="009B4978">
      <w:pPr>
        <w:contextualSpacing/>
        <w:rPr>
          <w:rFonts w:eastAsia="Times New Roman"/>
          <w:lang w:eastAsia="ru-RU"/>
        </w:rPr>
      </w:pPr>
    </w:p>
    <w:p w14:paraId="32546E9D" w14:textId="77777777" w:rsidR="000C6DA4" w:rsidRDefault="000C6DA4" w:rsidP="009B4978">
      <w:pPr>
        <w:contextualSpacing/>
        <w:rPr>
          <w:rFonts w:eastAsia="Times New Roman"/>
          <w:lang w:eastAsia="ru-RU"/>
        </w:rPr>
      </w:pPr>
    </w:p>
    <w:p w14:paraId="6C245928" w14:textId="77777777" w:rsidR="000C6DA4" w:rsidRDefault="000C6DA4" w:rsidP="009B4978">
      <w:pPr>
        <w:contextualSpacing/>
        <w:rPr>
          <w:rFonts w:eastAsia="Times New Roman"/>
          <w:lang w:eastAsia="ru-RU"/>
        </w:rPr>
      </w:pPr>
    </w:p>
    <w:p w14:paraId="497D4D1A" w14:textId="77777777" w:rsidR="000C6DA4" w:rsidRDefault="000C6DA4" w:rsidP="009B4978">
      <w:pPr>
        <w:contextualSpacing/>
        <w:rPr>
          <w:rFonts w:eastAsia="Times New Roman"/>
          <w:lang w:eastAsia="ru-RU"/>
        </w:rPr>
      </w:pPr>
    </w:p>
    <w:p w14:paraId="6703C086" w14:textId="77777777" w:rsidR="00643D99" w:rsidRDefault="00643D99" w:rsidP="009B4978">
      <w:pPr>
        <w:contextualSpacing/>
        <w:rPr>
          <w:rFonts w:eastAsia="Times New Roman"/>
          <w:lang w:eastAsia="ru-RU"/>
        </w:rPr>
      </w:pPr>
    </w:p>
    <w:p w14:paraId="15FDCBF8" w14:textId="77777777" w:rsidR="00643D99" w:rsidRDefault="00643D99" w:rsidP="009B4978">
      <w:pPr>
        <w:contextualSpacing/>
        <w:rPr>
          <w:rFonts w:eastAsia="Times New Roman"/>
          <w:lang w:eastAsia="ru-RU"/>
        </w:rPr>
      </w:pPr>
    </w:p>
    <w:p w14:paraId="4486A32A" w14:textId="77777777" w:rsidR="00643D99" w:rsidRDefault="00643D99" w:rsidP="009B4978">
      <w:pPr>
        <w:contextualSpacing/>
        <w:rPr>
          <w:rFonts w:eastAsia="Times New Roman"/>
          <w:lang w:eastAsia="ru-RU"/>
        </w:rPr>
      </w:pPr>
    </w:p>
    <w:p w14:paraId="36FF5536" w14:textId="3F02F19E" w:rsidR="003C6BCC" w:rsidRDefault="003C6BCC" w:rsidP="003C6BCC">
      <w:pPr>
        <w:ind w:firstLine="0"/>
        <w:contextualSpacing/>
        <w:rPr>
          <w:rFonts w:eastAsia="Times New Roman"/>
          <w:b/>
          <w:lang w:eastAsia="ru-RU"/>
        </w:rPr>
      </w:pPr>
    </w:p>
    <w:p w14:paraId="3E77504C" w14:textId="7222AACC" w:rsidR="000C6DA4" w:rsidRPr="001043C3" w:rsidRDefault="00007515" w:rsidP="003C6BCC">
      <w:pPr>
        <w:pStyle w:val="1"/>
        <w:spacing w:line="360" w:lineRule="auto"/>
        <w:jc w:val="center"/>
        <w:rPr>
          <w:rFonts w:ascii="Times New Roman" w:eastAsia="Times New Roman" w:hAnsi="Times New Roman" w:cs="Times New Roman"/>
          <w:b/>
          <w:color w:val="auto"/>
          <w:sz w:val="28"/>
          <w:lang w:eastAsia="ru-RU"/>
        </w:rPr>
      </w:pPr>
      <w:bookmarkStart w:id="2" w:name="_Toc168336492"/>
      <w:r w:rsidRPr="001043C3">
        <w:rPr>
          <w:rFonts w:ascii="Times New Roman" w:eastAsia="Times New Roman" w:hAnsi="Times New Roman" w:cs="Times New Roman"/>
          <w:b/>
          <w:color w:val="auto"/>
          <w:sz w:val="28"/>
          <w:lang w:eastAsia="ru-RU"/>
        </w:rPr>
        <w:lastRenderedPageBreak/>
        <w:t>ГЛАВА 1. Теоретические основы статистического анализа инвестиционной деятельности в Российской Федерации</w:t>
      </w:r>
      <w:bookmarkEnd w:id="2"/>
    </w:p>
    <w:p w14:paraId="02505C23" w14:textId="201E1DF2" w:rsidR="00007515" w:rsidRPr="003C6BCC" w:rsidRDefault="00162638" w:rsidP="003C6BCC">
      <w:pPr>
        <w:pStyle w:val="2"/>
        <w:spacing w:line="360" w:lineRule="auto"/>
        <w:jc w:val="center"/>
        <w:rPr>
          <w:rFonts w:ascii="Times New Roman" w:eastAsia="Times New Roman" w:hAnsi="Times New Roman" w:cs="Times New Roman"/>
          <w:b/>
          <w:color w:val="auto"/>
          <w:sz w:val="28"/>
          <w:lang w:eastAsia="ru-RU"/>
        </w:rPr>
      </w:pPr>
      <w:bookmarkStart w:id="3" w:name="_Toc168336493"/>
      <w:r>
        <w:rPr>
          <w:rFonts w:ascii="Times New Roman" w:eastAsia="Times New Roman" w:hAnsi="Times New Roman" w:cs="Times New Roman"/>
          <w:b/>
          <w:color w:val="auto"/>
          <w:sz w:val="28"/>
          <w:lang w:eastAsia="ru-RU"/>
        </w:rPr>
        <w:t xml:space="preserve"> </w:t>
      </w:r>
      <w:r>
        <w:rPr>
          <w:rFonts w:ascii="Times New Roman" w:eastAsia="Times New Roman" w:hAnsi="Times New Roman" w:cs="Times New Roman"/>
          <w:b/>
          <w:color w:val="auto"/>
          <w:sz w:val="28"/>
          <w:lang w:eastAsia="ru-RU"/>
        </w:rPr>
        <w:tab/>
      </w:r>
      <w:r w:rsidR="003C6BCC" w:rsidRPr="003C6BCC">
        <w:rPr>
          <w:rFonts w:ascii="Times New Roman" w:eastAsia="Times New Roman" w:hAnsi="Times New Roman" w:cs="Times New Roman"/>
          <w:b/>
          <w:color w:val="auto"/>
          <w:sz w:val="28"/>
          <w:lang w:eastAsia="ru-RU"/>
        </w:rPr>
        <w:t xml:space="preserve">1.1 </w:t>
      </w:r>
      <w:r w:rsidR="00007515" w:rsidRPr="003C6BCC">
        <w:rPr>
          <w:rFonts w:ascii="Times New Roman" w:eastAsia="Times New Roman" w:hAnsi="Times New Roman" w:cs="Times New Roman"/>
          <w:b/>
          <w:color w:val="auto"/>
          <w:sz w:val="28"/>
          <w:lang w:eastAsia="ru-RU"/>
        </w:rPr>
        <w:t>Инвестиционная деятельность</w:t>
      </w:r>
      <w:r w:rsidR="000E01E7" w:rsidRPr="003C6BCC">
        <w:rPr>
          <w:rFonts w:ascii="Times New Roman" w:eastAsia="Times New Roman" w:hAnsi="Times New Roman" w:cs="Times New Roman"/>
          <w:b/>
          <w:color w:val="auto"/>
          <w:sz w:val="28"/>
          <w:lang w:eastAsia="ru-RU"/>
        </w:rPr>
        <w:t xml:space="preserve"> как объект статистического изучения</w:t>
      </w:r>
      <w:bookmarkEnd w:id="3"/>
    </w:p>
    <w:p w14:paraId="5FEB6D1A" w14:textId="77777777" w:rsidR="00864F8B" w:rsidRDefault="00864F8B" w:rsidP="009B4978">
      <w:pPr>
        <w:contextualSpacing/>
        <w:jc w:val="both"/>
      </w:pPr>
      <w:r w:rsidRPr="00864F8B">
        <w:t xml:space="preserve">Инвестиционная деятельность является важным элементом экономического развития каждой страны. Она представляет собой процесс вложения капитала в различные виды активов с целью получения прибыли и роста капитала. Понимание и анализ инвестиционной активности играют ключевую роль в экономическом анализе и планировании. В данной </w:t>
      </w:r>
      <w:r w:rsidR="00085282">
        <w:t xml:space="preserve">главе </w:t>
      </w:r>
      <w:r w:rsidRPr="00864F8B">
        <w:t>рассмотрим инвестиционную деятельность как объект статистического изучения, выявим основные аспекты, подлежащие статистическому анализу, и рассмотрим методы и подходы, используемые в этом процессе.</w:t>
      </w:r>
    </w:p>
    <w:p w14:paraId="65C555BD" w14:textId="77777777" w:rsidR="0039646D" w:rsidRDefault="00085282" w:rsidP="009B4978">
      <w:pPr>
        <w:contextualSpacing/>
        <w:jc w:val="both"/>
        <w:rPr>
          <w:rFonts w:eastAsia="Times New Roman"/>
          <w:lang w:eastAsia="ru-RU"/>
        </w:rPr>
      </w:pPr>
      <w:r w:rsidRPr="00085282">
        <w:rPr>
          <w:rFonts w:eastAsia="Times New Roman"/>
          <w:lang w:eastAsia="ru-RU"/>
        </w:rPr>
        <w:t xml:space="preserve">Совокупность практических действий по реализации инвестиций называется инвестиционной деятельностью, а лица, осуществляющие инвестиции — инвесторами. Другим словами инвестиционная деятельность — это деятельность, связанная с вложением средств в объекты инвестирования с целью получения дохода (эффекта), т. е. инвестиционная деятельность — единство процессов вложения ресурсов и получения доходов в будущем. </w:t>
      </w:r>
    </w:p>
    <w:p w14:paraId="5E771597" w14:textId="77777777" w:rsidR="00085282" w:rsidRPr="00085282" w:rsidRDefault="00085282" w:rsidP="009B4978">
      <w:pPr>
        <w:contextualSpacing/>
        <w:jc w:val="both"/>
        <w:rPr>
          <w:rFonts w:eastAsia="Times New Roman"/>
          <w:lang w:eastAsia="ru-RU"/>
        </w:rPr>
      </w:pPr>
      <w:r w:rsidRPr="00085282">
        <w:rPr>
          <w:rFonts w:eastAsia="Times New Roman"/>
          <w:lang w:eastAsia="ru-RU"/>
        </w:rPr>
        <w:t>Инвестиционный процесс предполагает наличие предмета и субъектов инвестиционной деятельности. Предмет инвестиционной деятельности — это те конкретные объекты, куда вкладываются инвестиции. Например, вновь создаваемые и модернизируемые основные фонды, и оборотные средства во всех сферах экономики РФ (капитальные вложения); ценные бумаги; целевые денежные вклады; научно-техническая продукция; имущественные права и права на интеллектуальную собственность; ноу-хау и другие объекты собственности.</w:t>
      </w:r>
    </w:p>
    <w:p w14:paraId="19842B35" w14:textId="77777777" w:rsidR="007744CC" w:rsidRPr="007744CC" w:rsidRDefault="007744CC" w:rsidP="009B4978">
      <w:pPr>
        <w:contextualSpacing/>
        <w:jc w:val="both"/>
        <w:rPr>
          <w:rFonts w:eastAsia="Times New Roman"/>
          <w:lang w:eastAsia="ru-RU"/>
        </w:rPr>
      </w:pPr>
      <w:r w:rsidRPr="007744CC">
        <w:rPr>
          <w:rFonts w:eastAsia="Times New Roman"/>
          <w:lang w:eastAsia="ru-RU"/>
        </w:rPr>
        <w:t xml:space="preserve">В отечественной и зарубежной научной литературе имеется ряд дефиниций (определений понятия инвестиций). Наиболее распространенным является такое понятие инвестиций: это долгосрочные вложения денежных средств и иного капитала в собственной стране или за рубежом в объекты </w:t>
      </w:r>
      <w:r w:rsidRPr="007744CC">
        <w:rPr>
          <w:rFonts w:eastAsia="Times New Roman"/>
          <w:lang w:eastAsia="ru-RU"/>
        </w:rPr>
        <w:lastRenderedPageBreak/>
        <w:t>различной деятельности, предпринимательские проекты, социально-экономические программы, инновационные проекты в целях получения дохода или достижения иного полезного эффекта.</w:t>
      </w:r>
      <w:r>
        <w:rPr>
          <w:rFonts w:eastAsia="Times New Roman"/>
          <w:lang w:eastAsia="ru-RU"/>
        </w:rPr>
        <w:t xml:space="preserve"> </w:t>
      </w:r>
    </w:p>
    <w:p w14:paraId="7E7A5290" w14:textId="77777777" w:rsidR="007744CC" w:rsidRDefault="007744CC" w:rsidP="009B4978">
      <w:pPr>
        <w:contextualSpacing/>
        <w:jc w:val="both"/>
        <w:rPr>
          <w:rFonts w:eastAsia="Times New Roman"/>
          <w:lang w:eastAsia="ru-RU"/>
        </w:rPr>
      </w:pPr>
      <w:r w:rsidRPr="007744CC">
        <w:rPr>
          <w:rFonts w:eastAsia="Times New Roman"/>
          <w:lang w:eastAsia="ru-RU"/>
        </w:rPr>
        <w:t>В Федеральном законе "Об инвестиционной деятельности в Российской Федерации, осуществляемой в форме капитальных вложений" от 25 февраля 1999 г. № 39-ФЗ инвестициям дается следующее определение: "Инвестиции — денежные средства, ценные бумаги, в том числе имущественные права, имеющие денежную оценку, вкладываемые в объекты предпринимательской и (или) иной деятельности в целях получения прибыли и (или) достижения иного полезного эффекта".</w:t>
      </w:r>
    </w:p>
    <w:p w14:paraId="35BE5500" w14:textId="77777777" w:rsidR="00527E85" w:rsidRPr="00527E85" w:rsidRDefault="00527E85" w:rsidP="009B4978">
      <w:pPr>
        <w:contextualSpacing/>
        <w:jc w:val="both"/>
        <w:rPr>
          <w:rFonts w:eastAsia="Times New Roman"/>
          <w:lang w:eastAsia="ru-RU"/>
        </w:rPr>
      </w:pPr>
      <w:r w:rsidRPr="00527E85">
        <w:rPr>
          <w:rFonts w:eastAsia="Times New Roman"/>
          <w:lang w:eastAsia="ru-RU"/>
        </w:rPr>
        <w:t>Инвестиционная деятельность включает в себя различные виды инвестиций, каждый из которых имеет свои особенности, риски и потенциал доходности. В основном, инвестиции классифицируются по следующим критериям: по объекту вложений, срокам, источникам финансирования и форме собственности. Рассмотрим подробнее каждую из категорий.</w:t>
      </w:r>
    </w:p>
    <w:p w14:paraId="61CFB00C" w14:textId="77777777" w:rsidR="00527E85" w:rsidRPr="00527E85" w:rsidRDefault="00527E85" w:rsidP="009B4978">
      <w:pPr>
        <w:contextualSpacing/>
        <w:jc w:val="both"/>
        <w:rPr>
          <w:rFonts w:eastAsia="Times New Roman"/>
          <w:bCs/>
          <w:lang w:eastAsia="ru-RU"/>
        </w:rPr>
      </w:pPr>
      <w:r w:rsidRPr="00527E85">
        <w:rPr>
          <w:rFonts w:eastAsia="Times New Roman"/>
          <w:bCs/>
          <w:lang w:eastAsia="ru-RU"/>
        </w:rPr>
        <w:t>По объекту вложений:</w:t>
      </w:r>
    </w:p>
    <w:p w14:paraId="77A1AE66" w14:textId="77777777" w:rsidR="00527E85" w:rsidRPr="00527E85" w:rsidRDefault="00527E85" w:rsidP="009B4978">
      <w:pPr>
        <w:numPr>
          <w:ilvl w:val="0"/>
          <w:numId w:val="9"/>
        </w:numPr>
        <w:contextualSpacing/>
        <w:jc w:val="both"/>
        <w:rPr>
          <w:rFonts w:eastAsia="Times New Roman"/>
          <w:lang w:eastAsia="ru-RU"/>
        </w:rPr>
      </w:pPr>
      <w:r w:rsidRPr="00527E85">
        <w:rPr>
          <w:rFonts w:eastAsia="Times New Roman"/>
          <w:bCs/>
          <w:lang w:eastAsia="ru-RU"/>
        </w:rPr>
        <w:t>Реальные инвестиции</w:t>
      </w:r>
      <w:r w:rsidRPr="00527E85">
        <w:rPr>
          <w:rFonts w:eastAsia="Times New Roman"/>
          <w:lang w:eastAsia="ru-RU"/>
        </w:rPr>
        <w:t xml:space="preserve"> - вложения в материальные активы, такие как недвижимость, оборудование, производственные мощности.</w:t>
      </w:r>
    </w:p>
    <w:p w14:paraId="10AC6A6E" w14:textId="77777777" w:rsidR="00527E85" w:rsidRPr="00527E85" w:rsidRDefault="00527E85" w:rsidP="009B4978">
      <w:pPr>
        <w:numPr>
          <w:ilvl w:val="0"/>
          <w:numId w:val="9"/>
        </w:numPr>
        <w:contextualSpacing/>
        <w:jc w:val="both"/>
        <w:rPr>
          <w:rFonts w:eastAsia="Times New Roman"/>
          <w:lang w:eastAsia="ru-RU"/>
        </w:rPr>
      </w:pPr>
      <w:r w:rsidRPr="00527E85">
        <w:rPr>
          <w:rFonts w:eastAsia="Times New Roman"/>
          <w:bCs/>
          <w:lang w:eastAsia="ru-RU"/>
        </w:rPr>
        <w:t>Финансовые инвестиции</w:t>
      </w:r>
      <w:r w:rsidRPr="00527E85">
        <w:rPr>
          <w:rFonts w:eastAsia="Times New Roman"/>
          <w:lang w:eastAsia="ru-RU"/>
        </w:rPr>
        <w:t xml:space="preserve"> - покупка финансовых инструментов (акции, облигации, доли в фондах и т.д.) для получения дохода в виде дивидендов, процентов, капитализации.</w:t>
      </w:r>
    </w:p>
    <w:p w14:paraId="417BBCAD" w14:textId="77777777" w:rsidR="00527E85" w:rsidRPr="00527E85" w:rsidRDefault="00527E85" w:rsidP="009B4978">
      <w:pPr>
        <w:numPr>
          <w:ilvl w:val="0"/>
          <w:numId w:val="9"/>
        </w:numPr>
        <w:contextualSpacing/>
        <w:jc w:val="both"/>
        <w:rPr>
          <w:rFonts w:eastAsia="Times New Roman"/>
          <w:lang w:eastAsia="ru-RU"/>
        </w:rPr>
      </w:pPr>
      <w:r w:rsidRPr="00527E85">
        <w:rPr>
          <w:rFonts w:eastAsia="Times New Roman"/>
          <w:bCs/>
          <w:lang w:eastAsia="ru-RU"/>
        </w:rPr>
        <w:t>Интеллектуальные инвестиции</w:t>
      </w:r>
      <w:r w:rsidRPr="00527E85">
        <w:rPr>
          <w:rFonts w:eastAsia="Times New Roman"/>
          <w:lang w:eastAsia="ru-RU"/>
        </w:rPr>
        <w:t xml:space="preserve"> - вложения в развитие и приобретение ноу-хау, патентов, лицензий, уникальных технологий, программного обеспечения.</w:t>
      </w:r>
    </w:p>
    <w:p w14:paraId="430213F6" w14:textId="77777777" w:rsidR="00527E85" w:rsidRPr="00527E85" w:rsidRDefault="00527E85" w:rsidP="009B4978">
      <w:pPr>
        <w:contextualSpacing/>
        <w:jc w:val="both"/>
        <w:rPr>
          <w:rFonts w:eastAsia="Times New Roman"/>
          <w:bCs/>
          <w:lang w:eastAsia="ru-RU"/>
        </w:rPr>
      </w:pPr>
      <w:r w:rsidRPr="00527E85">
        <w:rPr>
          <w:rFonts w:eastAsia="Times New Roman"/>
          <w:bCs/>
          <w:lang w:eastAsia="ru-RU"/>
        </w:rPr>
        <w:t>По срокам:</w:t>
      </w:r>
    </w:p>
    <w:p w14:paraId="41C49969" w14:textId="77777777" w:rsidR="00527E85" w:rsidRPr="00527E85" w:rsidRDefault="00527E85" w:rsidP="009B4978">
      <w:pPr>
        <w:numPr>
          <w:ilvl w:val="0"/>
          <w:numId w:val="10"/>
        </w:numPr>
        <w:contextualSpacing/>
        <w:jc w:val="both"/>
        <w:rPr>
          <w:rFonts w:eastAsia="Times New Roman"/>
          <w:lang w:eastAsia="ru-RU"/>
        </w:rPr>
      </w:pPr>
      <w:r w:rsidRPr="00527E85">
        <w:rPr>
          <w:rFonts w:eastAsia="Times New Roman"/>
          <w:bCs/>
          <w:lang w:eastAsia="ru-RU"/>
        </w:rPr>
        <w:t>Краткосрочные инвестиции</w:t>
      </w:r>
      <w:r w:rsidRPr="00527E85">
        <w:rPr>
          <w:rFonts w:eastAsia="Times New Roman"/>
          <w:lang w:eastAsia="ru-RU"/>
        </w:rPr>
        <w:t xml:space="preserve"> - обычно сроком до одного года. Целью может быть быстрое получение прибыли на краткосрочных колебаниях рынка.</w:t>
      </w:r>
    </w:p>
    <w:p w14:paraId="2E3E3134" w14:textId="77777777" w:rsidR="00527E85" w:rsidRPr="00527E85" w:rsidRDefault="00527E85" w:rsidP="008F24AE">
      <w:pPr>
        <w:numPr>
          <w:ilvl w:val="0"/>
          <w:numId w:val="10"/>
        </w:numPr>
        <w:contextualSpacing/>
        <w:jc w:val="both"/>
        <w:rPr>
          <w:rFonts w:eastAsia="Times New Roman"/>
          <w:lang w:eastAsia="ru-RU"/>
        </w:rPr>
      </w:pPr>
      <w:r w:rsidRPr="00527E85">
        <w:rPr>
          <w:rFonts w:eastAsia="Times New Roman"/>
          <w:bCs/>
          <w:lang w:eastAsia="ru-RU"/>
        </w:rPr>
        <w:lastRenderedPageBreak/>
        <w:t>Долгосрочные инвестиции</w:t>
      </w:r>
      <w:r w:rsidRPr="00527E85">
        <w:rPr>
          <w:rFonts w:eastAsia="Times New Roman"/>
          <w:lang w:eastAsia="ru-RU"/>
        </w:rPr>
        <w:t xml:space="preserve"> - вложения на срок более одного года, часто направленные на получение стабильного дохода в долгосрочной перспективе или увеличение капитала.</w:t>
      </w:r>
    </w:p>
    <w:p w14:paraId="22F26C7D" w14:textId="77777777" w:rsidR="00527E85" w:rsidRPr="00527E85" w:rsidRDefault="00527E85" w:rsidP="008F24AE">
      <w:pPr>
        <w:contextualSpacing/>
        <w:jc w:val="both"/>
        <w:rPr>
          <w:rFonts w:eastAsia="Times New Roman"/>
          <w:bCs/>
          <w:lang w:eastAsia="ru-RU"/>
        </w:rPr>
      </w:pPr>
      <w:r w:rsidRPr="00527E85">
        <w:rPr>
          <w:rFonts w:eastAsia="Times New Roman"/>
          <w:bCs/>
          <w:lang w:eastAsia="ru-RU"/>
        </w:rPr>
        <w:t>По источникам финансирования:</w:t>
      </w:r>
    </w:p>
    <w:p w14:paraId="4938ADA8" w14:textId="77777777" w:rsidR="00527E85" w:rsidRPr="00527E85" w:rsidRDefault="00527E85" w:rsidP="008F24AE">
      <w:pPr>
        <w:numPr>
          <w:ilvl w:val="0"/>
          <w:numId w:val="11"/>
        </w:numPr>
        <w:contextualSpacing/>
        <w:jc w:val="both"/>
        <w:rPr>
          <w:rFonts w:eastAsia="Times New Roman"/>
          <w:lang w:eastAsia="ru-RU"/>
        </w:rPr>
      </w:pPr>
      <w:r w:rsidRPr="00527E85">
        <w:rPr>
          <w:rFonts w:eastAsia="Times New Roman"/>
          <w:bCs/>
          <w:lang w:eastAsia="ru-RU"/>
        </w:rPr>
        <w:t>Собственные средства</w:t>
      </w:r>
      <w:r w:rsidRPr="00527E85">
        <w:rPr>
          <w:rFonts w:eastAsia="Times New Roman"/>
          <w:lang w:eastAsia="ru-RU"/>
        </w:rPr>
        <w:t xml:space="preserve"> - инвестиции, финансируемые за счет внутренних ресурсов инвестора.</w:t>
      </w:r>
    </w:p>
    <w:p w14:paraId="1E6AF35B" w14:textId="77777777" w:rsidR="00527E85" w:rsidRPr="00527E85" w:rsidRDefault="00527E85" w:rsidP="008F24AE">
      <w:pPr>
        <w:numPr>
          <w:ilvl w:val="0"/>
          <w:numId w:val="11"/>
        </w:numPr>
        <w:contextualSpacing/>
        <w:jc w:val="both"/>
        <w:rPr>
          <w:rFonts w:eastAsia="Times New Roman"/>
          <w:lang w:eastAsia="ru-RU"/>
        </w:rPr>
      </w:pPr>
      <w:r w:rsidRPr="00527E85">
        <w:rPr>
          <w:rFonts w:eastAsia="Times New Roman"/>
          <w:bCs/>
          <w:lang w:eastAsia="ru-RU"/>
        </w:rPr>
        <w:t>Заемные средства</w:t>
      </w:r>
      <w:r w:rsidRPr="00527E85">
        <w:rPr>
          <w:rFonts w:eastAsia="Times New Roman"/>
          <w:lang w:eastAsia="ru-RU"/>
        </w:rPr>
        <w:t xml:space="preserve"> - инвестиции, осуществляемые за счет привлеченных средств (кредиты, займы).</w:t>
      </w:r>
    </w:p>
    <w:p w14:paraId="08069E10" w14:textId="77777777" w:rsidR="00527E85" w:rsidRPr="00527E85" w:rsidRDefault="00527E85" w:rsidP="008F24AE">
      <w:pPr>
        <w:contextualSpacing/>
        <w:jc w:val="both"/>
        <w:rPr>
          <w:rFonts w:eastAsia="Times New Roman"/>
          <w:bCs/>
          <w:lang w:eastAsia="ru-RU"/>
        </w:rPr>
      </w:pPr>
      <w:r w:rsidRPr="00527E85">
        <w:rPr>
          <w:rFonts w:eastAsia="Times New Roman"/>
          <w:bCs/>
          <w:lang w:eastAsia="ru-RU"/>
        </w:rPr>
        <w:t>По форме собственности:</w:t>
      </w:r>
    </w:p>
    <w:p w14:paraId="00EA818A" w14:textId="77777777" w:rsidR="00527E85" w:rsidRPr="00527E85" w:rsidRDefault="00527E85" w:rsidP="008F24AE">
      <w:pPr>
        <w:numPr>
          <w:ilvl w:val="0"/>
          <w:numId w:val="12"/>
        </w:numPr>
        <w:contextualSpacing/>
        <w:jc w:val="both"/>
        <w:rPr>
          <w:rFonts w:eastAsia="Times New Roman"/>
          <w:lang w:eastAsia="ru-RU"/>
        </w:rPr>
      </w:pPr>
      <w:r w:rsidRPr="00527E85">
        <w:rPr>
          <w:rFonts w:eastAsia="Times New Roman"/>
          <w:bCs/>
          <w:lang w:eastAsia="ru-RU"/>
        </w:rPr>
        <w:t>Частные инвестиции</w:t>
      </w:r>
      <w:r w:rsidRPr="00527E85">
        <w:rPr>
          <w:rFonts w:eastAsia="Times New Roman"/>
          <w:lang w:eastAsia="ru-RU"/>
        </w:rPr>
        <w:t xml:space="preserve"> - инвестиции, осуществляемые физическими или юридическими лицами, не связанными с государством.</w:t>
      </w:r>
    </w:p>
    <w:p w14:paraId="3F7847AD" w14:textId="77777777" w:rsidR="00527E85" w:rsidRPr="00527E85" w:rsidRDefault="00527E85" w:rsidP="008F24AE">
      <w:pPr>
        <w:numPr>
          <w:ilvl w:val="0"/>
          <w:numId w:val="12"/>
        </w:numPr>
        <w:contextualSpacing/>
        <w:jc w:val="both"/>
        <w:rPr>
          <w:rFonts w:eastAsia="Times New Roman"/>
          <w:lang w:eastAsia="ru-RU"/>
        </w:rPr>
      </w:pPr>
      <w:r w:rsidRPr="00527E85">
        <w:rPr>
          <w:rFonts w:eastAsia="Times New Roman"/>
          <w:bCs/>
          <w:lang w:eastAsia="ru-RU"/>
        </w:rPr>
        <w:t>Государственные инвестиции</w:t>
      </w:r>
      <w:r w:rsidRPr="00527E85">
        <w:rPr>
          <w:rFonts w:eastAsia="Times New Roman"/>
          <w:lang w:eastAsia="ru-RU"/>
        </w:rPr>
        <w:t xml:space="preserve"> - вложения государства или муниципалитетов в экономику, социальную сферу, инфраструктуру.</w:t>
      </w:r>
    </w:p>
    <w:p w14:paraId="046288B3" w14:textId="77777777" w:rsidR="00527E85" w:rsidRPr="00527E85" w:rsidRDefault="00527E85" w:rsidP="008F24AE">
      <w:pPr>
        <w:numPr>
          <w:ilvl w:val="0"/>
          <w:numId w:val="12"/>
        </w:numPr>
        <w:contextualSpacing/>
        <w:jc w:val="both"/>
        <w:rPr>
          <w:rFonts w:eastAsia="Times New Roman"/>
          <w:lang w:eastAsia="ru-RU"/>
        </w:rPr>
      </w:pPr>
      <w:r w:rsidRPr="00527E85">
        <w:rPr>
          <w:rFonts w:eastAsia="Times New Roman"/>
          <w:bCs/>
          <w:lang w:eastAsia="ru-RU"/>
        </w:rPr>
        <w:t>Иностранные инвестиции</w:t>
      </w:r>
      <w:r w:rsidRPr="00527E85">
        <w:rPr>
          <w:rFonts w:eastAsia="Times New Roman"/>
          <w:lang w:eastAsia="ru-RU"/>
        </w:rPr>
        <w:t xml:space="preserve"> - вложения иностранных инвесторов в экономику страны.</w:t>
      </w:r>
    </w:p>
    <w:p w14:paraId="5322F997" w14:textId="77777777" w:rsidR="007744CC" w:rsidRPr="007744CC" w:rsidRDefault="007744CC" w:rsidP="008F24AE">
      <w:pPr>
        <w:contextualSpacing/>
        <w:jc w:val="both"/>
        <w:rPr>
          <w:rFonts w:eastAsia="Times New Roman"/>
          <w:lang w:eastAsia="ru-RU"/>
        </w:rPr>
      </w:pPr>
      <w:r w:rsidRPr="007744CC">
        <w:rPr>
          <w:rFonts w:eastAsia="Times New Roman"/>
          <w:lang w:eastAsia="ru-RU"/>
        </w:rPr>
        <w:t>Развитие рыночных отношений в российской экономике обусловило необходимость пересмотра толкования категории «инвестиции» в соответствии с новыми условиями. Характерными чертами формирующегося рыночного подхода к пониманию сущности инвестиций являются:</w:t>
      </w:r>
    </w:p>
    <w:p w14:paraId="7FCE0964" w14:textId="77777777" w:rsidR="005E62D0" w:rsidRPr="005E62D0" w:rsidRDefault="005E62D0" w:rsidP="008F24AE">
      <w:pPr>
        <w:pStyle w:val="a4"/>
        <w:numPr>
          <w:ilvl w:val="0"/>
          <w:numId w:val="8"/>
        </w:numPr>
        <w:jc w:val="both"/>
        <w:rPr>
          <w:rFonts w:eastAsia="Times New Roman"/>
          <w:lang w:eastAsia="ru-RU"/>
        </w:rPr>
      </w:pPr>
      <w:r w:rsidRPr="005E62D0">
        <w:rPr>
          <w:rFonts w:eastAsia="Times New Roman"/>
          <w:lang w:eastAsia="ru-RU"/>
        </w:rPr>
        <w:t>связь инвестиций с получением дохода как мотива инвестиционной деятельности;</w:t>
      </w:r>
    </w:p>
    <w:p w14:paraId="1E4B44FB" w14:textId="77777777" w:rsidR="005E62D0" w:rsidRPr="005E62D0" w:rsidRDefault="005E62D0" w:rsidP="008F24AE">
      <w:pPr>
        <w:pStyle w:val="a4"/>
        <w:numPr>
          <w:ilvl w:val="0"/>
          <w:numId w:val="8"/>
        </w:numPr>
        <w:jc w:val="both"/>
        <w:rPr>
          <w:rFonts w:eastAsia="Times New Roman"/>
          <w:lang w:eastAsia="ru-RU"/>
        </w:rPr>
      </w:pPr>
      <w:r w:rsidRPr="005E62D0">
        <w:rPr>
          <w:rFonts w:eastAsia="Times New Roman"/>
          <w:lang w:eastAsia="ru-RU"/>
        </w:rPr>
        <w:t>рассмотрение инвестиций в единстве двух сторон: ресурсов (капитальных ценностей) и вложений (затрат);</w:t>
      </w:r>
    </w:p>
    <w:p w14:paraId="48A20A34" w14:textId="77777777" w:rsidR="005E62D0" w:rsidRPr="005E62D0" w:rsidRDefault="005E62D0" w:rsidP="008F24AE">
      <w:pPr>
        <w:pStyle w:val="a4"/>
        <w:numPr>
          <w:ilvl w:val="0"/>
          <w:numId w:val="8"/>
        </w:numPr>
        <w:jc w:val="both"/>
        <w:rPr>
          <w:rFonts w:eastAsia="Times New Roman"/>
          <w:lang w:eastAsia="ru-RU"/>
        </w:rPr>
      </w:pPr>
      <w:r w:rsidRPr="005E62D0">
        <w:rPr>
          <w:rFonts w:eastAsia="Times New Roman"/>
          <w:lang w:eastAsia="ru-RU"/>
        </w:rPr>
        <w:t>анализ инвестиций не в статике, а в динамике, что позволяет объединить в рамках категории «инвестиции» ресурсы, вложения и отдачу вложенных средств как мотива этого объединения;</w:t>
      </w:r>
    </w:p>
    <w:p w14:paraId="0B6E4F80" w14:textId="77777777" w:rsidR="000C6DA4" w:rsidRDefault="005E62D0" w:rsidP="008F24AE">
      <w:pPr>
        <w:pStyle w:val="a4"/>
        <w:numPr>
          <w:ilvl w:val="0"/>
          <w:numId w:val="8"/>
        </w:numPr>
        <w:jc w:val="both"/>
        <w:rPr>
          <w:rFonts w:eastAsia="Times New Roman"/>
          <w:lang w:eastAsia="ru-RU"/>
        </w:rPr>
      </w:pPr>
      <w:r w:rsidRPr="005E62D0">
        <w:rPr>
          <w:rFonts w:eastAsia="Times New Roman"/>
          <w:lang w:eastAsia="ru-RU"/>
        </w:rPr>
        <w:t>включение в состав объектов инвестирования любых вложений, дающих экономический (социальный) эффект.</w:t>
      </w:r>
    </w:p>
    <w:p w14:paraId="21EC967A" w14:textId="77777777" w:rsidR="00040344" w:rsidRPr="00040344" w:rsidRDefault="00040344" w:rsidP="008F24AE">
      <w:pPr>
        <w:contextualSpacing/>
        <w:jc w:val="both"/>
      </w:pPr>
      <w:r w:rsidRPr="00040344">
        <w:lastRenderedPageBreak/>
        <w:t>Статистическое изучение инвестиционной деятельности в РФ предполагает анализ широкого спектра данных: от объемов и структуры инвестиций до их отраслевой и региональной дифференциации. Особое внимание уделяется изучению источников финансирования инвестиций, их эффективности и вклада в ВВП страны, занятость и социальное развитие.</w:t>
      </w:r>
    </w:p>
    <w:p w14:paraId="0C5589E9" w14:textId="77777777" w:rsidR="00040344" w:rsidRDefault="00040344" w:rsidP="008F24AE">
      <w:pPr>
        <w:contextualSpacing/>
        <w:jc w:val="both"/>
      </w:pPr>
      <w:r w:rsidRPr="00040344">
        <w:t>Важной составляющей анализа является оценка влияния государственной политики на инвестиционную активность, включая налоговые льготы, государственные гарантии и поддержку инвестиционных проектов. Также изучаются влияние международных экономических санкций, глобальных финансовых кризисов и других внешних факторов на привлекательность РФ для иностранных инвесторов.</w:t>
      </w:r>
    </w:p>
    <w:p w14:paraId="48985CFA" w14:textId="77777777" w:rsidR="00BD3A34" w:rsidRDefault="00BD3A34" w:rsidP="008F24AE">
      <w:pPr>
        <w:contextualSpacing/>
        <w:jc w:val="both"/>
      </w:pPr>
      <w:r w:rsidRPr="00BD3A34">
        <w:t>В контексте современной российской экономики, статистическое изучение инвестиционной деятельности приобретает особое значение. Это направление анализа становится основой для формирования политики в области инвестиций, которая направлена на привлечение и эффективное использование как внутренних, так и внешних финансовых ресурсов. Актуальность этой задачи возрастает в условиях, когда экономика страны сталкивается с рядом вызовов, включая изменение мировой конъюнктуры, необходимость структурных изменений и повышение конкурентоспособности национального производства. Инвестиционная деятельность, будучи драйвером экономического роста, требует глубокого и многоаспектного подхода к анализу её статистических данных, что позволяет выявлять тенденции, определять потенциальные точки роста и разрабатывать целевые программы экономического развития.</w:t>
      </w:r>
    </w:p>
    <w:p w14:paraId="1833B88B" w14:textId="77777777" w:rsidR="00B82FAF" w:rsidRPr="00040344" w:rsidRDefault="00B82FAF" w:rsidP="008F24AE">
      <w:pPr>
        <w:contextualSpacing/>
        <w:jc w:val="both"/>
        <w:rPr>
          <w:color w:val="auto"/>
          <w:szCs w:val="22"/>
        </w:rPr>
      </w:pPr>
      <w:r w:rsidRPr="00B82FAF">
        <w:rPr>
          <w:color w:val="auto"/>
          <w:szCs w:val="22"/>
        </w:rPr>
        <w:t xml:space="preserve">Ключевым элементом статистического анализа является также исследование инвестиционного поведения – оценка предпочтений и стратегий различных типов инвесторов, включая частные домохозяйства, компании и государственные структуры. Поведение инвесторов анализируется в контексте экономической конъюнктуры, политической стабильности и </w:t>
      </w:r>
      <w:r w:rsidRPr="00B82FAF">
        <w:rPr>
          <w:color w:val="auto"/>
          <w:szCs w:val="22"/>
        </w:rPr>
        <w:lastRenderedPageBreak/>
        <w:t>изменений в законодательстве, что позволяет выявить ключевые факторы, влияющие на принятие инвестиционных решений.</w:t>
      </w:r>
    </w:p>
    <w:p w14:paraId="133B582F" w14:textId="77777777" w:rsidR="00527A13" w:rsidRPr="00EE05F4" w:rsidRDefault="00205C9F" w:rsidP="008F24AE">
      <w:pPr>
        <w:contextualSpacing/>
        <w:jc w:val="both"/>
        <w:rPr>
          <w:rFonts w:eastAsia="Times New Roman"/>
          <w:strike/>
          <w:lang w:eastAsia="ru-RU"/>
        </w:rPr>
      </w:pPr>
      <w:r w:rsidRPr="00EE05F4">
        <w:rPr>
          <w:color w:val="0D0D0D"/>
          <w:shd w:val="clear" w:color="auto" w:fill="FFFFFF"/>
        </w:rPr>
        <w:t xml:space="preserve">Главные задачи статистики в этой области охватывают широкий спектр направлений, направленных на изучение и оценку инвестиционных процессов в экономике. </w:t>
      </w:r>
      <w:r w:rsidR="009917FF">
        <w:rPr>
          <w:color w:val="0D0D0D"/>
          <w:shd w:val="clear" w:color="auto" w:fill="FFFFFF"/>
        </w:rPr>
        <w:t>Основными задачами являются</w:t>
      </w:r>
      <w:r w:rsidRPr="00EE05F4">
        <w:rPr>
          <w:color w:val="0D0D0D"/>
          <w:shd w:val="clear" w:color="auto" w:fill="FFFFFF"/>
        </w:rPr>
        <w:t>:</w:t>
      </w:r>
    </w:p>
    <w:p w14:paraId="66B2B294" w14:textId="77777777" w:rsidR="00EE05F4" w:rsidRPr="001B543D" w:rsidRDefault="00B102A2" w:rsidP="009B4978">
      <w:pPr>
        <w:contextualSpacing/>
        <w:rPr>
          <w:rFonts w:eastAsia="Times New Roman"/>
          <w:strike/>
          <w:lang w:eastAsia="ru-RU"/>
        </w:rPr>
      </w:pPr>
      <w:r w:rsidRPr="001B543D">
        <w:rPr>
          <w:rFonts w:eastAsia="Times New Roman"/>
          <w:strike/>
          <w:noProof/>
          <w:lang w:eastAsia="ru-RU"/>
        </w:rPr>
        <w:drawing>
          <wp:inline distT="0" distB="0" distL="0" distR="0" wp14:anchorId="74DED2C9" wp14:editId="23497151">
            <wp:extent cx="4890770" cy="5305647"/>
            <wp:effectExtent l="0" t="19050" r="81280" b="47625"/>
            <wp:docPr id="1" name="Схема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079B7BF" w14:textId="77777777" w:rsidR="00146385" w:rsidRDefault="00146385" w:rsidP="009B4978">
      <w:pPr>
        <w:spacing w:after="0"/>
        <w:jc w:val="center"/>
      </w:pPr>
      <w:r>
        <w:rPr>
          <w:color w:val="000000" w:themeColor="text1"/>
        </w:rPr>
        <w:t>Р</w:t>
      </w:r>
      <w:r w:rsidRPr="000F4465">
        <w:t>ис.</w:t>
      </w:r>
      <w:r>
        <w:t xml:space="preserve"> </w:t>
      </w:r>
      <w:r w:rsidRPr="000F4465">
        <w:t>1.1</w:t>
      </w:r>
      <w:r>
        <w:t>.</w:t>
      </w:r>
      <w:r w:rsidRPr="000F4465">
        <w:t xml:space="preserve"> </w:t>
      </w:r>
      <w:r w:rsidR="00EE05F4">
        <w:t>Статистика</w:t>
      </w:r>
      <w:r w:rsidR="00C633F4">
        <w:t xml:space="preserve"> инвестиционной деятельности</w:t>
      </w:r>
    </w:p>
    <w:p w14:paraId="088B0E61" w14:textId="77777777" w:rsidR="00C633F4" w:rsidRDefault="00C633F4" w:rsidP="009B4978">
      <w:pPr>
        <w:spacing w:after="0"/>
        <w:jc w:val="center"/>
      </w:pPr>
      <w:r>
        <w:t>Источник: составлено автором.</w:t>
      </w:r>
    </w:p>
    <w:p w14:paraId="59B3599B" w14:textId="77777777" w:rsidR="009917FF" w:rsidRPr="009917FF" w:rsidRDefault="009917FF" w:rsidP="008F24AE">
      <w:pPr>
        <w:spacing w:after="0"/>
        <w:jc w:val="both"/>
      </w:pPr>
      <w:r w:rsidRPr="009917FF">
        <w:t xml:space="preserve">Диаграмма иллюстрирует взаимосвязанный и многоступенчатый подход к статистическому анализу инвестиционной деятельности, который обеспечивает полное понимание и оценку всех аспектов инвестиционных процессов в экономике. Сбор данных является фундаментом, на котором строится дальнейший анализ, включающий оценку инвестиционного климата, </w:t>
      </w:r>
      <w:r w:rsidRPr="009917FF">
        <w:lastRenderedPageBreak/>
        <w:t>эффективности инвестиций и прогнозирование будущих тенденций. Источники финансирования, отраслевая и региональная дифференциация, стабильность экономической среды, создание рабочих мест, технологическое развитие и тенденции рынка — все это рассматривается для того, чтобы оценить текущее состояние и спрогнозировать будущее инвестиционной деятельности в стране.</w:t>
      </w:r>
    </w:p>
    <w:p w14:paraId="50817C41" w14:textId="77777777" w:rsidR="009917FF" w:rsidRDefault="009917FF" w:rsidP="008F24AE">
      <w:pPr>
        <w:spacing w:after="0"/>
        <w:jc w:val="both"/>
      </w:pPr>
      <w:r w:rsidRPr="009917FF">
        <w:t>Статистический анализ таким образом способствует обоснованному принятию решений в инвестиционной политике, предоставляя данные для эффективного распределения ресурсов и разработки стратегий, направленных на улучшение экономического благополучия. Он также подчеркивает значимость адаптации к меняющимся экономическим условиям и глобальным трендам, что особенно важно для укрепления привлекательности РФ для внутренних и иностранных инвесторов.</w:t>
      </w:r>
    </w:p>
    <w:p w14:paraId="1288A780" w14:textId="77777777" w:rsidR="00115CE8" w:rsidRPr="00115CE8" w:rsidRDefault="00115CE8" w:rsidP="008F24AE">
      <w:pPr>
        <w:contextualSpacing/>
        <w:jc w:val="both"/>
        <w:rPr>
          <w:rFonts w:eastAsia="Times New Roman"/>
          <w:lang w:eastAsia="ru-RU"/>
        </w:rPr>
      </w:pPr>
      <w:r w:rsidRPr="00115CE8">
        <w:rPr>
          <w:rFonts w:eastAsia="Times New Roman"/>
          <w:lang w:eastAsia="ru-RU"/>
        </w:rPr>
        <w:t>Опираясь на учебник "Макроэкономика" под общей редакцией Л.С. Тарасевича, можно выделить несколько ключевых моментов, отражающих роль и место инвестиционной деятельности в экономическом развитии Российской Федерации, а также её изучение с точки зрения макроэкономической теории и практики.</w:t>
      </w:r>
    </w:p>
    <w:p w14:paraId="1F8EA3D5" w14:textId="77777777" w:rsidR="00115CE8" w:rsidRPr="00115CE8" w:rsidRDefault="00115CE8" w:rsidP="008F24AE">
      <w:pPr>
        <w:contextualSpacing/>
        <w:jc w:val="both"/>
        <w:rPr>
          <w:rFonts w:eastAsia="Times New Roman"/>
          <w:lang w:eastAsia="ru-RU"/>
        </w:rPr>
      </w:pPr>
      <w:r w:rsidRPr="00115CE8">
        <w:rPr>
          <w:rFonts w:eastAsia="Times New Roman"/>
          <w:lang w:eastAsia="ru-RU"/>
        </w:rPr>
        <w:t>В учебнике подчеркивается, что инвестиции играют ведущую роль в экономическом росте и развитии, поскольку они напрямую влияют на расширение производственных мощностей, технологическое обновление и повышение общего уровня производительности труда. Инвестиционная активность стимулирует научно-технический прогресс, способствует созданию новых рабочих мест и улучшению качества жизни населения.</w:t>
      </w:r>
    </w:p>
    <w:p w14:paraId="3E2FDD0C" w14:textId="77777777" w:rsidR="00115CE8" w:rsidRPr="00115CE8" w:rsidRDefault="00115CE8" w:rsidP="008F24AE">
      <w:pPr>
        <w:contextualSpacing/>
        <w:jc w:val="both"/>
        <w:rPr>
          <w:rFonts w:eastAsia="Times New Roman"/>
          <w:lang w:eastAsia="ru-RU"/>
        </w:rPr>
      </w:pPr>
      <w:r w:rsidRPr="00115CE8">
        <w:rPr>
          <w:rFonts w:eastAsia="Times New Roman"/>
          <w:lang w:eastAsia="ru-RU"/>
        </w:rPr>
        <w:t xml:space="preserve">Авторы уделяют особое внимание механизмам государственного регулирования инвестиционных процессов. Подчеркивается, что эффективная инвестиционная политика должна включать в себя комплекс мер, направленных на создание стабильной и предсказуемой экономической среды, улучшение инвестиционного климата и снижение инвестиционных рисков. Рассматривается важность налоговых стимулов, государственных инвестиций </w:t>
      </w:r>
      <w:r w:rsidRPr="00115CE8">
        <w:rPr>
          <w:rFonts w:eastAsia="Times New Roman"/>
          <w:lang w:eastAsia="ru-RU"/>
        </w:rPr>
        <w:lastRenderedPageBreak/>
        <w:t>в инфраструктуру и поддержки инновационной деятельности как ключевых факторов, способствующих привлечению как внутренних, так и внешних инвестиций.</w:t>
      </w:r>
    </w:p>
    <w:p w14:paraId="4D3FF7D1" w14:textId="77777777" w:rsidR="00B82FAF" w:rsidRDefault="00B82FAF" w:rsidP="008F24AE">
      <w:pPr>
        <w:contextualSpacing/>
        <w:jc w:val="both"/>
        <w:rPr>
          <w:rFonts w:eastAsia="Times New Roman"/>
          <w:lang w:eastAsia="ru-RU"/>
        </w:rPr>
      </w:pPr>
      <w:r w:rsidRPr="00B82FAF">
        <w:rPr>
          <w:rFonts w:eastAsia="Times New Roman"/>
          <w:lang w:eastAsia="ru-RU"/>
        </w:rPr>
        <w:t xml:space="preserve">Следует отметить, что в России многие аспекты, связанные с инвестиционной деятельностью, регламентированы на законодательном уровне. Так, содержание термина «инвестиции» раскрыто </w:t>
      </w:r>
      <w:r w:rsidR="00D34320">
        <w:rPr>
          <w:rFonts w:eastAsia="Times New Roman"/>
          <w:lang w:eastAsia="ru-RU"/>
        </w:rPr>
        <w:t xml:space="preserve">в </w:t>
      </w:r>
      <w:r w:rsidRPr="00B82FAF">
        <w:rPr>
          <w:rFonts w:eastAsia="Times New Roman"/>
          <w:lang w:eastAsia="ru-RU"/>
        </w:rPr>
        <w:t xml:space="preserve">ст. 2 ФЗ «О защите и поощрении капиталовложений в Российской Федерации» от 01.04. 2020 г. № 69-ФЗ, инвестиции это: </w:t>
      </w:r>
    </w:p>
    <w:p w14:paraId="2A12DA54" w14:textId="77777777" w:rsidR="003516DB" w:rsidRDefault="003516DB" w:rsidP="008F24AE">
      <w:pPr>
        <w:pStyle w:val="a4"/>
        <w:numPr>
          <w:ilvl w:val="0"/>
          <w:numId w:val="13"/>
        </w:numPr>
        <w:jc w:val="both"/>
        <w:rPr>
          <w:rFonts w:eastAsia="Times New Roman"/>
          <w:lang w:eastAsia="ru-RU"/>
        </w:rPr>
      </w:pPr>
      <w:r>
        <w:rPr>
          <w:rFonts w:eastAsia="Times New Roman"/>
          <w:lang w:eastAsia="ru-RU"/>
        </w:rPr>
        <w:t xml:space="preserve">денежные средства </w:t>
      </w:r>
    </w:p>
    <w:p w14:paraId="304E9458" w14:textId="77777777" w:rsidR="003516DB" w:rsidRDefault="003516DB" w:rsidP="008F24AE">
      <w:pPr>
        <w:pStyle w:val="a4"/>
        <w:numPr>
          <w:ilvl w:val="0"/>
          <w:numId w:val="13"/>
        </w:numPr>
        <w:jc w:val="both"/>
        <w:rPr>
          <w:rFonts w:eastAsia="Times New Roman"/>
          <w:lang w:eastAsia="ru-RU"/>
        </w:rPr>
      </w:pPr>
      <w:r>
        <w:rPr>
          <w:rFonts w:eastAsia="Times New Roman"/>
          <w:lang w:eastAsia="ru-RU"/>
        </w:rPr>
        <w:t>ценные бумаги</w:t>
      </w:r>
    </w:p>
    <w:p w14:paraId="519DC6EA" w14:textId="77777777" w:rsidR="003516DB" w:rsidRDefault="00B82FAF" w:rsidP="008F24AE">
      <w:pPr>
        <w:pStyle w:val="a4"/>
        <w:numPr>
          <w:ilvl w:val="0"/>
          <w:numId w:val="13"/>
        </w:numPr>
        <w:jc w:val="both"/>
        <w:rPr>
          <w:rFonts w:eastAsia="Times New Roman"/>
          <w:lang w:eastAsia="ru-RU"/>
        </w:rPr>
      </w:pPr>
      <w:r w:rsidRPr="00B82FAF">
        <w:rPr>
          <w:rFonts w:eastAsia="Times New Roman"/>
          <w:lang w:eastAsia="ru-RU"/>
        </w:rPr>
        <w:t>иное имущество, в т</w:t>
      </w:r>
      <w:r w:rsidR="003516DB">
        <w:rPr>
          <w:rFonts w:eastAsia="Times New Roman"/>
          <w:lang w:eastAsia="ru-RU"/>
        </w:rPr>
        <w:t>ом числе имущественные права</w:t>
      </w:r>
    </w:p>
    <w:p w14:paraId="2CE4DBC5" w14:textId="77777777" w:rsidR="003516DB" w:rsidRDefault="00B82FAF" w:rsidP="008F24AE">
      <w:pPr>
        <w:pStyle w:val="a4"/>
        <w:numPr>
          <w:ilvl w:val="0"/>
          <w:numId w:val="13"/>
        </w:numPr>
        <w:jc w:val="both"/>
        <w:rPr>
          <w:rFonts w:eastAsia="Times New Roman"/>
          <w:lang w:eastAsia="ru-RU"/>
        </w:rPr>
      </w:pPr>
      <w:r w:rsidRPr="00B82FAF">
        <w:rPr>
          <w:rFonts w:eastAsia="Times New Roman"/>
          <w:lang w:eastAsia="ru-RU"/>
        </w:rPr>
        <w:t xml:space="preserve">иные права, имеющие денежную оценку, вкладываемые в объекты предпринимательской и (или) иной деятельности в целях получения прибыли и (или) достижения иного полезного эффекта. </w:t>
      </w:r>
    </w:p>
    <w:p w14:paraId="62CFE975" w14:textId="77777777" w:rsidR="008F24AE" w:rsidRPr="008F24AE" w:rsidRDefault="009E4313" w:rsidP="008F24AE">
      <w:pPr>
        <w:contextualSpacing/>
        <w:jc w:val="both"/>
      </w:pPr>
      <w:r w:rsidRPr="009E4313">
        <w:rPr>
          <w:rFonts w:eastAsia="Times New Roman"/>
          <w:lang w:eastAsia="ru-RU"/>
        </w:rPr>
        <w:t>Направление развития инвестиционной деятельности в Российской Федерации на сегодняшний день обусловлено несколькими ключевыми факторами и тенденциями</w:t>
      </w:r>
      <w:r>
        <w:rPr>
          <w:rFonts w:eastAsia="Times New Roman"/>
          <w:lang w:eastAsia="ru-RU"/>
        </w:rPr>
        <w:t xml:space="preserve">. </w:t>
      </w:r>
      <w:r w:rsidR="008F24AE">
        <w:t>О</w:t>
      </w:r>
      <w:r w:rsidR="008F24AE" w:rsidRPr="008F24AE">
        <w:t>собое внимание уделяется стратегии диверсификации, которая направлена на уменьшение зависимости от экспорта углеводородов путем развития высокотехнологичных и сервисных секторов. Активная поддержка инновационных проектов и новейших технологий стимулирует не только научные исследования, но и разработку новых продуктов и услуг. Это сопровождается масштабными проектами по модернизации инфраструктуры, которые необходимы для поддержания устойчивого роста и улучшения условий для инвесторов. Такая модернизация охватывает транспортные сети, энергетические системы и телекоммуникации, создавая тем самым благоприятную основу для дальнейшего экономического развития.</w:t>
      </w:r>
    </w:p>
    <w:p w14:paraId="5D3C25FD" w14:textId="77777777" w:rsidR="000C6DA4" w:rsidRDefault="008F24AE" w:rsidP="008F24AE">
      <w:pPr>
        <w:contextualSpacing/>
        <w:jc w:val="both"/>
        <w:rPr>
          <w:rFonts w:eastAsia="Times New Roman"/>
          <w:lang w:eastAsia="ru-RU"/>
        </w:rPr>
      </w:pPr>
      <w:r w:rsidRPr="008F24AE">
        <w:rPr>
          <w:rFonts w:eastAsia="Times New Roman"/>
          <w:lang w:eastAsia="ru-RU"/>
        </w:rPr>
        <w:t xml:space="preserve">Параллельно ведется работа по улучшению инвестиционного климата в стране, включающая административные реформы для снижения </w:t>
      </w:r>
      <w:r w:rsidRPr="008F24AE">
        <w:rPr>
          <w:rFonts w:eastAsia="Times New Roman"/>
          <w:lang w:eastAsia="ru-RU"/>
        </w:rPr>
        <w:lastRenderedPageBreak/>
        <w:t>бюрократических барьеров, упрощения процедур лицензирования и укрепления правовой защиты инвестиций. В рамках этого процесса большой акцент делается на привлечение иностранных инвестиций, которое предполагает развитие международного сотрудничества, усиление интеграции с</w:t>
      </w:r>
      <w:r>
        <w:rPr>
          <w:rFonts w:eastAsia="Times New Roman"/>
          <w:lang w:eastAsia="ru-RU"/>
        </w:rPr>
        <w:t xml:space="preserve"> мировыми финансовыми рынками и создание стимулирующих условий для иностранных компаний и инвесторов.</w:t>
      </w:r>
    </w:p>
    <w:p w14:paraId="678A37BF" w14:textId="77777777" w:rsidR="000C6DA4" w:rsidRDefault="000C6DA4" w:rsidP="00D34320">
      <w:pPr>
        <w:ind w:firstLine="0"/>
        <w:contextualSpacing/>
        <w:rPr>
          <w:rFonts w:eastAsia="Times New Roman"/>
          <w:lang w:eastAsia="ru-RU"/>
        </w:rPr>
      </w:pPr>
    </w:p>
    <w:p w14:paraId="3C897640" w14:textId="77777777" w:rsidR="00D34320" w:rsidRDefault="00D34320" w:rsidP="00D34320">
      <w:pPr>
        <w:ind w:firstLine="0"/>
        <w:contextualSpacing/>
        <w:rPr>
          <w:rFonts w:eastAsia="Times New Roman"/>
          <w:lang w:eastAsia="ru-RU"/>
        </w:rPr>
      </w:pPr>
    </w:p>
    <w:p w14:paraId="008A4341" w14:textId="77777777" w:rsidR="00D34320" w:rsidRPr="0095598E" w:rsidRDefault="00D34320" w:rsidP="0095598E">
      <w:pPr>
        <w:pStyle w:val="2"/>
        <w:spacing w:before="0" w:line="360" w:lineRule="auto"/>
        <w:ind w:firstLine="709"/>
        <w:jc w:val="center"/>
        <w:rPr>
          <w:rFonts w:ascii="Times New Roman" w:hAnsi="Times New Roman" w:cs="Times New Roman"/>
          <w:b/>
          <w:bCs/>
          <w:color w:val="auto"/>
          <w:sz w:val="28"/>
          <w:szCs w:val="28"/>
        </w:rPr>
      </w:pPr>
      <w:bookmarkStart w:id="4" w:name="_Toc130049441"/>
      <w:bookmarkStart w:id="5" w:name="_Toc136879868"/>
      <w:bookmarkStart w:id="6" w:name="_Toc168334448"/>
      <w:bookmarkStart w:id="7" w:name="_Toc168334570"/>
      <w:bookmarkStart w:id="8" w:name="_Toc168336494"/>
      <w:r w:rsidRPr="00FB5660">
        <w:rPr>
          <w:rFonts w:ascii="Times New Roman" w:hAnsi="Times New Roman" w:cs="Times New Roman"/>
          <w:b/>
          <w:bCs/>
          <w:color w:val="auto"/>
          <w:sz w:val="28"/>
          <w:szCs w:val="28"/>
        </w:rPr>
        <w:t xml:space="preserve">1.2. Информационная база статистики </w:t>
      </w:r>
      <w:bookmarkEnd w:id="4"/>
      <w:bookmarkEnd w:id="5"/>
      <w:r>
        <w:rPr>
          <w:rFonts w:ascii="Times New Roman" w:hAnsi="Times New Roman" w:cs="Times New Roman"/>
          <w:b/>
          <w:bCs/>
          <w:color w:val="auto"/>
          <w:sz w:val="28"/>
          <w:szCs w:val="28"/>
        </w:rPr>
        <w:t>инвестиционной деятельности</w:t>
      </w:r>
      <w:bookmarkEnd w:id="6"/>
      <w:bookmarkEnd w:id="7"/>
      <w:bookmarkEnd w:id="8"/>
    </w:p>
    <w:p w14:paraId="5342CB76" w14:textId="77777777" w:rsidR="000C6DA4" w:rsidRDefault="0095598E" w:rsidP="009B4978">
      <w:pPr>
        <w:contextualSpacing/>
        <w:rPr>
          <w:rFonts w:eastAsia="Times New Roman"/>
          <w:lang w:eastAsia="ru-RU"/>
        </w:rPr>
      </w:pPr>
      <w:r w:rsidRPr="0095598E">
        <w:rPr>
          <w:rFonts w:eastAsia="Times New Roman"/>
          <w:lang w:eastAsia="ru-RU"/>
        </w:rPr>
        <w:t>Информационная база статистики инвестиционной деятельности является комплексной системой, которая охватывает данные и аналитику от различных источников. Она предназначена для изучения тенденций в сфере инвестиций, оценки их эффективности и планирования экономической политики.</w:t>
      </w:r>
      <w:r>
        <w:rPr>
          <w:rFonts w:eastAsia="Times New Roman"/>
          <w:lang w:eastAsia="ru-RU"/>
        </w:rPr>
        <w:t xml:space="preserve"> </w:t>
      </w:r>
    </w:p>
    <w:p w14:paraId="44844635" w14:textId="77777777" w:rsidR="0095598E" w:rsidRDefault="0095598E" w:rsidP="0095598E">
      <w:pPr>
        <w:spacing w:after="0"/>
        <w:ind w:firstLine="708"/>
        <w:jc w:val="both"/>
        <w:rPr>
          <w:color w:val="000000" w:themeColor="text1"/>
        </w:rPr>
      </w:pPr>
      <w:r>
        <w:rPr>
          <w:color w:val="000000" w:themeColor="text1"/>
        </w:rPr>
        <w:t>С</w:t>
      </w:r>
      <w:r w:rsidRPr="007E3A6D">
        <w:rPr>
          <w:color w:val="000000" w:themeColor="text1"/>
        </w:rPr>
        <w:t>бор информации для статистического изучения уровня жизни населения можно использовать различные методы и источники данных. Некоторые из них:</w:t>
      </w:r>
    </w:p>
    <w:p w14:paraId="21864A7A" w14:textId="77777777" w:rsidR="0095598E" w:rsidRPr="0095598E" w:rsidRDefault="0095598E" w:rsidP="0095598E">
      <w:pPr>
        <w:numPr>
          <w:ilvl w:val="0"/>
          <w:numId w:val="14"/>
        </w:numPr>
        <w:contextualSpacing/>
        <w:rPr>
          <w:rFonts w:eastAsia="Times New Roman"/>
          <w:lang w:eastAsia="ru-RU"/>
        </w:rPr>
      </w:pPr>
      <w:r w:rsidRPr="0095598E">
        <w:rPr>
          <w:rFonts w:eastAsia="Times New Roman"/>
          <w:bCs/>
          <w:lang w:eastAsia="ru-RU"/>
        </w:rPr>
        <w:t>Федеральная служба государственной статистики (Росстат)</w:t>
      </w:r>
      <w:r w:rsidRPr="0095598E">
        <w:rPr>
          <w:rFonts w:eastAsia="Times New Roman"/>
          <w:lang w:eastAsia="ru-RU"/>
        </w:rPr>
        <w:t>: Основной источник статистических данных об объемах и структуре инвестиций на национальном и региональном уровнях.</w:t>
      </w:r>
    </w:p>
    <w:p w14:paraId="37E40163" w14:textId="77777777" w:rsidR="0095598E" w:rsidRPr="0095598E" w:rsidRDefault="0095598E" w:rsidP="0095598E">
      <w:pPr>
        <w:numPr>
          <w:ilvl w:val="0"/>
          <w:numId w:val="14"/>
        </w:numPr>
        <w:contextualSpacing/>
        <w:rPr>
          <w:rFonts w:eastAsia="Times New Roman"/>
          <w:lang w:eastAsia="ru-RU"/>
        </w:rPr>
      </w:pPr>
      <w:r w:rsidRPr="0095598E">
        <w:rPr>
          <w:rFonts w:eastAsia="Times New Roman"/>
          <w:bCs/>
          <w:lang w:eastAsia="ru-RU"/>
        </w:rPr>
        <w:t>Министерство финансов РФ</w:t>
      </w:r>
      <w:r w:rsidRPr="0095598E">
        <w:rPr>
          <w:rFonts w:eastAsia="Times New Roman"/>
          <w:lang w:eastAsia="ru-RU"/>
        </w:rPr>
        <w:t>: Предоставляет информацию о государственных инвестициях, бюджетных ассигнованиях и финансировании крупных проектов.</w:t>
      </w:r>
    </w:p>
    <w:p w14:paraId="41160F5A" w14:textId="77777777" w:rsidR="0095598E" w:rsidRPr="0095598E" w:rsidRDefault="0095598E" w:rsidP="0095598E">
      <w:pPr>
        <w:numPr>
          <w:ilvl w:val="0"/>
          <w:numId w:val="14"/>
        </w:numPr>
        <w:contextualSpacing/>
        <w:rPr>
          <w:rFonts w:eastAsia="Times New Roman"/>
          <w:lang w:eastAsia="ru-RU"/>
        </w:rPr>
      </w:pPr>
      <w:r w:rsidRPr="0095598E">
        <w:rPr>
          <w:rFonts w:eastAsia="Times New Roman"/>
          <w:bCs/>
          <w:lang w:eastAsia="ru-RU"/>
        </w:rPr>
        <w:t>Центральный банк Российской Федерации (ЦБ РФ)</w:t>
      </w:r>
      <w:r w:rsidRPr="0095598E">
        <w:rPr>
          <w:rFonts w:eastAsia="Times New Roman"/>
          <w:lang w:eastAsia="ru-RU"/>
        </w:rPr>
        <w:t>: Источник данных о кросс-граничных инвестициях, валютных резервах и мониторинге финансовых рынков.</w:t>
      </w:r>
    </w:p>
    <w:p w14:paraId="0657C81D" w14:textId="77777777" w:rsidR="0095598E" w:rsidRPr="0095598E" w:rsidRDefault="0095598E" w:rsidP="0095598E">
      <w:pPr>
        <w:numPr>
          <w:ilvl w:val="0"/>
          <w:numId w:val="14"/>
        </w:numPr>
        <w:contextualSpacing/>
        <w:rPr>
          <w:rFonts w:eastAsia="Times New Roman"/>
          <w:lang w:eastAsia="ru-RU"/>
        </w:rPr>
      </w:pPr>
      <w:r w:rsidRPr="0095598E">
        <w:rPr>
          <w:rFonts w:eastAsia="Times New Roman"/>
          <w:bCs/>
          <w:lang w:eastAsia="ru-RU"/>
        </w:rPr>
        <w:t>Министерство экономического развития РФ</w:t>
      </w:r>
      <w:r w:rsidRPr="0095598E">
        <w:rPr>
          <w:rFonts w:eastAsia="Times New Roman"/>
          <w:lang w:eastAsia="ru-RU"/>
        </w:rPr>
        <w:t>: Публикует аналитические отчеты и прогнозы по инвестиционной активности, а также разрабатывает стратегии экономического развития.</w:t>
      </w:r>
    </w:p>
    <w:p w14:paraId="70A4C0E5" w14:textId="77777777" w:rsidR="0095598E" w:rsidRPr="0095598E" w:rsidRDefault="0095598E" w:rsidP="007E12BC">
      <w:pPr>
        <w:numPr>
          <w:ilvl w:val="0"/>
          <w:numId w:val="14"/>
        </w:numPr>
        <w:ind w:left="714" w:hanging="357"/>
        <w:contextualSpacing/>
        <w:jc w:val="both"/>
        <w:rPr>
          <w:rFonts w:eastAsia="Times New Roman"/>
          <w:lang w:eastAsia="ru-RU"/>
        </w:rPr>
      </w:pPr>
      <w:r w:rsidRPr="0095598E">
        <w:rPr>
          <w:rFonts w:eastAsia="Times New Roman"/>
          <w:bCs/>
          <w:lang w:eastAsia="ru-RU"/>
        </w:rPr>
        <w:lastRenderedPageBreak/>
        <w:t>Федеральная налоговая служба (ФНС РФ)</w:t>
      </w:r>
      <w:r w:rsidRPr="0095598E">
        <w:rPr>
          <w:rFonts w:eastAsia="Times New Roman"/>
          <w:lang w:eastAsia="ru-RU"/>
        </w:rPr>
        <w:t>: Снабжает информацией о налоговых поступлениях, которые могут служить индикаторами деловой активности и инвестиционного потенциала.</w:t>
      </w:r>
    </w:p>
    <w:p w14:paraId="7B891284" w14:textId="77777777" w:rsidR="0095598E" w:rsidRPr="0095598E" w:rsidRDefault="0095598E" w:rsidP="007E12BC">
      <w:pPr>
        <w:pStyle w:val="a4"/>
        <w:numPr>
          <w:ilvl w:val="0"/>
          <w:numId w:val="14"/>
        </w:numPr>
        <w:ind w:left="714" w:hanging="357"/>
        <w:jc w:val="both"/>
      </w:pPr>
      <w:r w:rsidRPr="0095598E">
        <w:t>Корпоративные отчеты: Финансовая отчетность компаний, включая годовые и квартальные отчеты, публично доступны и предоставляют ценную информацию о корпоративных инвестициях и их эффективности.</w:t>
      </w:r>
    </w:p>
    <w:p w14:paraId="54983F93" w14:textId="77777777" w:rsidR="0095598E" w:rsidRPr="0095598E" w:rsidRDefault="0095598E" w:rsidP="007E12BC">
      <w:pPr>
        <w:pStyle w:val="a4"/>
        <w:numPr>
          <w:ilvl w:val="0"/>
          <w:numId w:val="14"/>
        </w:numPr>
        <w:ind w:left="714" w:hanging="357"/>
        <w:jc w:val="both"/>
      </w:pPr>
      <w:r w:rsidRPr="0095598E">
        <w:t>Исследовательские институты и аналитические агентства: Проводят независимый анализ рынка, предоставляют отчеты, мнения экспертов и прогнозы.</w:t>
      </w:r>
    </w:p>
    <w:p w14:paraId="6FCBBA59" w14:textId="77777777" w:rsidR="0095598E" w:rsidRPr="0095598E" w:rsidRDefault="0095598E" w:rsidP="007E12BC">
      <w:pPr>
        <w:pStyle w:val="a4"/>
        <w:numPr>
          <w:ilvl w:val="0"/>
          <w:numId w:val="14"/>
        </w:numPr>
        <w:ind w:left="714" w:hanging="357"/>
        <w:jc w:val="both"/>
      </w:pPr>
      <w:r w:rsidRPr="0095598E">
        <w:t>Международные финансовые и статистические организации: Включая ОЭСР, Всемирный банк и Международный валютный фонд, которые публикуют сопоставимые данные по инвестиционной активности разных стран.</w:t>
      </w:r>
    </w:p>
    <w:p w14:paraId="75B8E143" w14:textId="77777777" w:rsidR="0095598E" w:rsidRPr="007E12BC" w:rsidRDefault="007E12BC" w:rsidP="007E12BC">
      <w:pPr>
        <w:pStyle w:val="a4"/>
        <w:numPr>
          <w:ilvl w:val="0"/>
          <w:numId w:val="14"/>
        </w:numPr>
        <w:jc w:val="both"/>
      </w:pPr>
      <w:r w:rsidRPr="007E12BC">
        <w:t>Биржевые и финансовые данные: Информация с московской биржи, данные о торгах, об объемах и стоимости сделок, которые дают представление о динамике рыночной активности.</w:t>
      </w:r>
    </w:p>
    <w:p w14:paraId="50A6CE23" w14:textId="77777777" w:rsidR="000C6DA4" w:rsidRDefault="000274CA" w:rsidP="00133EC1">
      <w:pPr>
        <w:pStyle w:val="a4"/>
        <w:numPr>
          <w:ilvl w:val="0"/>
          <w:numId w:val="14"/>
        </w:numPr>
        <w:jc w:val="both"/>
      </w:pPr>
      <w:r w:rsidRPr="000274CA">
        <w:t>Отчеты крупных компаний и банков: Включают финансовую отчетность, отчеты о сделанных инвестициях и планах развития.</w:t>
      </w:r>
    </w:p>
    <w:p w14:paraId="2A3EE5DD" w14:textId="77777777" w:rsidR="00133EC1" w:rsidRDefault="00133EC1" w:rsidP="00133EC1">
      <w:pPr>
        <w:contextualSpacing/>
        <w:jc w:val="both"/>
      </w:pPr>
      <w:r w:rsidRPr="00133EC1">
        <w:t>Анализ инвестиционной деятельности в Российской Федерации немыслим без надежной и всесторонней информационной базы. Основу такой базы составляют данные, предоставляемые Федеральной службой государственной статистики (Росстат), которая выступает в качестве главного краеугольного камня в сборе, обработке и распространении статистической информации об экономическом и социальном положении страны. Именно Росстат представляет обширные данные, охватывающие объемы прямых и портфельных инвестиций, проникающих в экономическую систему России.</w:t>
      </w:r>
    </w:p>
    <w:p w14:paraId="4A051E42" w14:textId="77777777" w:rsidR="007A510B" w:rsidRPr="00093F9C" w:rsidRDefault="007A510B" w:rsidP="00133EC1">
      <w:pPr>
        <w:contextualSpacing/>
        <w:jc w:val="both"/>
      </w:pPr>
      <w:r w:rsidRPr="007A510B">
        <w:t xml:space="preserve">На сайте Росстата можно найти статистические данные по инвестиционной деятельности, включая объемы прямых и портфельных </w:t>
      </w:r>
      <w:r w:rsidRPr="007A510B">
        <w:lastRenderedPageBreak/>
        <w:t>инвестиций в экономику страны, их секторальное и региональное распределение, а также информацию об источниках инвестиций и динамике инвестиционных потоков. Доступны также данные о вложениях в основной капитал и нематериальные активы, а также о комплексных индикаторах, влияющих на инвестиционные решения, как процентные ставки и уровень инфляции. Эта информация имеет ключевое значение для аналитиков и позволяет оценивать текущее состояние и перспективы инвестиционного климата, а также вклад инвестиций в экономический рост России</w:t>
      </w:r>
    </w:p>
    <w:p w14:paraId="4166B50D" w14:textId="77777777" w:rsidR="00133EC1" w:rsidRPr="00133EC1" w:rsidRDefault="00133EC1" w:rsidP="00133EC1">
      <w:pPr>
        <w:contextualSpacing/>
        <w:jc w:val="both"/>
      </w:pPr>
      <w:r w:rsidRPr="00133EC1">
        <w:t>Особое внимание уделяется не только секторальному и региональному распределению инвестиций, но и источникам этих инвестиций, что включает как внутренние, так и внешние потоки капитала. Статистические данные отражают динамику и структуру инвестиционных потоков, что позволяет аналитикам и исследователям улавливать тонкие изменения в инвестиционном климате и предсказывать возможные тенденции развития. Кроме того, важным аспектом данных являются инвестиции в основной капитал и нематериальные активы, которые существенно влияют на инновационное развитие и конкурентоспособность экономики.</w:t>
      </w:r>
    </w:p>
    <w:p w14:paraId="1C3C7CDB" w14:textId="77777777" w:rsidR="005708A1" w:rsidRPr="005708A1" w:rsidRDefault="005708A1" w:rsidP="005708A1">
      <w:pPr>
        <w:contextualSpacing/>
        <w:rPr>
          <w:rFonts w:eastAsia="Times New Roman"/>
          <w:lang w:eastAsia="ru-RU"/>
        </w:rPr>
      </w:pPr>
      <w:r w:rsidRPr="005708A1">
        <w:rPr>
          <w:rFonts w:eastAsia="Times New Roman"/>
          <w:lang w:eastAsia="ru-RU"/>
        </w:rPr>
        <w:t>Данные по прямым и портфельным инвестициям в экономику страны, их секторальное и региональное распределение, а также информация об источниках инвестиций и динамике инвестиционных потоков помогают ответить на вопросы о:</w:t>
      </w:r>
    </w:p>
    <w:p w14:paraId="578E9BD3" w14:textId="77777777" w:rsidR="005708A1" w:rsidRPr="00080F58" w:rsidRDefault="005708A1" w:rsidP="00080F58">
      <w:pPr>
        <w:pStyle w:val="a4"/>
        <w:numPr>
          <w:ilvl w:val="0"/>
          <w:numId w:val="24"/>
        </w:numPr>
      </w:pPr>
      <w:r w:rsidRPr="00080F58">
        <w:t>Текущем состоянии и перспективах экономического развития различных секторов и регионов.</w:t>
      </w:r>
    </w:p>
    <w:p w14:paraId="14FCC552" w14:textId="77777777" w:rsidR="005708A1" w:rsidRPr="00080F58" w:rsidRDefault="005708A1" w:rsidP="00080F58">
      <w:pPr>
        <w:pStyle w:val="a4"/>
        <w:numPr>
          <w:ilvl w:val="0"/>
          <w:numId w:val="24"/>
        </w:numPr>
      </w:pPr>
      <w:r w:rsidRPr="00080F58">
        <w:t>Предпочтениях инвесторов и динамике их интереса к отраслям и регионам.</w:t>
      </w:r>
    </w:p>
    <w:p w14:paraId="402AA232" w14:textId="77777777" w:rsidR="005708A1" w:rsidRPr="00080F58" w:rsidRDefault="005708A1" w:rsidP="00080F58">
      <w:pPr>
        <w:pStyle w:val="a4"/>
        <w:numPr>
          <w:ilvl w:val="0"/>
          <w:numId w:val="24"/>
        </w:numPr>
      </w:pPr>
      <w:r w:rsidRPr="00080F58">
        <w:t>Влиянии внешних и внутренних инвестиций на экономический рост и развитие.</w:t>
      </w:r>
    </w:p>
    <w:p w14:paraId="3E9D35FA" w14:textId="77777777" w:rsidR="005708A1" w:rsidRPr="00080F58" w:rsidRDefault="005708A1" w:rsidP="00080F58">
      <w:pPr>
        <w:pStyle w:val="a4"/>
        <w:numPr>
          <w:ilvl w:val="0"/>
          <w:numId w:val="24"/>
        </w:numPr>
      </w:pPr>
      <w:r w:rsidRPr="00080F58">
        <w:t>Эффективности государственной политики в области привлечения и использования инвестиций.</w:t>
      </w:r>
    </w:p>
    <w:p w14:paraId="302C7B2F" w14:textId="77777777" w:rsidR="00AE6A4F" w:rsidRPr="00080F58" w:rsidRDefault="00AE6A4F" w:rsidP="00080F58">
      <w:pPr>
        <w:pStyle w:val="a4"/>
        <w:numPr>
          <w:ilvl w:val="0"/>
          <w:numId w:val="24"/>
        </w:numPr>
      </w:pPr>
      <w:r w:rsidRPr="00080F58">
        <w:lastRenderedPageBreak/>
        <w:t>О том, как международные экономические события и глобальные тренды влияют на приток инвестиций.</w:t>
      </w:r>
    </w:p>
    <w:p w14:paraId="357E78DD" w14:textId="77777777" w:rsidR="00AE6A4F" w:rsidRPr="00080F58" w:rsidRDefault="00AE6A4F" w:rsidP="00080F58">
      <w:pPr>
        <w:pStyle w:val="a4"/>
        <w:numPr>
          <w:ilvl w:val="0"/>
          <w:numId w:val="24"/>
        </w:numPr>
      </w:pPr>
      <w:r w:rsidRPr="00080F58">
        <w:t>Насколько устойчивы и привлекательны различные экономические сектора и регионы для инвестирования.</w:t>
      </w:r>
    </w:p>
    <w:p w14:paraId="4FEF985E" w14:textId="77777777" w:rsidR="00AE6A4F" w:rsidRPr="00080F58" w:rsidRDefault="00AE6A4F" w:rsidP="00080F58">
      <w:pPr>
        <w:pStyle w:val="a4"/>
        <w:numPr>
          <w:ilvl w:val="0"/>
          <w:numId w:val="24"/>
        </w:numPr>
      </w:pPr>
      <w:r w:rsidRPr="00080F58">
        <w:t>Влияние политической ситуации и законодательных изменений на инвестиционную активность.</w:t>
      </w:r>
    </w:p>
    <w:p w14:paraId="35B51F12" w14:textId="77777777" w:rsidR="00AE6A4F" w:rsidRPr="00080F58" w:rsidRDefault="00AE6A4F" w:rsidP="00080F58">
      <w:pPr>
        <w:pStyle w:val="a4"/>
        <w:numPr>
          <w:ilvl w:val="0"/>
          <w:numId w:val="24"/>
        </w:numPr>
      </w:pPr>
      <w:r w:rsidRPr="00080F58">
        <w:t>Тенденции развития новых и инновационных секторов экономики за счет инвестиций.</w:t>
      </w:r>
    </w:p>
    <w:p w14:paraId="0075D5FA" w14:textId="77777777" w:rsidR="000C6DA4" w:rsidRPr="00080F58" w:rsidRDefault="00AE6A4F" w:rsidP="00080F58">
      <w:pPr>
        <w:pStyle w:val="a4"/>
        <w:numPr>
          <w:ilvl w:val="0"/>
          <w:numId w:val="24"/>
        </w:numPr>
      </w:pPr>
      <w:r w:rsidRPr="00080F58">
        <w:t>Оценку рисков и возможностей для инвесторов на основе изменений в инвестиционных потоках.</w:t>
      </w:r>
    </w:p>
    <w:tbl>
      <w:tblPr>
        <w:tblW w:w="8508" w:type="dxa"/>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86"/>
        <w:gridCol w:w="4322"/>
      </w:tblGrid>
      <w:tr w:rsidR="006821A4" w:rsidRPr="006821A4" w14:paraId="7DACADCC" w14:textId="77777777" w:rsidTr="00D60DA0">
        <w:trPr>
          <w:trHeight w:val="601"/>
        </w:trPr>
        <w:tc>
          <w:tcPr>
            <w:tcW w:w="4186" w:type="dxa"/>
            <w:shd w:val="clear" w:color="000000" w:fill="FFFFFF"/>
            <w:vAlign w:val="bottom"/>
            <w:hideMark/>
          </w:tcPr>
          <w:p w14:paraId="439E8288" w14:textId="77777777" w:rsidR="006821A4" w:rsidRPr="006821A4" w:rsidRDefault="006821A4" w:rsidP="006821A4">
            <w:pPr>
              <w:spacing w:after="0" w:line="240" w:lineRule="auto"/>
              <w:ind w:firstLine="0"/>
              <w:jc w:val="center"/>
              <w:rPr>
                <w:rFonts w:eastAsia="Times New Roman"/>
                <w:b/>
                <w:bCs/>
                <w:color w:val="0D0D0D"/>
                <w:sz w:val="24"/>
                <w:szCs w:val="19"/>
                <w:lang w:eastAsia="ru-RU"/>
              </w:rPr>
            </w:pPr>
            <w:r w:rsidRPr="006821A4">
              <w:rPr>
                <w:rFonts w:eastAsia="Times New Roman"/>
                <w:b/>
                <w:bCs/>
                <w:color w:val="0D0D0D"/>
                <w:sz w:val="24"/>
                <w:szCs w:val="19"/>
                <w:lang w:eastAsia="ru-RU"/>
              </w:rPr>
              <w:t>Параметр инвестиционной деятельности</w:t>
            </w:r>
          </w:p>
        </w:tc>
        <w:tc>
          <w:tcPr>
            <w:tcW w:w="4322" w:type="dxa"/>
            <w:shd w:val="clear" w:color="000000" w:fill="FFFFFF"/>
            <w:vAlign w:val="bottom"/>
            <w:hideMark/>
          </w:tcPr>
          <w:p w14:paraId="3302636A" w14:textId="77777777" w:rsidR="006821A4" w:rsidRPr="006821A4" w:rsidRDefault="006821A4" w:rsidP="006821A4">
            <w:pPr>
              <w:spacing w:after="0" w:line="240" w:lineRule="auto"/>
              <w:ind w:firstLine="0"/>
              <w:jc w:val="center"/>
              <w:rPr>
                <w:rFonts w:eastAsia="Times New Roman"/>
                <w:b/>
                <w:bCs/>
                <w:color w:val="0D0D0D"/>
                <w:sz w:val="24"/>
                <w:szCs w:val="19"/>
                <w:lang w:eastAsia="ru-RU"/>
              </w:rPr>
            </w:pPr>
            <w:r w:rsidRPr="006821A4">
              <w:rPr>
                <w:rFonts w:eastAsia="Times New Roman"/>
                <w:b/>
                <w:bCs/>
                <w:color w:val="0D0D0D"/>
                <w:sz w:val="24"/>
                <w:szCs w:val="19"/>
                <w:lang w:eastAsia="ru-RU"/>
              </w:rPr>
              <w:t>Значение и важность</w:t>
            </w:r>
          </w:p>
        </w:tc>
      </w:tr>
      <w:tr w:rsidR="006821A4" w:rsidRPr="006821A4" w14:paraId="40F61555" w14:textId="77777777" w:rsidTr="00D60DA0">
        <w:trPr>
          <w:trHeight w:val="1193"/>
        </w:trPr>
        <w:tc>
          <w:tcPr>
            <w:tcW w:w="4186" w:type="dxa"/>
            <w:shd w:val="clear" w:color="000000" w:fill="FFFFFF"/>
            <w:vAlign w:val="center"/>
            <w:hideMark/>
          </w:tcPr>
          <w:p w14:paraId="64947892" w14:textId="77777777" w:rsidR="006821A4" w:rsidRPr="006821A4" w:rsidRDefault="006821A4" w:rsidP="00FE393B">
            <w:pPr>
              <w:spacing w:after="0" w:line="240" w:lineRule="auto"/>
              <w:ind w:firstLine="0"/>
              <w:jc w:val="both"/>
              <w:rPr>
                <w:rFonts w:eastAsia="Times New Roman"/>
                <w:color w:val="0D0D0D"/>
                <w:sz w:val="24"/>
                <w:szCs w:val="19"/>
                <w:lang w:eastAsia="ru-RU"/>
              </w:rPr>
            </w:pPr>
            <w:r w:rsidRPr="006821A4">
              <w:rPr>
                <w:rFonts w:eastAsia="Times New Roman"/>
                <w:color w:val="0D0D0D"/>
                <w:sz w:val="24"/>
                <w:szCs w:val="19"/>
                <w:lang w:eastAsia="ru-RU"/>
              </w:rPr>
              <w:t>Прямые и портфельные инвестиции</w:t>
            </w:r>
          </w:p>
        </w:tc>
        <w:tc>
          <w:tcPr>
            <w:tcW w:w="4322" w:type="dxa"/>
            <w:shd w:val="clear" w:color="000000" w:fill="FFFFFF"/>
            <w:vAlign w:val="center"/>
            <w:hideMark/>
          </w:tcPr>
          <w:p w14:paraId="2EE276D8" w14:textId="77777777" w:rsidR="006821A4" w:rsidRPr="006821A4" w:rsidRDefault="006821A4" w:rsidP="00FE393B">
            <w:pPr>
              <w:spacing w:after="0" w:line="240" w:lineRule="auto"/>
              <w:ind w:firstLine="0"/>
              <w:jc w:val="both"/>
              <w:rPr>
                <w:rFonts w:eastAsia="Times New Roman"/>
                <w:color w:val="0D0D0D"/>
                <w:sz w:val="24"/>
                <w:szCs w:val="19"/>
                <w:lang w:eastAsia="ru-RU"/>
              </w:rPr>
            </w:pPr>
            <w:r w:rsidRPr="006821A4">
              <w:rPr>
                <w:rFonts w:eastAsia="Times New Roman"/>
                <w:color w:val="0D0D0D"/>
                <w:sz w:val="24"/>
                <w:szCs w:val="19"/>
                <w:lang w:eastAsia="ru-RU"/>
              </w:rPr>
              <w:t>Показывают объем вложений в экономику, указывая на уровень доверия и интерес инвесторов.</w:t>
            </w:r>
          </w:p>
        </w:tc>
      </w:tr>
      <w:tr w:rsidR="006821A4" w:rsidRPr="006821A4" w14:paraId="48A65082" w14:textId="77777777" w:rsidTr="00D60DA0">
        <w:trPr>
          <w:trHeight w:val="1193"/>
        </w:trPr>
        <w:tc>
          <w:tcPr>
            <w:tcW w:w="4186" w:type="dxa"/>
            <w:shd w:val="clear" w:color="000000" w:fill="FFFFFF"/>
            <w:vAlign w:val="center"/>
            <w:hideMark/>
          </w:tcPr>
          <w:p w14:paraId="3B9D480E" w14:textId="77777777" w:rsidR="006821A4" w:rsidRPr="006821A4" w:rsidRDefault="006821A4" w:rsidP="00FE393B">
            <w:pPr>
              <w:spacing w:after="0" w:line="240" w:lineRule="auto"/>
              <w:ind w:firstLine="0"/>
              <w:jc w:val="both"/>
              <w:rPr>
                <w:rFonts w:eastAsia="Times New Roman"/>
                <w:color w:val="0D0D0D"/>
                <w:sz w:val="24"/>
                <w:szCs w:val="19"/>
                <w:lang w:eastAsia="ru-RU"/>
              </w:rPr>
            </w:pPr>
            <w:r w:rsidRPr="006821A4">
              <w:rPr>
                <w:rFonts w:eastAsia="Times New Roman"/>
                <w:color w:val="0D0D0D"/>
                <w:sz w:val="24"/>
                <w:szCs w:val="19"/>
                <w:lang w:eastAsia="ru-RU"/>
              </w:rPr>
              <w:t>Секторальное распределение</w:t>
            </w:r>
          </w:p>
        </w:tc>
        <w:tc>
          <w:tcPr>
            <w:tcW w:w="4322" w:type="dxa"/>
            <w:shd w:val="clear" w:color="000000" w:fill="FFFFFF"/>
            <w:vAlign w:val="center"/>
            <w:hideMark/>
          </w:tcPr>
          <w:p w14:paraId="1BE20353" w14:textId="77777777" w:rsidR="006821A4" w:rsidRPr="006821A4" w:rsidRDefault="006821A4" w:rsidP="00FE393B">
            <w:pPr>
              <w:spacing w:after="0" w:line="240" w:lineRule="auto"/>
              <w:ind w:firstLine="0"/>
              <w:jc w:val="both"/>
              <w:rPr>
                <w:rFonts w:eastAsia="Times New Roman"/>
                <w:color w:val="0D0D0D"/>
                <w:sz w:val="24"/>
                <w:szCs w:val="19"/>
                <w:lang w:eastAsia="ru-RU"/>
              </w:rPr>
            </w:pPr>
            <w:r w:rsidRPr="006821A4">
              <w:rPr>
                <w:rFonts w:eastAsia="Times New Roman"/>
                <w:color w:val="0D0D0D"/>
                <w:sz w:val="24"/>
                <w:szCs w:val="19"/>
                <w:lang w:eastAsia="ru-RU"/>
              </w:rPr>
              <w:t>Выделяет наиболее привлекательные для инвестиций отрасли, указывая на тенденции роста и развития.</w:t>
            </w:r>
          </w:p>
        </w:tc>
      </w:tr>
      <w:tr w:rsidR="006821A4" w:rsidRPr="006821A4" w14:paraId="40F8A3F4" w14:textId="77777777" w:rsidTr="00D60DA0">
        <w:trPr>
          <w:trHeight w:val="1390"/>
        </w:trPr>
        <w:tc>
          <w:tcPr>
            <w:tcW w:w="4186" w:type="dxa"/>
            <w:shd w:val="clear" w:color="000000" w:fill="FFFFFF"/>
            <w:vAlign w:val="center"/>
            <w:hideMark/>
          </w:tcPr>
          <w:p w14:paraId="2F6B5E66" w14:textId="77777777" w:rsidR="006821A4" w:rsidRPr="006821A4" w:rsidRDefault="006821A4" w:rsidP="00FE393B">
            <w:pPr>
              <w:spacing w:after="0" w:line="240" w:lineRule="auto"/>
              <w:ind w:firstLine="0"/>
              <w:jc w:val="both"/>
              <w:rPr>
                <w:rFonts w:eastAsia="Times New Roman"/>
                <w:color w:val="0D0D0D"/>
                <w:sz w:val="24"/>
                <w:szCs w:val="19"/>
                <w:lang w:eastAsia="ru-RU"/>
              </w:rPr>
            </w:pPr>
            <w:r w:rsidRPr="006821A4">
              <w:rPr>
                <w:rFonts w:eastAsia="Times New Roman"/>
                <w:color w:val="0D0D0D"/>
                <w:sz w:val="24"/>
                <w:szCs w:val="19"/>
                <w:lang w:eastAsia="ru-RU"/>
              </w:rPr>
              <w:t>Региональное распределение</w:t>
            </w:r>
          </w:p>
        </w:tc>
        <w:tc>
          <w:tcPr>
            <w:tcW w:w="4322" w:type="dxa"/>
            <w:shd w:val="clear" w:color="000000" w:fill="FFFFFF"/>
            <w:vAlign w:val="center"/>
            <w:hideMark/>
          </w:tcPr>
          <w:p w14:paraId="45113A5C" w14:textId="77777777" w:rsidR="006821A4" w:rsidRPr="006821A4" w:rsidRDefault="006821A4" w:rsidP="00FE393B">
            <w:pPr>
              <w:spacing w:after="0" w:line="240" w:lineRule="auto"/>
              <w:ind w:firstLine="0"/>
              <w:jc w:val="both"/>
              <w:rPr>
                <w:rFonts w:eastAsia="Times New Roman"/>
                <w:color w:val="0D0D0D"/>
                <w:sz w:val="24"/>
                <w:szCs w:val="19"/>
                <w:lang w:eastAsia="ru-RU"/>
              </w:rPr>
            </w:pPr>
            <w:r w:rsidRPr="006821A4">
              <w:rPr>
                <w:rFonts w:eastAsia="Times New Roman"/>
                <w:color w:val="0D0D0D"/>
                <w:sz w:val="24"/>
                <w:szCs w:val="19"/>
                <w:lang w:eastAsia="ru-RU"/>
              </w:rPr>
              <w:t>Определяет регионы с высокой инвестиционной активностью, что важно для регионального развития.</w:t>
            </w:r>
          </w:p>
        </w:tc>
      </w:tr>
      <w:tr w:rsidR="006821A4" w:rsidRPr="006821A4" w14:paraId="7901BF11" w14:textId="77777777" w:rsidTr="00D60DA0">
        <w:trPr>
          <w:trHeight w:val="996"/>
        </w:trPr>
        <w:tc>
          <w:tcPr>
            <w:tcW w:w="4186" w:type="dxa"/>
            <w:shd w:val="clear" w:color="000000" w:fill="FFFFFF"/>
            <w:vAlign w:val="center"/>
            <w:hideMark/>
          </w:tcPr>
          <w:p w14:paraId="1DB69AE3" w14:textId="77777777" w:rsidR="006821A4" w:rsidRPr="006821A4" w:rsidRDefault="006821A4" w:rsidP="00FE393B">
            <w:pPr>
              <w:spacing w:after="0" w:line="240" w:lineRule="auto"/>
              <w:ind w:firstLine="0"/>
              <w:jc w:val="both"/>
              <w:rPr>
                <w:rFonts w:eastAsia="Times New Roman"/>
                <w:color w:val="0D0D0D"/>
                <w:sz w:val="24"/>
                <w:szCs w:val="19"/>
                <w:lang w:eastAsia="ru-RU"/>
              </w:rPr>
            </w:pPr>
            <w:r w:rsidRPr="006821A4">
              <w:rPr>
                <w:rFonts w:eastAsia="Times New Roman"/>
                <w:color w:val="0D0D0D"/>
                <w:sz w:val="24"/>
                <w:szCs w:val="19"/>
                <w:lang w:eastAsia="ru-RU"/>
              </w:rPr>
              <w:t>Источники инвестиций</w:t>
            </w:r>
          </w:p>
        </w:tc>
        <w:tc>
          <w:tcPr>
            <w:tcW w:w="4322" w:type="dxa"/>
            <w:shd w:val="clear" w:color="000000" w:fill="FFFFFF"/>
            <w:vAlign w:val="center"/>
            <w:hideMark/>
          </w:tcPr>
          <w:p w14:paraId="0160C8BE" w14:textId="77777777" w:rsidR="006821A4" w:rsidRPr="006821A4" w:rsidRDefault="006821A4" w:rsidP="00FE393B">
            <w:pPr>
              <w:spacing w:after="0" w:line="240" w:lineRule="auto"/>
              <w:ind w:firstLine="0"/>
              <w:jc w:val="both"/>
              <w:rPr>
                <w:rFonts w:eastAsia="Times New Roman"/>
                <w:color w:val="0D0D0D"/>
                <w:sz w:val="24"/>
                <w:szCs w:val="19"/>
                <w:lang w:eastAsia="ru-RU"/>
              </w:rPr>
            </w:pPr>
            <w:r w:rsidRPr="006821A4">
              <w:rPr>
                <w:rFonts w:eastAsia="Times New Roman"/>
                <w:color w:val="0D0D0D"/>
                <w:sz w:val="24"/>
                <w:szCs w:val="19"/>
                <w:lang w:eastAsia="ru-RU"/>
              </w:rPr>
              <w:t>Позволяет оценить степень внешнего и внутреннего интереса к экономике страны.</w:t>
            </w:r>
          </w:p>
        </w:tc>
      </w:tr>
      <w:tr w:rsidR="006821A4" w:rsidRPr="006821A4" w14:paraId="19337432" w14:textId="77777777" w:rsidTr="00D60DA0">
        <w:trPr>
          <w:trHeight w:val="1193"/>
        </w:trPr>
        <w:tc>
          <w:tcPr>
            <w:tcW w:w="4186" w:type="dxa"/>
            <w:shd w:val="clear" w:color="000000" w:fill="FFFFFF"/>
            <w:vAlign w:val="center"/>
            <w:hideMark/>
          </w:tcPr>
          <w:p w14:paraId="530BE929" w14:textId="77777777" w:rsidR="006821A4" w:rsidRPr="006821A4" w:rsidRDefault="006821A4" w:rsidP="00FE393B">
            <w:pPr>
              <w:spacing w:after="0" w:line="240" w:lineRule="auto"/>
              <w:ind w:firstLine="0"/>
              <w:jc w:val="both"/>
              <w:rPr>
                <w:rFonts w:eastAsia="Times New Roman"/>
                <w:color w:val="0D0D0D"/>
                <w:sz w:val="24"/>
                <w:szCs w:val="19"/>
                <w:lang w:eastAsia="ru-RU"/>
              </w:rPr>
            </w:pPr>
            <w:r w:rsidRPr="006821A4">
              <w:rPr>
                <w:rFonts w:eastAsia="Times New Roman"/>
                <w:color w:val="0D0D0D"/>
                <w:sz w:val="24"/>
                <w:szCs w:val="19"/>
                <w:lang w:eastAsia="ru-RU"/>
              </w:rPr>
              <w:t>Динамика инвестиционных потоков</w:t>
            </w:r>
          </w:p>
        </w:tc>
        <w:tc>
          <w:tcPr>
            <w:tcW w:w="4322" w:type="dxa"/>
            <w:shd w:val="clear" w:color="000000" w:fill="FFFFFF"/>
            <w:vAlign w:val="center"/>
            <w:hideMark/>
          </w:tcPr>
          <w:p w14:paraId="0AFCA430" w14:textId="77777777" w:rsidR="006821A4" w:rsidRPr="006821A4" w:rsidRDefault="006821A4" w:rsidP="00FE393B">
            <w:pPr>
              <w:spacing w:after="0" w:line="240" w:lineRule="auto"/>
              <w:ind w:firstLine="0"/>
              <w:jc w:val="both"/>
              <w:rPr>
                <w:rFonts w:eastAsia="Times New Roman"/>
                <w:color w:val="0D0D0D"/>
                <w:sz w:val="24"/>
                <w:szCs w:val="19"/>
                <w:lang w:eastAsia="ru-RU"/>
              </w:rPr>
            </w:pPr>
            <w:r w:rsidRPr="006821A4">
              <w:rPr>
                <w:rFonts w:eastAsia="Times New Roman"/>
                <w:color w:val="0D0D0D"/>
                <w:sz w:val="24"/>
                <w:szCs w:val="19"/>
                <w:lang w:eastAsia="ru-RU"/>
              </w:rPr>
              <w:t>Отражает изменения во времени, помогая прогнозировать будущие тенденции инвестиционной активности.</w:t>
            </w:r>
          </w:p>
        </w:tc>
      </w:tr>
    </w:tbl>
    <w:p w14:paraId="65FD62D3" w14:textId="77777777" w:rsidR="00D60DA0" w:rsidRPr="00600169" w:rsidRDefault="00D60DA0" w:rsidP="00D60DA0">
      <w:pPr>
        <w:spacing w:after="0"/>
        <w:jc w:val="center"/>
      </w:pPr>
      <w:r>
        <w:t>Источник: составлено автором.</w:t>
      </w:r>
    </w:p>
    <w:p w14:paraId="44C52F7D" w14:textId="77777777" w:rsidR="000C6DA4" w:rsidRDefault="006779C1" w:rsidP="00703FA9">
      <w:pPr>
        <w:contextualSpacing/>
        <w:jc w:val="both"/>
      </w:pPr>
      <w:r>
        <w:t xml:space="preserve">Также не менее важной информационной базой выступает </w:t>
      </w:r>
      <w:r w:rsidR="00E559CE" w:rsidRPr="00E559CE">
        <w:t>многомерн</w:t>
      </w:r>
      <w:r w:rsidR="00E559CE">
        <w:t>ая</w:t>
      </w:r>
      <w:r w:rsidR="00E559CE" w:rsidRPr="00E559CE">
        <w:t xml:space="preserve"> статистик</w:t>
      </w:r>
      <w:r w:rsidR="00E559CE">
        <w:t>а</w:t>
      </w:r>
      <w:r w:rsidR="00E559CE" w:rsidRPr="00E559CE">
        <w:t xml:space="preserve"> для анализа корреляций между различными экономическими показателями</w:t>
      </w:r>
      <w:r w:rsidR="00850EA4">
        <w:t xml:space="preserve">, которой занимается Министерство финансов РФ. </w:t>
      </w:r>
      <w:r w:rsidR="00850EA4" w:rsidRPr="00850EA4">
        <w:t xml:space="preserve">Это может включать факторный анализ для выявления основных факторов, влияющих на финансовые показатели, кластерный анализ для сегментации данных по </w:t>
      </w:r>
      <w:r w:rsidR="00850EA4" w:rsidRPr="00850EA4">
        <w:lastRenderedPageBreak/>
        <w:t>определенным признакам и главные компоненты для сокращения размерности данных без существенной потери информации. Эти методы помогают анализировать сложные данные, выявлять закономерности и принимать обоснованные управленческие решения.</w:t>
      </w:r>
    </w:p>
    <w:p w14:paraId="5BBBAB65" w14:textId="77777777" w:rsidR="00703FA9" w:rsidRDefault="00703FA9" w:rsidP="00703FA9">
      <w:pPr>
        <w:contextualSpacing/>
        <w:jc w:val="both"/>
      </w:pPr>
      <w:r w:rsidRPr="00703FA9">
        <w:t>Многомерная статистика — это раздел статистики, который занимается анализом данных, имеющих множество переменных. Этот подход позволяет изучать сложные взаимосвязи и закономерности между несколькими переменными одновременно</w:t>
      </w:r>
      <w:r w:rsidR="0019020F">
        <w:t xml:space="preserve">. </w:t>
      </w:r>
      <w:r w:rsidR="0019020F" w:rsidRPr="0019020F">
        <w:t>В узком смысле, многомерная статистика занимается исследованием методов анализа, которые обрабатывают данные, описываемые множеством взаимосвязанных переменных, позволяя выявлять скрытые структуры и паттерны в данных. Эти методы применяются для решения сложных задач анализа и интерпретации данных в различных научных и прикладных областях, где важно понимание многомерных зависимостей и взаимодействий.</w:t>
      </w:r>
      <w:r w:rsidR="0019020F">
        <w:tab/>
      </w:r>
    </w:p>
    <w:p w14:paraId="49AB2B7D" w14:textId="77777777" w:rsidR="00703FA9" w:rsidRDefault="00350C9F" w:rsidP="00703FA9">
      <w:pPr>
        <w:contextualSpacing/>
        <w:jc w:val="both"/>
      </w:pPr>
      <w:r>
        <w:t>В</w:t>
      </w:r>
      <w:r w:rsidRPr="00350C9F">
        <w:t xml:space="preserve"> инвестиционной деятельности </w:t>
      </w:r>
      <w:r>
        <w:t xml:space="preserve">кластерный анализ </w:t>
      </w:r>
      <w:r w:rsidRPr="00350C9F">
        <w:t>позволяет группировать инвестиционные проекты или рынки по определённым критериям, таким как риск, доходность или отраслевая принадлежность, что упрощает выбор инвестиционных стратегий. Факторный анализ помогает выявить неочевидные взаимосвязи между различными факторами, влияющими на инвестиционные процессы, и определить ключевые драйверы рыночных изменений. Эти методы многомерной статистики обеспечивают глубокое понимание динамики рынка и способствуют более обоснованному принятию инвестиционных решений.</w:t>
      </w:r>
    </w:p>
    <w:p w14:paraId="46B04688" w14:textId="77777777" w:rsidR="00703FA9" w:rsidRDefault="00526529" w:rsidP="00241AD5">
      <w:pPr>
        <w:jc w:val="both"/>
      </w:pPr>
      <w:r>
        <w:t xml:space="preserve">Также существуют опросы </w:t>
      </w:r>
      <w:r w:rsidRPr="00526529">
        <w:t>финансовых институтов</w:t>
      </w:r>
      <w:r>
        <w:t xml:space="preserve">, которые </w:t>
      </w:r>
      <w:r w:rsidRPr="00526529">
        <w:t>проводятся Центральным банком РФ для сбора данных о финансовых операциях, включая кросс-граничные инвестиции и валютные операции. Эти опросы помогают получить актуальную информацию о состоянии и динамике финансовых рынков, а также оценить влияние различных факторов на экономическую ситуацию в стране. Полученные данные используются для анализа и принятия решений в области монетарной политики и финансовой стабильности.</w:t>
      </w:r>
    </w:p>
    <w:p w14:paraId="738EAD5D" w14:textId="77777777" w:rsidR="00703FA9" w:rsidRDefault="005178AA" w:rsidP="00241AD5">
      <w:pPr>
        <w:jc w:val="both"/>
      </w:pPr>
      <w:r w:rsidRPr="005178AA">
        <w:lastRenderedPageBreak/>
        <w:t>Изучение источников информации по инвестиционной деятельности в России демонстрирует наличие глубокого и многоаспектного массива статистических данных, что открывает широкие возможности для анализа состояния и динамики инвестиционного климата в стране. Эти данные позволяют всесторонне оценить текущие тенденции и перспективы развития инвестиций, включая прямые и портфельные инвестиции, их секторальное и региональное распределение, а также изучить источники и динамику инвестиционных потоков. Такой обширный аналитический материал является ключевым для формирования эффективной инвестиционной стратегии и политики, способствующей экономическому росту и улучшению инвестиционного климата России.</w:t>
      </w:r>
    </w:p>
    <w:p w14:paraId="439DC072" w14:textId="77777777" w:rsidR="005178AA" w:rsidRDefault="005178AA" w:rsidP="00241AD5">
      <w:pPr>
        <w:jc w:val="both"/>
      </w:pPr>
    </w:p>
    <w:p w14:paraId="15ECB267" w14:textId="77777777" w:rsidR="005178AA" w:rsidRPr="00FB5660" w:rsidRDefault="005178AA" w:rsidP="005178AA">
      <w:pPr>
        <w:pStyle w:val="2"/>
        <w:spacing w:before="0" w:line="360" w:lineRule="auto"/>
        <w:ind w:firstLine="709"/>
        <w:jc w:val="center"/>
        <w:rPr>
          <w:rFonts w:ascii="Times New Roman" w:hAnsi="Times New Roman" w:cs="Times New Roman"/>
          <w:b/>
          <w:bCs/>
          <w:color w:val="auto"/>
          <w:sz w:val="28"/>
          <w:szCs w:val="28"/>
        </w:rPr>
      </w:pPr>
      <w:bookmarkStart w:id="9" w:name="_Toc136879869"/>
      <w:bookmarkStart w:id="10" w:name="_Toc168334449"/>
      <w:bookmarkStart w:id="11" w:name="_Toc168334571"/>
      <w:bookmarkStart w:id="12" w:name="_Toc168336495"/>
      <w:r w:rsidRPr="00FB5660">
        <w:rPr>
          <w:rFonts w:ascii="Times New Roman" w:hAnsi="Times New Roman" w:cs="Times New Roman"/>
          <w:b/>
          <w:bCs/>
          <w:color w:val="auto"/>
          <w:sz w:val="28"/>
          <w:szCs w:val="28"/>
        </w:rPr>
        <w:t xml:space="preserve">1.3. Система показателей статистической оценки </w:t>
      </w:r>
      <w:r w:rsidR="004F7DC1">
        <w:rPr>
          <w:rFonts w:ascii="Times New Roman" w:hAnsi="Times New Roman" w:cs="Times New Roman"/>
          <w:b/>
          <w:bCs/>
          <w:color w:val="auto"/>
          <w:sz w:val="28"/>
          <w:szCs w:val="28"/>
        </w:rPr>
        <w:t>инвестиционной деятельности</w:t>
      </w:r>
      <w:r w:rsidRPr="00FB5660">
        <w:rPr>
          <w:rFonts w:ascii="Times New Roman" w:hAnsi="Times New Roman" w:cs="Times New Roman"/>
          <w:b/>
          <w:bCs/>
          <w:color w:val="auto"/>
          <w:sz w:val="28"/>
          <w:szCs w:val="28"/>
        </w:rPr>
        <w:t xml:space="preserve"> в Российской Федерации</w:t>
      </w:r>
      <w:bookmarkEnd w:id="9"/>
      <w:bookmarkEnd w:id="10"/>
      <w:bookmarkEnd w:id="11"/>
      <w:bookmarkEnd w:id="12"/>
    </w:p>
    <w:p w14:paraId="3484DCDB" w14:textId="77777777" w:rsidR="00D27506" w:rsidRDefault="00D27506" w:rsidP="00D27506">
      <w:pPr>
        <w:contextualSpacing/>
        <w:jc w:val="both"/>
      </w:pPr>
      <w:r w:rsidRPr="00D27506">
        <w:t>В современной экономике Российской Федерации инвестиционная деятельность занимает ключевое место, определяя темпы и качество экономического роста. Адекватная оценка и анализ инвестиционных процессов предполагают наличие эффективно разработанной системы показателей. Эта система позволяет не только оценить текущее состояние и динамику инвестиционной активности, но и выявить потенциальные риски и возможности для устойчивого развития. В статье представлены ключевые показатели статистической оценки инвестиционной деятельности в России, обеспечивающие комплексный подход к анализу и планированию инвестиционной политики.</w:t>
      </w:r>
    </w:p>
    <w:p w14:paraId="68198351" w14:textId="77777777" w:rsidR="00185A14" w:rsidRPr="00DD4DD6" w:rsidRDefault="00185A14" w:rsidP="00185A14">
      <w:pPr>
        <w:contextualSpacing/>
        <w:jc w:val="both"/>
      </w:pPr>
      <w:r w:rsidRPr="00185A14">
        <w:t xml:space="preserve">Статистические показатели являются неотъемлемой частью анализа инвестиционной деятельности, обеспечивая ценную информацию об инвестиционных тенденциях и эффективности в Российской Федерации. Эти показатели служат основой для количественного измерения и толкования экономических процессов, позволяя глубже понять и прогнозировать </w:t>
      </w:r>
      <w:r w:rsidRPr="00185A14">
        <w:lastRenderedPageBreak/>
        <w:t>изменения в инвестиционной среде. Система показателей инвестиционной деятельности включает в себя комплекс метрик, предназначенных для всестороннего анализа таких аспектов, как объемы инвестиций, источники финансирования, отраслевые и региональные распределения ин</w:t>
      </w:r>
      <w:r w:rsidR="007C1475">
        <w:t xml:space="preserve">вестиций. Эта система позволяет </w:t>
      </w:r>
      <w:r w:rsidRPr="00185A14">
        <w:t>оценивать как текущее состояние, так и перспективы развития инвестиционной активности, способствуя формированию стратегий для повышения инвестиционной привлекательности страны.</w:t>
      </w:r>
    </w:p>
    <w:p w14:paraId="35CF9863" w14:textId="77777777" w:rsidR="00D27506" w:rsidRPr="00D27506" w:rsidRDefault="00D27506" w:rsidP="00D27506">
      <w:pPr>
        <w:contextualSpacing/>
        <w:jc w:val="both"/>
      </w:pPr>
      <w:r w:rsidRPr="00D27506">
        <w:t>В условиях глобализации и усиления конкуренции за инвестиционные ресурсы, актуализируется задача создания эффективной системы показателей для статистической оценки инвестиционной деятельности. Такая система должна обеспечивать объективное и всестороннее отражение реального состояния инвестиционных процессов в стране, выявлять основные тренды и факторы, влияющие на инвестиционную активность.</w:t>
      </w:r>
    </w:p>
    <w:p w14:paraId="7815DF42" w14:textId="77777777" w:rsidR="002270A4" w:rsidRDefault="002270A4" w:rsidP="002270A4">
      <w:pPr>
        <w:rPr>
          <w:color w:val="0D0D0D"/>
          <w:shd w:val="clear" w:color="auto" w:fill="FFFFFF"/>
        </w:rPr>
      </w:pPr>
      <w:r w:rsidRPr="00802375">
        <w:rPr>
          <w:color w:val="0D0D0D"/>
          <w:shd w:val="clear" w:color="auto" w:fill="FFFFFF"/>
        </w:rPr>
        <w:t xml:space="preserve">Таблица 1 – Система статистических показателей </w:t>
      </w:r>
      <w:r>
        <w:rPr>
          <w:color w:val="0D0D0D"/>
          <w:shd w:val="clear" w:color="auto" w:fill="FFFFFF"/>
        </w:rPr>
        <w:t>инвестиционной деятельности.</w:t>
      </w:r>
    </w:p>
    <w:tbl>
      <w:tblPr>
        <w:tblStyle w:val="a6"/>
        <w:tblW w:w="0" w:type="auto"/>
        <w:tblLook w:val="04A0" w:firstRow="1" w:lastRow="0" w:firstColumn="1" w:lastColumn="0" w:noHBand="0" w:noVBand="1"/>
      </w:tblPr>
      <w:tblGrid>
        <w:gridCol w:w="3856"/>
        <w:gridCol w:w="5388"/>
      </w:tblGrid>
      <w:tr w:rsidR="002270A4" w:rsidRPr="002270A4" w14:paraId="2C9F7546" w14:textId="77777777" w:rsidTr="00017D98">
        <w:trPr>
          <w:trHeight w:val="661"/>
        </w:trPr>
        <w:tc>
          <w:tcPr>
            <w:tcW w:w="3856" w:type="dxa"/>
            <w:noWrap/>
            <w:hideMark/>
          </w:tcPr>
          <w:p w14:paraId="7A22EA3F" w14:textId="77777777" w:rsidR="00017D98" w:rsidRDefault="00017D98" w:rsidP="00751B22">
            <w:pPr>
              <w:ind w:firstLine="0"/>
              <w:jc w:val="center"/>
              <w:rPr>
                <w:b/>
                <w:bCs/>
                <w:sz w:val="24"/>
              </w:rPr>
            </w:pPr>
          </w:p>
          <w:p w14:paraId="28817C15" w14:textId="77777777" w:rsidR="002270A4" w:rsidRPr="00751B22" w:rsidRDefault="002270A4" w:rsidP="00751B22">
            <w:pPr>
              <w:ind w:firstLine="0"/>
              <w:jc w:val="center"/>
              <w:rPr>
                <w:b/>
                <w:bCs/>
                <w:sz w:val="24"/>
              </w:rPr>
            </w:pPr>
            <w:r w:rsidRPr="00751B22">
              <w:rPr>
                <w:b/>
                <w:bCs/>
                <w:sz w:val="24"/>
              </w:rPr>
              <w:t>Показатель</w:t>
            </w:r>
          </w:p>
        </w:tc>
        <w:tc>
          <w:tcPr>
            <w:tcW w:w="5388" w:type="dxa"/>
            <w:noWrap/>
            <w:hideMark/>
          </w:tcPr>
          <w:p w14:paraId="0A81FB96" w14:textId="77777777" w:rsidR="00017D98" w:rsidRDefault="00017D98" w:rsidP="00751B22">
            <w:pPr>
              <w:ind w:firstLine="0"/>
              <w:jc w:val="center"/>
              <w:rPr>
                <w:b/>
                <w:bCs/>
                <w:sz w:val="24"/>
              </w:rPr>
            </w:pPr>
          </w:p>
          <w:p w14:paraId="379D67AF" w14:textId="77777777" w:rsidR="002270A4" w:rsidRPr="00751B22" w:rsidRDefault="002270A4" w:rsidP="00751B22">
            <w:pPr>
              <w:ind w:firstLine="0"/>
              <w:jc w:val="center"/>
              <w:rPr>
                <w:b/>
                <w:bCs/>
                <w:sz w:val="24"/>
              </w:rPr>
            </w:pPr>
            <w:r w:rsidRPr="00751B22">
              <w:rPr>
                <w:b/>
                <w:bCs/>
                <w:sz w:val="24"/>
              </w:rPr>
              <w:t>Описание</w:t>
            </w:r>
          </w:p>
        </w:tc>
      </w:tr>
      <w:tr w:rsidR="00C22B28" w:rsidRPr="00C22B28" w14:paraId="670D4B01" w14:textId="77777777" w:rsidTr="00751B22">
        <w:trPr>
          <w:trHeight w:val="729"/>
        </w:trPr>
        <w:tc>
          <w:tcPr>
            <w:tcW w:w="3856" w:type="dxa"/>
            <w:noWrap/>
            <w:hideMark/>
          </w:tcPr>
          <w:p w14:paraId="7C62C9F4" w14:textId="77777777" w:rsidR="002270A4" w:rsidRPr="002D71D1" w:rsidRDefault="002270A4" w:rsidP="00FE393B">
            <w:pPr>
              <w:ind w:firstLine="0"/>
              <w:jc w:val="both"/>
              <w:rPr>
                <w:bCs/>
                <w:color w:val="auto"/>
                <w:sz w:val="24"/>
              </w:rPr>
            </w:pPr>
            <w:r w:rsidRPr="002D71D1">
              <w:rPr>
                <w:bCs/>
                <w:color w:val="auto"/>
                <w:sz w:val="24"/>
              </w:rPr>
              <w:t>ВВП</w:t>
            </w:r>
          </w:p>
        </w:tc>
        <w:tc>
          <w:tcPr>
            <w:tcW w:w="5388" w:type="dxa"/>
            <w:noWrap/>
            <w:hideMark/>
          </w:tcPr>
          <w:p w14:paraId="74EA9970" w14:textId="77777777" w:rsidR="002270A4" w:rsidRPr="00C22B28" w:rsidRDefault="002270A4" w:rsidP="00FE393B">
            <w:pPr>
              <w:ind w:firstLine="0"/>
              <w:jc w:val="both"/>
              <w:rPr>
                <w:bCs/>
                <w:color w:val="auto"/>
                <w:sz w:val="24"/>
              </w:rPr>
            </w:pPr>
            <w:r w:rsidRPr="00C22B28">
              <w:rPr>
                <w:bCs/>
                <w:color w:val="auto"/>
                <w:sz w:val="24"/>
              </w:rPr>
              <w:t>Общая стоимость всех товаров и услуг, произведенных в стране за год.</w:t>
            </w:r>
          </w:p>
        </w:tc>
      </w:tr>
      <w:tr w:rsidR="00C22B28" w:rsidRPr="00C22B28" w14:paraId="0CDDA7DA" w14:textId="77777777" w:rsidTr="00751B22">
        <w:trPr>
          <w:trHeight w:val="729"/>
        </w:trPr>
        <w:tc>
          <w:tcPr>
            <w:tcW w:w="3856" w:type="dxa"/>
            <w:noWrap/>
            <w:hideMark/>
          </w:tcPr>
          <w:p w14:paraId="0403662B" w14:textId="77777777" w:rsidR="002270A4" w:rsidRPr="002D71D1" w:rsidRDefault="002270A4" w:rsidP="00FE393B">
            <w:pPr>
              <w:ind w:firstLine="0"/>
              <w:jc w:val="both"/>
              <w:rPr>
                <w:bCs/>
                <w:color w:val="auto"/>
                <w:sz w:val="24"/>
              </w:rPr>
            </w:pPr>
            <w:r w:rsidRPr="002D71D1">
              <w:rPr>
                <w:bCs/>
                <w:color w:val="auto"/>
                <w:sz w:val="24"/>
              </w:rPr>
              <w:t>Инвестиции в основной капитал</w:t>
            </w:r>
          </w:p>
        </w:tc>
        <w:tc>
          <w:tcPr>
            <w:tcW w:w="5388" w:type="dxa"/>
            <w:noWrap/>
            <w:hideMark/>
          </w:tcPr>
          <w:p w14:paraId="11733C51" w14:textId="77777777" w:rsidR="002270A4" w:rsidRPr="00C22B28" w:rsidRDefault="002270A4" w:rsidP="00FE393B">
            <w:pPr>
              <w:ind w:firstLine="0"/>
              <w:jc w:val="both"/>
              <w:rPr>
                <w:bCs/>
                <w:color w:val="auto"/>
                <w:sz w:val="24"/>
              </w:rPr>
            </w:pPr>
            <w:r w:rsidRPr="00C22B28">
              <w:rPr>
                <w:bCs/>
                <w:color w:val="auto"/>
                <w:sz w:val="24"/>
              </w:rPr>
              <w:t>Вложения в создание, расширение, модернизацию и восстановление основных фондов.</w:t>
            </w:r>
          </w:p>
        </w:tc>
      </w:tr>
      <w:tr w:rsidR="00C22B28" w:rsidRPr="00C22B28" w14:paraId="2FD78F7F" w14:textId="77777777" w:rsidTr="00751B22">
        <w:trPr>
          <w:trHeight w:val="729"/>
        </w:trPr>
        <w:tc>
          <w:tcPr>
            <w:tcW w:w="3856" w:type="dxa"/>
            <w:noWrap/>
            <w:hideMark/>
          </w:tcPr>
          <w:p w14:paraId="2E7D010E" w14:textId="77777777" w:rsidR="002270A4" w:rsidRPr="002D71D1" w:rsidRDefault="002270A4" w:rsidP="00FE393B">
            <w:pPr>
              <w:ind w:firstLine="0"/>
              <w:jc w:val="both"/>
              <w:rPr>
                <w:bCs/>
                <w:color w:val="auto"/>
                <w:sz w:val="24"/>
              </w:rPr>
            </w:pPr>
            <w:r w:rsidRPr="002D71D1">
              <w:rPr>
                <w:bCs/>
                <w:color w:val="auto"/>
                <w:sz w:val="24"/>
              </w:rPr>
              <w:t>Степень износа основных фондов</w:t>
            </w:r>
          </w:p>
        </w:tc>
        <w:tc>
          <w:tcPr>
            <w:tcW w:w="5388" w:type="dxa"/>
            <w:noWrap/>
            <w:hideMark/>
          </w:tcPr>
          <w:p w14:paraId="0C9E4C08" w14:textId="77777777" w:rsidR="002270A4" w:rsidRPr="00C22B28" w:rsidRDefault="002270A4" w:rsidP="00FE393B">
            <w:pPr>
              <w:ind w:firstLine="0"/>
              <w:jc w:val="both"/>
              <w:rPr>
                <w:bCs/>
                <w:color w:val="auto"/>
                <w:sz w:val="24"/>
              </w:rPr>
            </w:pPr>
            <w:r w:rsidRPr="00C22B28">
              <w:rPr>
                <w:bCs/>
                <w:color w:val="auto"/>
                <w:sz w:val="24"/>
              </w:rPr>
              <w:t>Отношение суммарного износа к полной первоначальной стоимости основных фондов.</w:t>
            </w:r>
          </w:p>
        </w:tc>
      </w:tr>
      <w:tr w:rsidR="00C22B28" w:rsidRPr="00C22B28" w14:paraId="73302AFF" w14:textId="77777777" w:rsidTr="00751B22">
        <w:trPr>
          <w:trHeight w:val="729"/>
        </w:trPr>
        <w:tc>
          <w:tcPr>
            <w:tcW w:w="3856" w:type="dxa"/>
            <w:noWrap/>
            <w:hideMark/>
          </w:tcPr>
          <w:p w14:paraId="7BA8C4A3" w14:textId="77777777" w:rsidR="002270A4" w:rsidRPr="002D71D1" w:rsidRDefault="002270A4" w:rsidP="00FE393B">
            <w:pPr>
              <w:ind w:firstLine="0"/>
              <w:jc w:val="both"/>
              <w:rPr>
                <w:bCs/>
                <w:color w:val="auto"/>
                <w:sz w:val="24"/>
              </w:rPr>
            </w:pPr>
            <w:r w:rsidRPr="002D71D1">
              <w:rPr>
                <w:bCs/>
                <w:color w:val="auto"/>
                <w:sz w:val="24"/>
              </w:rPr>
              <w:t>Валовое накопление основного капитала</w:t>
            </w:r>
          </w:p>
        </w:tc>
        <w:tc>
          <w:tcPr>
            <w:tcW w:w="5388" w:type="dxa"/>
            <w:noWrap/>
            <w:hideMark/>
          </w:tcPr>
          <w:p w14:paraId="148CA8B0" w14:textId="77777777" w:rsidR="002270A4" w:rsidRPr="00C22B28" w:rsidRDefault="002270A4" w:rsidP="00FE393B">
            <w:pPr>
              <w:ind w:firstLine="0"/>
              <w:jc w:val="both"/>
              <w:rPr>
                <w:bCs/>
                <w:color w:val="auto"/>
                <w:sz w:val="24"/>
              </w:rPr>
            </w:pPr>
            <w:r w:rsidRPr="00C22B28">
              <w:rPr>
                <w:bCs/>
                <w:color w:val="auto"/>
                <w:sz w:val="24"/>
              </w:rPr>
              <w:t>Инвестиции, способствующие увеличению основных фондов страны.</w:t>
            </w:r>
          </w:p>
        </w:tc>
      </w:tr>
      <w:tr w:rsidR="00C22B28" w:rsidRPr="00C22B28" w14:paraId="571E26C5" w14:textId="77777777" w:rsidTr="009D717D">
        <w:trPr>
          <w:trHeight w:val="854"/>
        </w:trPr>
        <w:tc>
          <w:tcPr>
            <w:tcW w:w="3856" w:type="dxa"/>
            <w:noWrap/>
            <w:hideMark/>
          </w:tcPr>
          <w:p w14:paraId="19EE6848" w14:textId="77777777" w:rsidR="00751B22" w:rsidRPr="002D71D1" w:rsidRDefault="00751B22" w:rsidP="00FE393B">
            <w:pPr>
              <w:ind w:firstLine="0"/>
              <w:jc w:val="both"/>
              <w:rPr>
                <w:bCs/>
                <w:color w:val="auto"/>
                <w:sz w:val="24"/>
              </w:rPr>
            </w:pPr>
          </w:p>
          <w:p w14:paraId="6A235E82" w14:textId="77777777" w:rsidR="002270A4" w:rsidRPr="002D71D1" w:rsidRDefault="002270A4" w:rsidP="006F40C5">
            <w:pPr>
              <w:ind w:firstLine="0"/>
              <w:jc w:val="both"/>
              <w:rPr>
                <w:bCs/>
                <w:color w:val="auto"/>
                <w:sz w:val="24"/>
              </w:rPr>
            </w:pPr>
            <w:r w:rsidRPr="002D71D1">
              <w:rPr>
                <w:bCs/>
                <w:color w:val="auto"/>
                <w:sz w:val="24"/>
              </w:rPr>
              <w:t>Валово</w:t>
            </w:r>
            <w:r w:rsidR="006F40C5" w:rsidRPr="002D71D1">
              <w:rPr>
                <w:bCs/>
                <w:color w:val="auto"/>
                <w:sz w:val="24"/>
              </w:rPr>
              <w:t>й региональный продукт</w:t>
            </w:r>
          </w:p>
        </w:tc>
        <w:tc>
          <w:tcPr>
            <w:tcW w:w="5388" w:type="dxa"/>
            <w:noWrap/>
            <w:hideMark/>
          </w:tcPr>
          <w:p w14:paraId="69ED7E96" w14:textId="77777777" w:rsidR="002270A4" w:rsidRPr="00C22B28" w:rsidRDefault="009D717D" w:rsidP="00FE393B">
            <w:pPr>
              <w:ind w:firstLine="0"/>
              <w:jc w:val="both"/>
              <w:rPr>
                <w:bCs/>
                <w:color w:val="auto"/>
                <w:sz w:val="24"/>
              </w:rPr>
            </w:pPr>
            <w:r w:rsidRPr="00C22B28">
              <w:rPr>
                <w:bCs/>
                <w:color w:val="auto"/>
                <w:sz w:val="24"/>
              </w:rPr>
              <w:t>Обобщающий показатель экономической деятельности региона, характеризующий процесс производства товаров и услуг</w:t>
            </w:r>
            <w:r w:rsidR="002270A4" w:rsidRPr="00C22B28">
              <w:rPr>
                <w:bCs/>
                <w:color w:val="auto"/>
                <w:sz w:val="24"/>
              </w:rPr>
              <w:t>.</w:t>
            </w:r>
          </w:p>
        </w:tc>
      </w:tr>
      <w:tr w:rsidR="00C22B28" w:rsidRPr="00C22B28" w14:paraId="61E128EB" w14:textId="77777777" w:rsidTr="00751B22">
        <w:trPr>
          <w:trHeight w:val="729"/>
        </w:trPr>
        <w:tc>
          <w:tcPr>
            <w:tcW w:w="3856" w:type="dxa"/>
            <w:noWrap/>
            <w:hideMark/>
          </w:tcPr>
          <w:p w14:paraId="3AC22B15" w14:textId="77777777" w:rsidR="002270A4" w:rsidRPr="00C22B28" w:rsidRDefault="002270A4" w:rsidP="00FE393B">
            <w:pPr>
              <w:ind w:firstLine="0"/>
              <w:jc w:val="both"/>
              <w:rPr>
                <w:bCs/>
                <w:color w:val="auto"/>
                <w:sz w:val="24"/>
              </w:rPr>
            </w:pPr>
            <w:r w:rsidRPr="00C22B28">
              <w:rPr>
                <w:bCs/>
                <w:color w:val="auto"/>
                <w:sz w:val="24"/>
              </w:rPr>
              <w:t>Наличие основных фондов по полной учетной стоимости (на конец года)</w:t>
            </w:r>
          </w:p>
        </w:tc>
        <w:tc>
          <w:tcPr>
            <w:tcW w:w="5388" w:type="dxa"/>
            <w:noWrap/>
            <w:hideMark/>
          </w:tcPr>
          <w:p w14:paraId="45FBA476" w14:textId="77777777" w:rsidR="002270A4" w:rsidRPr="00C22B28" w:rsidRDefault="002270A4" w:rsidP="00FE393B">
            <w:pPr>
              <w:ind w:firstLine="0"/>
              <w:jc w:val="both"/>
              <w:rPr>
                <w:bCs/>
                <w:color w:val="auto"/>
                <w:sz w:val="24"/>
              </w:rPr>
            </w:pPr>
            <w:r w:rsidRPr="00C22B28">
              <w:rPr>
                <w:bCs/>
                <w:color w:val="auto"/>
                <w:sz w:val="24"/>
              </w:rPr>
              <w:t>Полная стоимость всех основных фондов организации на конец отчетного периода.</w:t>
            </w:r>
          </w:p>
        </w:tc>
      </w:tr>
      <w:tr w:rsidR="002270A4" w:rsidRPr="00C22B28" w14:paraId="5CC6442F" w14:textId="77777777" w:rsidTr="00751B22">
        <w:trPr>
          <w:trHeight w:val="942"/>
        </w:trPr>
        <w:tc>
          <w:tcPr>
            <w:tcW w:w="3856" w:type="dxa"/>
            <w:noWrap/>
            <w:hideMark/>
          </w:tcPr>
          <w:p w14:paraId="15EBA859" w14:textId="77777777" w:rsidR="002270A4" w:rsidRPr="00C22B28" w:rsidRDefault="00565D5C" w:rsidP="00565D5C">
            <w:pPr>
              <w:ind w:firstLine="0"/>
              <w:jc w:val="both"/>
              <w:rPr>
                <w:bCs/>
                <w:color w:val="auto"/>
                <w:sz w:val="24"/>
              </w:rPr>
            </w:pPr>
            <w:r w:rsidRPr="00C22B28">
              <w:rPr>
                <w:bCs/>
                <w:color w:val="auto"/>
                <w:sz w:val="24"/>
              </w:rPr>
              <w:t>Удельный вес</w:t>
            </w:r>
            <w:r w:rsidR="002270A4" w:rsidRPr="00C22B28">
              <w:rPr>
                <w:bCs/>
                <w:color w:val="auto"/>
                <w:sz w:val="24"/>
              </w:rPr>
              <w:t xml:space="preserve"> убыточных предприятий</w:t>
            </w:r>
            <w:r w:rsidRPr="00C22B28">
              <w:rPr>
                <w:bCs/>
                <w:color w:val="auto"/>
                <w:sz w:val="24"/>
              </w:rPr>
              <w:t xml:space="preserve"> в общем числе предприятий</w:t>
            </w:r>
          </w:p>
        </w:tc>
        <w:tc>
          <w:tcPr>
            <w:tcW w:w="5388" w:type="dxa"/>
            <w:noWrap/>
            <w:hideMark/>
          </w:tcPr>
          <w:p w14:paraId="0CA6242B" w14:textId="77777777" w:rsidR="002270A4" w:rsidRPr="00C22B28" w:rsidRDefault="002270A4" w:rsidP="00FE393B">
            <w:pPr>
              <w:ind w:firstLine="0"/>
              <w:jc w:val="both"/>
              <w:rPr>
                <w:bCs/>
                <w:color w:val="auto"/>
                <w:sz w:val="24"/>
              </w:rPr>
            </w:pPr>
            <w:r w:rsidRPr="00C22B28">
              <w:rPr>
                <w:bCs/>
                <w:color w:val="auto"/>
                <w:sz w:val="24"/>
              </w:rPr>
              <w:t>Процент предприятий, работающих с убытком относительно общего числа анализируемых компаний.</w:t>
            </w:r>
          </w:p>
        </w:tc>
      </w:tr>
    </w:tbl>
    <w:p w14:paraId="3D32B29D" w14:textId="77777777" w:rsidR="00017D98" w:rsidRPr="00C22B28" w:rsidRDefault="00017D98" w:rsidP="007C1475">
      <w:pPr>
        <w:ind w:firstLine="0"/>
        <w:rPr>
          <w:b/>
          <w:bCs/>
          <w:color w:val="auto"/>
        </w:rPr>
      </w:pPr>
    </w:p>
    <w:p w14:paraId="5CFB0E52" w14:textId="77777777" w:rsidR="00751B22" w:rsidRPr="00C22B28" w:rsidRDefault="00751B22" w:rsidP="00D27506">
      <w:pPr>
        <w:contextualSpacing/>
        <w:jc w:val="both"/>
        <w:rPr>
          <w:color w:val="auto"/>
        </w:rPr>
      </w:pPr>
      <w:r w:rsidRPr="00C22B28">
        <w:rPr>
          <w:color w:val="auto"/>
        </w:rPr>
        <w:lastRenderedPageBreak/>
        <w:t>Продолжение таблицы 1.</w:t>
      </w:r>
    </w:p>
    <w:tbl>
      <w:tblPr>
        <w:tblStyle w:val="a6"/>
        <w:tblW w:w="0" w:type="auto"/>
        <w:tblLook w:val="04A0" w:firstRow="1" w:lastRow="0" w:firstColumn="1" w:lastColumn="0" w:noHBand="0" w:noVBand="1"/>
      </w:tblPr>
      <w:tblGrid>
        <w:gridCol w:w="3785"/>
        <w:gridCol w:w="5290"/>
      </w:tblGrid>
      <w:tr w:rsidR="00C22B28" w:rsidRPr="00C22B28" w14:paraId="14674BD2" w14:textId="77777777" w:rsidTr="00017D98">
        <w:trPr>
          <w:trHeight w:val="699"/>
        </w:trPr>
        <w:tc>
          <w:tcPr>
            <w:tcW w:w="3785" w:type="dxa"/>
            <w:noWrap/>
            <w:hideMark/>
          </w:tcPr>
          <w:p w14:paraId="26613F1A" w14:textId="77777777" w:rsidR="00017D98" w:rsidRPr="00C22B28" w:rsidRDefault="00017D98" w:rsidP="00017D98">
            <w:pPr>
              <w:ind w:firstLine="0"/>
              <w:contextualSpacing/>
              <w:jc w:val="center"/>
              <w:rPr>
                <w:b/>
                <w:color w:val="auto"/>
                <w:sz w:val="24"/>
              </w:rPr>
            </w:pPr>
          </w:p>
          <w:p w14:paraId="7BBE7DB7" w14:textId="77777777" w:rsidR="00751B22" w:rsidRPr="00C22B28" w:rsidRDefault="00751B22" w:rsidP="00017D98">
            <w:pPr>
              <w:ind w:firstLine="0"/>
              <w:contextualSpacing/>
              <w:jc w:val="center"/>
              <w:rPr>
                <w:b/>
                <w:color w:val="auto"/>
                <w:sz w:val="24"/>
              </w:rPr>
            </w:pPr>
            <w:r w:rsidRPr="00C22B28">
              <w:rPr>
                <w:b/>
                <w:color w:val="auto"/>
                <w:sz w:val="24"/>
              </w:rPr>
              <w:t>Показатель</w:t>
            </w:r>
          </w:p>
        </w:tc>
        <w:tc>
          <w:tcPr>
            <w:tcW w:w="5290" w:type="dxa"/>
            <w:noWrap/>
            <w:hideMark/>
          </w:tcPr>
          <w:p w14:paraId="55E9DB4D" w14:textId="77777777" w:rsidR="00017D98" w:rsidRPr="00C22B28" w:rsidRDefault="00017D98" w:rsidP="00FE393B">
            <w:pPr>
              <w:ind w:firstLine="0"/>
              <w:contextualSpacing/>
              <w:jc w:val="both"/>
              <w:rPr>
                <w:b/>
                <w:color w:val="auto"/>
                <w:sz w:val="24"/>
              </w:rPr>
            </w:pPr>
          </w:p>
          <w:p w14:paraId="078F02B3" w14:textId="77777777" w:rsidR="00751B22" w:rsidRPr="00C22B28" w:rsidRDefault="00751B22" w:rsidP="00017D98">
            <w:pPr>
              <w:ind w:firstLine="0"/>
              <w:contextualSpacing/>
              <w:jc w:val="center"/>
              <w:rPr>
                <w:b/>
                <w:color w:val="auto"/>
                <w:sz w:val="24"/>
              </w:rPr>
            </w:pPr>
            <w:r w:rsidRPr="00C22B28">
              <w:rPr>
                <w:b/>
                <w:color w:val="auto"/>
                <w:sz w:val="24"/>
              </w:rPr>
              <w:t>Описание</w:t>
            </w:r>
          </w:p>
        </w:tc>
      </w:tr>
      <w:tr w:rsidR="00C22B28" w:rsidRPr="00C22B28" w14:paraId="0EEC94BE" w14:textId="77777777" w:rsidTr="00017D98">
        <w:trPr>
          <w:trHeight w:val="930"/>
        </w:trPr>
        <w:tc>
          <w:tcPr>
            <w:tcW w:w="3785" w:type="dxa"/>
            <w:noWrap/>
            <w:hideMark/>
          </w:tcPr>
          <w:p w14:paraId="59D47301" w14:textId="77777777" w:rsidR="00751B22" w:rsidRPr="002D71D1" w:rsidRDefault="00751B22" w:rsidP="00FE393B">
            <w:pPr>
              <w:ind w:firstLine="0"/>
              <w:contextualSpacing/>
              <w:jc w:val="both"/>
              <w:rPr>
                <w:color w:val="auto"/>
                <w:sz w:val="24"/>
              </w:rPr>
            </w:pPr>
            <w:r w:rsidRPr="002D71D1">
              <w:rPr>
                <w:color w:val="auto"/>
                <w:sz w:val="24"/>
              </w:rPr>
              <w:t>Сальдированный финансовый результат</w:t>
            </w:r>
          </w:p>
        </w:tc>
        <w:tc>
          <w:tcPr>
            <w:tcW w:w="5290" w:type="dxa"/>
            <w:noWrap/>
            <w:hideMark/>
          </w:tcPr>
          <w:p w14:paraId="464CE4A6" w14:textId="77777777" w:rsidR="00751B22" w:rsidRPr="00C22B28" w:rsidRDefault="00751B22" w:rsidP="00FE393B">
            <w:pPr>
              <w:ind w:firstLine="0"/>
              <w:contextualSpacing/>
              <w:jc w:val="both"/>
              <w:rPr>
                <w:color w:val="auto"/>
                <w:sz w:val="24"/>
              </w:rPr>
            </w:pPr>
            <w:r w:rsidRPr="00C22B28">
              <w:rPr>
                <w:color w:val="auto"/>
                <w:sz w:val="24"/>
              </w:rPr>
              <w:t>Разница между доходами и расходами организации, показывающая её финансовое положение.</w:t>
            </w:r>
          </w:p>
        </w:tc>
      </w:tr>
      <w:tr w:rsidR="00C22B28" w:rsidRPr="00C22B28" w14:paraId="76937C2A" w14:textId="77777777" w:rsidTr="00017D98">
        <w:trPr>
          <w:trHeight w:val="930"/>
        </w:trPr>
        <w:tc>
          <w:tcPr>
            <w:tcW w:w="3785" w:type="dxa"/>
            <w:noWrap/>
            <w:hideMark/>
          </w:tcPr>
          <w:p w14:paraId="2512E7BC" w14:textId="77777777" w:rsidR="00751B22" w:rsidRPr="002D71D1" w:rsidRDefault="00751B22" w:rsidP="00FE393B">
            <w:pPr>
              <w:ind w:firstLine="0"/>
              <w:contextualSpacing/>
              <w:jc w:val="both"/>
              <w:rPr>
                <w:color w:val="auto"/>
                <w:sz w:val="24"/>
              </w:rPr>
            </w:pPr>
            <w:r w:rsidRPr="002D71D1">
              <w:rPr>
                <w:color w:val="auto"/>
                <w:sz w:val="24"/>
              </w:rPr>
              <w:t>Рентабельность организаций</w:t>
            </w:r>
          </w:p>
        </w:tc>
        <w:tc>
          <w:tcPr>
            <w:tcW w:w="5290" w:type="dxa"/>
            <w:noWrap/>
            <w:hideMark/>
          </w:tcPr>
          <w:p w14:paraId="6150DF4D" w14:textId="77777777" w:rsidR="00751B22" w:rsidRPr="00C22B28" w:rsidRDefault="00751B22" w:rsidP="00FE393B">
            <w:pPr>
              <w:ind w:firstLine="0"/>
              <w:contextualSpacing/>
              <w:jc w:val="both"/>
              <w:rPr>
                <w:color w:val="auto"/>
                <w:sz w:val="24"/>
              </w:rPr>
            </w:pPr>
            <w:r w:rsidRPr="00C22B28">
              <w:rPr>
                <w:color w:val="auto"/>
                <w:sz w:val="24"/>
              </w:rPr>
              <w:t>Отношение прибыли от реализации к затратам, показывающее эффективность деятельности компании.</w:t>
            </w:r>
          </w:p>
        </w:tc>
      </w:tr>
      <w:tr w:rsidR="00C22B28" w:rsidRPr="00C22B28" w14:paraId="78C8E752" w14:textId="77777777" w:rsidTr="00017D98">
        <w:trPr>
          <w:trHeight w:val="930"/>
        </w:trPr>
        <w:tc>
          <w:tcPr>
            <w:tcW w:w="3785" w:type="dxa"/>
            <w:noWrap/>
            <w:hideMark/>
          </w:tcPr>
          <w:p w14:paraId="130F4661" w14:textId="77777777" w:rsidR="00751B22" w:rsidRPr="002D71D1" w:rsidRDefault="00751B22" w:rsidP="00FE393B">
            <w:pPr>
              <w:ind w:firstLine="0"/>
              <w:contextualSpacing/>
              <w:jc w:val="both"/>
              <w:rPr>
                <w:color w:val="auto"/>
                <w:sz w:val="24"/>
              </w:rPr>
            </w:pPr>
            <w:r w:rsidRPr="002D71D1">
              <w:rPr>
                <w:color w:val="auto"/>
                <w:sz w:val="24"/>
              </w:rPr>
              <w:t>Коэффициент обновления основных фондов</w:t>
            </w:r>
          </w:p>
        </w:tc>
        <w:tc>
          <w:tcPr>
            <w:tcW w:w="5290" w:type="dxa"/>
            <w:noWrap/>
            <w:hideMark/>
          </w:tcPr>
          <w:p w14:paraId="4C0BB91A" w14:textId="77777777" w:rsidR="00751B22" w:rsidRPr="00C22B28" w:rsidRDefault="00751B22" w:rsidP="00FE393B">
            <w:pPr>
              <w:ind w:firstLine="0"/>
              <w:contextualSpacing/>
              <w:jc w:val="both"/>
              <w:rPr>
                <w:color w:val="auto"/>
                <w:sz w:val="24"/>
              </w:rPr>
            </w:pPr>
            <w:r w:rsidRPr="00C22B28">
              <w:rPr>
                <w:color w:val="auto"/>
                <w:sz w:val="24"/>
              </w:rPr>
              <w:t>Соотношение объема введенных в эксплуатацию основных фондов к их среднегодовой стоимости.</w:t>
            </w:r>
          </w:p>
        </w:tc>
      </w:tr>
    </w:tbl>
    <w:p w14:paraId="4E5F1C90" w14:textId="77777777" w:rsidR="001250CB" w:rsidRDefault="001250CB" w:rsidP="007C1475">
      <w:pPr>
        <w:ind w:firstLine="0"/>
        <w:contextualSpacing/>
        <w:jc w:val="both"/>
      </w:pPr>
    </w:p>
    <w:p w14:paraId="31D7B02E" w14:textId="77777777" w:rsidR="00D27506" w:rsidRPr="00D27506" w:rsidRDefault="001250CB" w:rsidP="00D27506">
      <w:pPr>
        <w:contextualSpacing/>
        <w:jc w:val="both"/>
        <w:rPr>
          <w:vanish/>
        </w:rPr>
      </w:pPr>
      <w:r w:rsidRPr="001250CB">
        <w:t>Приведённая таблица представляет собой ключевые статистические показатели инвестиционной деятельности, которые были собраны и проанализированы в ходе исследования,</w:t>
      </w:r>
      <w:r>
        <w:t xml:space="preserve"> </w:t>
      </w:r>
      <w:r w:rsidR="005567FD" w:rsidRPr="005567FD">
        <w:t>подчеркивая её многоуровневую структуру и динамичность.</w:t>
      </w:r>
      <w:r w:rsidR="00D27506" w:rsidRPr="00D27506">
        <w:rPr>
          <w:vanish/>
        </w:rPr>
        <w:t>Начало формы</w:t>
      </w:r>
    </w:p>
    <w:p w14:paraId="3A8EB5D2" w14:textId="77777777" w:rsidR="00703FA9" w:rsidRDefault="00703FA9" w:rsidP="00D27506">
      <w:pPr>
        <w:contextualSpacing/>
        <w:jc w:val="both"/>
      </w:pPr>
    </w:p>
    <w:p w14:paraId="0FE1FC5A" w14:textId="77777777" w:rsidR="00703FA9" w:rsidRDefault="005567FD" w:rsidP="00773A34">
      <w:pPr>
        <w:ind w:firstLine="0"/>
        <w:contextualSpacing/>
        <w:jc w:val="both"/>
      </w:pPr>
      <w:r>
        <w:tab/>
      </w:r>
      <w:r w:rsidR="00773A34" w:rsidRPr="00773A34">
        <w:t>В</w:t>
      </w:r>
      <w:r w:rsidR="00773A34">
        <w:t xml:space="preserve">аловой внутренний продукт (ВВП): </w:t>
      </w:r>
      <w:r w:rsidR="00773A34" w:rsidRPr="00773A34">
        <w:t>общая стоимость всех конечных товаров и услуг, произведенных в стране за определенный период времени, обычно за год или квартал. ВВП является основным показателем экономической активности и показывает общий объем производства или доходов, генерируемых в экономике.</w:t>
      </w:r>
    </w:p>
    <w:p w14:paraId="6B9AD1F9" w14:textId="77777777" w:rsidR="00773A34" w:rsidRPr="00773A34" w:rsidRDefault="00773A34" w:rsidP="00773A34">
      <w:pPr>
        <w:contextualSpacing/>
        <w:jc w:val="both"/>
      </w:pPr>
      <w:r w:rsidRPr="00773A34">
        <w:rPr>
          <w:bCs/>
        </w:rPr>
        <w:t>Значение ВВП в контексте инвестиционной деятельности:</w:t>
      </w:r>
    </w:p>
    <w:p w14:paraId="2D763006" w14:textId="77777777" w:rsidR="00773A34" w:rsidRPr="00773A34" w:rsidRDefault="00773A34" w:rsidP="00773A34">
      <w:pPr>
        <w:numPr>
          <w:ilvl w:val="0"/>
          <w:numId w:val="17"/>
        </w:numPr>
        <w:contextualSpacing/>
        <w:jc w:val="both"/>
      </w:pPr>
      <w:r w:rsidRPr="00773A34">
        <w:rPr>
          <w:bCs/>
        </w:rPr>
        <w:t>Ин</w:t>
      </w:r>
      <w:r w:rsidR="00374AD0">
        <w:rPr>
          <w:bCs/>
        </w:rPr>
        <w:t xml:space="preserve">дикатор экономического здоровья. </w:t>
      </w:r>
      <w:r w:rsidRPr="00773A34">
        <w:t>ВВП используется для оценки размера и здоровья экономики. Рост ВВП обычно свидетельствует об увеличении</w:t>
      </w:r>
      <w:r w:rsidR="00E9745F" w:rsidRPr="00E9745F">
        <w:t xml:space="preserve"> </w:t>
      </w:r>
      <w:r w:rsidR="00E9745F" w:rsidRPr="00E9745F">
        <w:tab/>
      </w:r>
      <w:r w:rsidRPr="00773A34">
        <w:t xml:space="preserve"> производства и, как следствие, об улучшении экономического климата, что положительно влияет на инвестиционную привлекательность страны.</w:t>
      </w:r>
    </w:p>
    <w:p w14:paraId="2A1D25AE" w14:textId="77777777" w:rsidR="00773A34" w:rsidRPr="00773A34" w:rsidRDefault="00374AD0" w:rsidP="00773A34">
      <w:pPr>
        <w:numPr>
          <w:ilvl w:val="0"/>
          <w:numId w:val="17"/>
        </w:numPr>
        <w:contextualSpacing/>
        <w:jc w:val="both"/>
      </w:pPr>
      <w:r>
        <w:rPr>
          <w:bCs/>
        </w:rPr>
        <w:t xml:space="preserve">Инвестиционные решения. </w:t>
      </w:r>
      <w:r w:rsidR="00773A34" w:rsidRPr="00773A34">
        <w:t>Инвесторы используют данные о ВВП для принятия обоснованных решений, поскольку рост ВВП может сигнализировать о возможностях для инвестиций, особенно в отраслях, которые вносят значительный вклад в экономику.</w:t>
      </w:r>
    </w:p>
    <w:p w14:paraId="3B3B5356" w14:textId="77777777" w:rsidR="00773A34" w:rsidRPr="00773A34" w:rsidRDefault="00374AD0" w:rsidP="00773A34">
      <w:pPr>
        <w:numPr>
          <w:ilvl w:val="0"/>
          <w:numId w:val="17"/>
        </w:numPr>
        <w:contextualSpacing/>
        <w:jc w:val="both"/>
      </w:pPr>
      <w:r>
        <w:rPr>
          <w:bCs/>
        </w:rPr>
        <w:t xml:space="preserve">Планирование и прогнозирование. </w:t>
      </w:r>
      <w:r w:rsidR="00773A34" w:rsidRPr="00773A34">
        <w:t xml:space="preserve">Государственные органы и частные компании используют ВВП для планирования и прогнозирования </w:t>
      </w:r>
      <w:r w:rsidR="00773A34" w:rsidRPr="00773A34">
        <w:lastRenderedPageBreak/>
        <w:t>экономических циклов и определения потенциальных инвестиционных возможностей.</w:t>
      </w:r>
    </w:p>
    <w:p w14:paraId="6DF8DCE3" w14:textId="77777777" w:rsidR="00773A34" w:rsidRPr="00773A34" w:rsidRDefault="00773A34" w:rsidP="00773A34">
      <w:pPr>
        <w:contextualSpacing/>
        <w:jc w:val="both"/>
      </w:pPr>
      <w:r w:rsidRPr="00773A34">
        <w:t>ВВП можно рассчитать тремя основными методами:</w:t>
      </w:r>
    </w:p>
    <w:p w14:paraId="7F3ED7B6" w14:textId="77777777" w:rsidR="00773A34" w:rsidRPr="00773A34" w:rsidRDefault="00773A34" w:rsidP="00773A34">
      <w:pPr>
        <w:numPr>
          <w:ilvl w:val="0"/>
          <w:numId w:val="18"/>
        </w:numPr>
        <w:contextualSpacing/>
        <w:jc w:val="both"/>
      </w:pPr>
      <w:r w:rsidRPr="00773A34">
        <w:rPr>
          <w:bCs/>
        </w:rPr>
        <w:t>Метод производ</w:t>
      </w:r>
      <w:r w:rsidR="00374AD0">
        <w:rPr>
          <w:bCs/>
        </w:rPr>
        <w:t>ства (по добавленной стоимости).</w:t>
      </w:r>
      <w:r w:rsidRPr="00773A34">
        <w:t xml:space="preserve"> Суммируются значения добавленной стоимости каждого производственного сектора экономики.</w:t>
      </w:r>
    </w:p>
    <w:p w14:paraId="28E66D03" w14:textId="77777777" w:rsidR="00773A34" w:rsidRPr="00773A34" w:rsidRDefault="00374AD0" w:rsidP="00773A34">
      <w:pPr>
        <w:numPr>
          <w:ilvl w:val="0"/>
          <w:numId w:val="18"/>
        </w:numPr>
        <w:contextualSpacing/>
        <w:jc w:val="both"/>
      </w:pPr>
      <w:r>
        <w:rPr>
          <w:bCs/>
        </w:rPr>
        <w:t>Расходный метод.</w:t>
      </w:r>
      <w:r w:rsidR="00773A34" w:rsidRPr="00773A34">
        <w:t xml:space="preserve"> Суммируются конечные расходы на конечные товары и услуги, включая потребительские расходы, инвестиции, государственные расходы и чистый экспорт (экспорт минус импорт).</w:t>
      </w:r>
    </w:p>
    <w:p w14:paraId="2AF0C45D" w14:textId="77777777" w:rsidR="00773A34" w:rsidRPr="00773A34" w:rsidRDefault="00374AD0" w:rsidP="00773A34">
      <w:pPr>
        <w:numPr>
          <w:ilvl w:val="0"/>
          <w:numId w:val="18"/>
        </w:numPr>
        <w:contextualSpacing/>
        <w:jc w:val="both"/>
      </w:pPr>
      <w:r>
        <w:rPr>
          <w:bCs/>
        </w:rPr>
        <w:t>Доходный метод.</w:t>
      </w:r>
      <w:r w:rsidR="00773A34" w:rsidRPr="00773A34">
        <w:t xml:space="preserve"> Суммируются доходы, которые получают участники экономической деятельности — заработные платы, ренты, проценты, прибыль и налоги на производство и импорт за вычетом субсидий.</w:t>
      </w:r>
    </w:p>
    <w:p w14:paraId="71A9E711" w14:textId="77777777" w:rsidR="00636628" w:rsidRPr="00636628" w:rsidRDefault="00636628" w:rsidP="00636628">
      <w:pPr>
        <w:contextualSpacing/>
        <w:jc w:val="both"/>
      </w:pPr>
      <w:r w:rsidRPr="00636628">
        <w:t>Инвестиции в основной капитал относятся к вложениям в физические активы, такие как строительство, оборудование и инфраструктура, которые используются для производства товаров и услуг в течение продолжительного времени. Эти инвестиции являются важным фактором экономического роста, так как способствуют повышению производственных мощностей и созданию новых рабочих мест.</w:t>
      </w:r>
    </w:p>
    <w:p w14:paraId="1E127BBA" w14:textId="77777777" w:rsidR="00636628" w:rsidRPr="00636628" w:rsidRDefault="00636628" w:rsidP="00636628">
      <w:pPr>
        <w:contextualSpacing/>
        <w:jc w:val="both"/>
      </w:pPr>
      <w:r w:rsidRPr="00636628">
        <w:rPr>
          <w:bCs/>
        </w:rPr>
        <w:t>Значение инвестиций в основной капитал для инвестиционной деятельности:</w:t>
      </w:r>
      <w:r w:rsidRPr="00636628">
        <w:t xml:space="preserve"> инвестиции в основной капитал способствуют увеличению производительности, что, в свою очередь, может стимулировать экономический рост и развитие; </w:t>
      </w:r>
      <w:r w:rsidRPr="00636628">
        <w:rPr>
          <w:bCs/>
        </w:rPr>
        <w:t>в</w:t>
      </w:r>
      <w:r w:rsidRPr="00636628">
        <w:t>ложения в инфраструктуру (дороги, мосты, телекоммуникации) создают фундамент для развития бизнеса и могут привлекать дополнительные инвестиции в регион;</w:t>
      </w:r>
      <w:r>
        <w:t xml:space="preserve"> о</w:t>
      </w:r>
      <w:r w:rsidRPr="00636628">
        <w:t>бновление и расширение основных фондов увеличивают капитальный сток, что важно для поддержания и развития прои</w:t>
      </w:r>
      <w:r>
        <w:t>зводственного потенциала страны</w:t>
      </w:r>
      <w:r w:rsidRPr="00636628">
        <w:t>;</w:t>
      </w:r>
    </w:p>
    <w:p w14:paraId="46214E7C" w14:textId="77777777" w:rsidR="00636628" w:rsidRPr="00636628" w:rsidRDefault="00636628" w:rsidP="00636628">
      <w:pPr>
        <w:contextualSpacing/>
        <w:jc w:val="both"/>
      </w:pPr>
      <w:r w:rsidRPr="00636628">
        <w:rPr>
          <w:bCs/>
        </w:rPr>
        <w:t>Методы расчёта инвестиций в основной капитал:</w:t>
      </w:r>
    </w:p>
    <w:p w14:paraId="06CCC291" w14:textId="77777777" w:rsidR="00636628" w:rsidRPr="00636628" w:rsidRDefault="00636628" w:rsidP="00636628">
      <w:pPr>
        <w:numPr>
          <w:ilvl w:val="0"/>
          <w:numId w:val="20"/>
        </w:numPr>
        <w:contextualSpacing/>
        <w:jc w:val="both"/>
      </w:pPr>
      <w:r w:rsidRPr="00636628">
        <w:rPr>
          <w:bCs/>
        </w:rPr>
        <w:t>Прямой подсчёт:</w:t>
      </w:r>
      <w:r w:rsidRPr="00636628">
        <w:t xml:space="preserve"> Инвестиции оцениваются путем суммирования всех затрат на покупку и создание новых основных фондов, а также на их модернизацию и реконструкцию.</w:t>
      </w:r>
    </w:p>
    <w:p w14:paraId="7850EE25" w14:textId="77777777" w:rsidR="00636628" w:rsidRPr="00636628" w:rsidRDefault="00636628" w:rsidP="00636628">
      <w:pPr>
        <w:numPr>
          <w:ilvl w:val="0"/>
          <w:numId w:val="20"/>
        </w:numPr>
        <w:contextualSpacing/>
        <w:jc w:val="both"/>
      </w:pPr>
      <w:r w:rsidRPr="00636628">
        <w:rPr>
          <w:bCs/>
        </w:rPr>
        <w:lastRenderedPageBreak/>
        <w:t>Использование статистических данных:</w:t>
      </w:r>
      <w:r w:rsidRPr="00636628">
        <w:t xml:space="preserve"> Росстат и другие государственные органы регулярно публикуют данные о величине инвестиций в основной капитал, основываясь на отчетности предприятий и организаций.</w:t>
      </w:r>
    </w:p>
    <w:p w14:paraId="53CCE77E" w14:textId="77777777" w:rsidR="00703FA9" w:rsidRPr="00636628" w:rsidRDefault="00636628" w:rsidP="00E7427E">
      <w:pPr>
        <w:numPr>
          <w:ilvl w:val="0"/>
          <w:numId w:val="20"/>
        </w:numPr>
        <w:contextualSpacing/>
        <w:jc w:val="both"/>
      </w:pPr>
      <w:r w:rsidRPr="00636628">
        <w:rPr>
          <w:bCs/>
        </w:rPr>
        <w:t>Отраслевой анализ:</w:t>
      </w:r>
      <w:r w:rsidRPr="00636628">
        <w:t xml:space="preserve"> Анализируется вклад различных отраслей экономики в общий объем инвестиций в основной капитал, что помогает выявить ключевые направления инвестиционной активности.</w:t>
      </w:r>
    </w:p>
    <w:p w14:paraId="76D9B5E5" w14:textId="77777777" w:rsidR="00E7427E" w:rsidRPr="00E7427E" w:rsidRDefault="00E7427E" w:rsidP="006D5A4D">
      <w:pPr>
        <w:contextualSpacing/>
        <w:jc w:val="both"/>
      </w:pPr>
      <w:r w:rsidRPr="00E7427E">
        <w:t>Степень износа основных фондов — это показатель, отражающий процентное соотношение изношенных активов к общей стоимости основных фондов организации или экономики в целом. Этот показатель критически важен для оценки текущего состояния производственных мощностей и необходимости их обновления или модернизации.</w:t>
      </w:r>
      <w:r w:rsidR="006D5A4D">
        <w:t xml:space="preserve"> Он п</w:t>
      </w:r>
      <w:r w:rsidRPr="00E7427E">
        <w:t>омогает компаниям и государству определить необходимость и объем инвестиций для замены или ремонта устаревшего оборудования.</w:t>
      </w:r>
      <w:r w:rsidR="006D5A4D">
        <w:t xml:space="preserve"> </w:t>
      </w:r>
      <w:r w:rsidRPr="00E7427E">
        <w:t>Высокий уровень износа может снижать производительность и эффективность, в то время как его уменьшение через инвестиции может способствовать росту.</w:t>
      </w:r>
      <w:r w:rsidR="006D5A4D">
        <w:t xml:space="preserve"> Также с</w:t>
      </w:r>
      <w:r w:rsidRPr="00E7427E">
        <w:t>лужит для составления прогнозов и планирования бюджетов на техническое обслуживание и модернизацию.</w:t>
      </w:r>
    </w:p>
    <w:p w14:paraId="19240C54" w14:textId="77777777" w:rsidR="00E7427E" w:rsidRPr="00E7427E" w:rsidRDefault="00E7427E" w:rsidP="00E7427E">
      <w:pPr>
        <w:contextualSpacing/>
        <w:jc w:val="both"/>
      </w:pPr>
      <w:r w:rsidRPr="00E7427E">
        <w:t>Степень износа обычно рассчитывается как отношение суммарной амортизации основных фондов к их первоначальной стоимости, умноженное на 100%. Это позволяет получить процент изношенности активов.</w:t>
      </w:r>
    </w:p>
    <w:p w14:paraId="16F9A8FE" w14:textId="77777777" w:rsidR="00FE0779" w:rsidRPr="00FE0779" w:rsidRDefault="00FE0779" w:rsidP="00FE0779">
      <w:pPr>
        <w:contextualSpacing/>
        <w:jc w:val="both"/>
      </w:pPr>
      <w:r w:rsidRPr="00FE0779">
        <w:t>Валовое накопление основного капитала отражает инвестиции в физические активы и обозначает совокупный объем ресурсов, вложенных в основной капитал за определенный период, обычно за год. Этот показатель включает в себя затраты на строительство, покупку машин и оборудования, а также на другие инвестиции, которые способствуют поддержанию и расширению производственной базы.</w:t>
      </w:r>
      <w:r>
        <w:t xml:space="preserve"> </w:t>
      </w:r>
      <w:r w:rsidRPr="00FE0779">
        <w:t>Валовое накопление основного капитала является важным индикатором экономического развития и роста, поскольку показывает активность инвестиционных процессов.</w:t>
      </w:r>
      <w:r>
        <w:t xml:space="preserve"> </w:t>
      </w:r>
      <w:r w:rsidRPr="00FE0779">
        <w:t xml:space="preserve">Уровень валового накопления может предсказывать потенциальный рост производственных </w:t>
      </w:r>
      <w:r w:rsidRPr="00FE0779">
        <w:lastRenderedPageBreak/>
        <w:t>возможностей и повышение производительности труда.</w:t>
      </w:r>
      <w:r>
        <w:t xml:space="preserve"> Он п</w:t>
      </w:r>
      <w:r w:rsidRPr="00FE0779">
        <w:t>омогает государству и частному сектору в планировании долгосрочных инвестиций в инфраструктуру и промышленные мощности.</w:t>
      </w:r>
    </w:p>
    <w:p w14:paraId="02D4CDC7" w14:textId="77777777" w:rsidR="00FE0779" w:rsidRPr="00FE0779" w:rsidRDefault="00FE0779" w:rsidP="00FE0779">
      <w:pPr>
        <w:contextualSpacing/>
        <w:jc w:val="both"/>
      </w:pPr>
      <w:r w:rsidRPr="00FE0779">
        <w:t>Расчёт валового накопления основного капитала обычно основан на данных бухгалтерского учета и статистических ведомств, где суммируются все капитальные затраты, исключая амортизацию, чтобы отразить только чистый приток инвестиций в основные средства.</w:t>
      </w:r>
    </w:p>
    <w:p w14:paraId="38E6F2EE" w14:textId="77777777" w:rsidR="00DE332E" w:rsidRPr="00DE332E" w:rsidRDefault="00DE332E" w:rsidP="00DE332E">
      <w:pPr>
        <w:contextualSpacing/>
        <w:jc w:val="both"/>
      </w:pPr>
      <w:r w:rsidRPr="00DE332E">
        <w:t>Валовое сбережение отражает общую сумму средств, которые экономика страны или отдельные хозяйствующие субъекты откладывают, не потребляя в текущем периоде. Этот показатель важен, поскольку указывает на доступный ресурс для инвестирования в производство, инфраструктуру и другие важные направления развития.</w:t>
      </w:r>
      <w:r>
        <w:t xml:space="preserve"> </w:t>
      </w:r>
      <w:r w:rsidRPr="00DE332E">
        <w:t>Валовое сбережение формирует основу для финансирования как внутренних, так и внешних инвестиций.</w:t>
      </w:r>
      <w:r>
        <w:t xml:space="preserve"> </w:t>
      </w:r>
      <w:r w:rsidRPr="00DE332E">
        <w:t>Высокий уровень сбережений может свидетельствовать о стабильности экономики и наличии потенциала для роста через инвестиции.</w:t>
      </w:r>
      <w:r>
        <w:t xml:space="preserve"> </w:t>
      </w:r>
      <w:r w:rsidRPr="00DE332E">
        <w:rPr>
          <w:bCs/>
        </w:rPr>
        <w:t>Расчёт валового сбережения</w:t>
      </w:r>
      <w:r w:rsidRPr="00DE332E">
        <w:t xml:space="preserve"> осуществляется как разность между валовым национальным доходом (ВНД) и общими конечными потребительскими расходами.</w:t>
      </w:r>
    </w:p>
    <w:p w14:paraId="0F0271AD" w14:textId="77777777" w:rsidR="00566F87" w:rsidRPr="00566F87" w:rsidRDefault="00566F87" w:rsidP="00566F87">
      <w:pPr>
        <w:contextualSpacing/>
        <w:jc w:val="both"/>
      </w:pPr>
      <w:r w:rsidRPr="00566F87">
        <w:rPr>
          <w:bCs/>
        </w:rPr>
        <w:t>Наличие основных фондов по полной учетной стоимости (на конец года)</w:t>
      </w:r>
      <w:r w:rsidRPr="00566F87">
        <w:t xml:space="preserve"> отражает общую стоимость всех основных фондов предприятия или экономики на конец отчетного периода. Этот показатель важен для оценки материальной базы производства и её потенциала для создания товаров и услуг.</w:t>
      </w:r>
    </w:p>
    <w:p w14:paraId="6BCFC2D3" w14:textId="77777777" w:rsidR="00566F87" w:rsidRPr="00566F87" w:rsidRDefault="00566F87" w:rsidP="00566F87">
      <w:pPr>
        <w:contextualSpacing/>
        <w:jc w:val="both"/>
      </w:pPr>
      <w:r w:rsidRPr="00566F87">
        <w:rPr>
          <w:bCs/>
        </w:rPr>
        <w:t>Доля убыточных предприятий</w:t>
      </w:r>
      <w:r w:rsidRPr="00566F87">
        <w:t xml:space="preserve"> показывает процент предприятий, работающих с убытками от общего числа предприятий в определенной отрасли или экономике в целом за отчетный период. Этот показатель служит индикатором финансового здоровья сектора, выявляя проблемные зоны, требующие внимания для повышения эффективности и стабильности.</w:t>
      </w:r>
    </w:p>
    <w:p w14:paraId="1C7215B6" w14:textId="77777777" w:rsidR="00566F87" w:rsidRPr="00566F87" w:rsidRDefault="00566F87" w:rsidP="00566F87">
      <w:pPr>
        <w:contextualSpacing/>
        <w:jc w:val="both"/>
      </w:pPr>
      <w:r w:rsidRPr="00566F87">
        <w:rPr>
          <w:bCs/>
        </w:rPr>
        <w:t>Сальдированный финансовый результат</w:t>
      </w:r>
      <w:r w:rsidRPr="00566F87">
        <w:t xml:space="preserve"> отображает разницу между совокупными доходами и расходами организаций за определенный период. Этот показатель является ключевым для оценки финансового здоровья и </w:t>
      </w:r>
      <w:r w:rsidRPr="00566F87">
        <w:lastRenderedPageBreak/>
        <w:t>устойчивости компаний, позволяя оценить их способность генерировать прибыль.</w:t>
      </w:r>
    </w:p>
    <w:p w14:paraId="5FB7A0BC" w14:textId="77777777" w:rsidR="00566F87" w:rsidRPr="00566F87" w:rsidRDefault="00566F87" w:rsidP="00566F87">
      <w:pPr>
        <w:contextualSpacing/>
        <w:jc w:val="both"/>
      </w:pPr>
      <w:r w:rsidRPr="00566F87">
        <w:rPr>
          <w:bCs/>
        </w:rPr>
        <w:t>Рентабельность организаций</w:t>
      </w:r>
      <w:r w:rsidRPr="00566F87">
        <w:t xml:space="preserve"> измеряет эффективность деятельности компаний, показывая отношение чистой прибыли к выручке или к используемым активам. Высокие показатели рентабельности указывают на успешное использование ресурсов, что делает предприятие привлекательным для инвесторов и кредиторов.</w:t>
      </w:r>
    </w:p>
    <w:p w14:paraId="229E404A" w14:textId="77777777" w:rsidR="00566F87" w:rsidRPr="00566F87" w:rsidRDefault="00566F87" w:rsidP="00566F87">
      <w:pPr>
        <w:contextualSpacing/>
        <w:jc w:val="both"/>
      </w:pPr>
      <w:r w:rsidRPr="00566F87">
        <w:rPr>
          <w:bCs/>
        </w:rPr>
        <w:t>Коэффициент обновления основных фондов</w:t>
      </w:r>
      <w:r w:rsidRPr="00566F87">
        <w:t xml:space="preserve"> показывает долю вложений в приобретение и создание новых основных фондов по отношению к их общей стоимости на начало периода. Этот показатель важен для оценки интенсивности обновления и модернизации производственной базы, что напрямую влияет на производственный потенциал и инновационную активность экономики.</w:t>
      </w:r>
    </w:p>
    <w:p w14:paraId="2C151141" w14:textId="77777777" w:rsidR="00FB1085" w:rsidRPr="00FB1085" w:rsidRDefault="00FB1085" w:rsidP="00FB1085">
      <w:pPr>
        <w:contextualSpacing/>
        <w:jc w:val="both"/>
      </w:pPr>
      <w:r w:rsidRPr="00FB1085">
        <w:t>Набор показателей для статистической оценки инвестиционной активности в России создает обширный инструментальный арсенал для изучения и интерпретации траекторий инвестиций в национальной экономике. Важнейшие метрики, включая ВВП, объемы инвестирования в основные активы, уровень их износа, общее накопление капитала, размеры сбережений, текущую стоимость основных фондов на окончание периода, процент нерентабельных предприятий, чистый финансовый результат, доходность бизнеса и динамику обновления основных фондов, предоставляют возможность для тщательной оценки текущей инвестиционной стратегии, выявления рисков и поиска путей устойчивого экономического развития.</w:t>
      </w:r>
    </w:p>
    <w:p w14:paraId="3F43B132" w14:textId="77777777" w:rsidR="00FB1085" w:rsidRPr="00FB1085" w:rsidRDefault="00FB1085" w:rsidP="00FB1085">
      <w:pPr>
        <w:contextualSpacing/>
        <w:jc w:val="both"/>
      </w:pPr>
      <w:r w:rsidRPr="00FB1085">
        <w:t>Эти критерии становятся ключом к принятию взвешенных решений как для государственных структур, так и для бизнеса, направленных на привлечение инвестиций, модернизацию производства и усиление экономического потенциала. Глубокий анализ этих показателей позволяет более полно осмыслить нынешние направления инвестиционной активности и предвидеть будущие сдвиги в экономическом ландшафте страны.</w:t>
      </w:r>
    </w:p>
    <w:p w14:paraId="22F1A90D" w14:textId="77777777" w:rsidR="00566F87" w:rsidRPr="00566F87" w:rsidRDefault="00566F87" w:rsidP="00566F87">
      <w:pPr>
        <w:contextualSpacing/>
        <w:jc w:val="both"/>
        <w:rPr>
          <w:vanish/>
        </w:rPr>
      </w:pPr>
      <w:r w:rsidRPr="00566F87">
        <w:rPr>
          <w:vanish/>
        </w:rPr>
        <w:t>Начало формы</w:t>
      </w:r>
    </w:p>
    <w:p w14:paraId="2BEF220E" w14:textId="77777777" w:rsidR="00DE332E" w:rsidRPr="00DE332E" w:rsidRDefault="00566F87" w:rsidP="00566F87">
      <w:pPr>
        <w:contextualSpacing/>
        <w:jc w:val="both"/>
        <w:rPr>
          <w:vanish/>
        </w:rPr>
      </w:pPr>
      <w:r w:rsidRPr="00566F87">
        <w:rPr>
          <w:vanish/>
        </w:rPr>
        <w:t xml:space="preserve"> </w:t>
      </w:r>
      <w:r w:rsidR="00DE332E" w:rsidRPr="00DE332E">
        <w:rPr>
          <w:vanish/>
        </w:rPr>
        <w:t>Начало формы</w:t>
      </w:r>
    </w:p>
    <w:p w14:paraId="0FFA2DC2" w14:textId="77777777" w:rsidR="00FE0779" w:rsidRPr="00FE0779" w:rsidRDefault="00DE332E" w:rsidP="00DE332E">
      <w:pPr>
        <w:contextualSpacing/>
        <w:jc w:val="both"/>
        <w:rPr>
          <w:vanish/>
        </w:rPr>
      </w:pPr>
      <w:r w:rsidRPr="00DE332E">
        <w:rPr>
          <w:vanish/>
        </w:rPr>
        <w:t xml:space="preserve"> </w:t>
      </w:r>
      <w:r w:rsidR="00FE0779" w:rsidRPr="00FE0779">
        <w:rPr>
          <w:vanish/>
        </w:rPr>
        <w:t>Начало формы</w:t>
      </w:r>
    </w:p>
    <w:p w14:paraId="0BBA2793" w14:textId="77777777" w:rsidR="00703FA9" w:rsidRPr="00773A34" w:rsidRDefault="00703FA9" w:rsidP="00D27506">
      <w:pPr>
        <w:contextualSpacing/>
        <w:jc w:val="both"/>
      </w:pPr>
    </w:p>
    <w:p w14:paraId="7F8CD970" w14:textId="77777777" w:rsidR="00610862" w:rsidRPr="006279BB" w:rsidRDefault="00610862" w:rsidP="00610862">
      <w:pPr>
        <w:pStyle w:val="1"/>
        <w:spacing w:before="0" w:line="360" w:lineRule="auto"/>
        <w:ind w:firstLine="709"/>
        <w:jc w:val="center"/>
        <w:rPr>
          <w:rFonts w:ascii="Times New Roman" w:hAnsi="Times New Roman" w:cs="Times New Roman"/>
          <w:b/>
          <w:bCs/>
          <w:color w:val="auto"/>
          <w:sz w:val="28"/>
          <w:szCs w:val="28"/>
        </w:rPr>
      </w:pPr>
      <w:bookmarkStart w:id="13" w:name="_Toc136879870"/>
      <w:bookmarkStart w:id="14" w:name="_Toc168334450"/>
      <w:bookmarkStart w:id="15" w:name="_Toc168334572"/>
      <w:bookmarkStart w:id="16" w:name="_Toc168336496"/>
      <w:r w:rsidRPr="006279BB">
        <w:rPr>
          <w:rFonts w:ascii="Times New Roman" w:hAnsi="Times New Roman" w:cs="Times New Roman"/>
          <w:b/>
          <w:bCs/>
          <w:color w:val="auto"/>
          <w:sz w:val="28"/>
          <w:szCs w:val="28"/>
        </w:rPr>
        <w:lastRenderedPageBreak/>
        <w:t xml:space="preserve">ГЛАВА 2. </w:t>
      </w:r>
      <w:bookmarkEnd w:id="13"/>
      <w:r w:rsidRPr="00610862">
        <w:rPr>
          <w:rFonts w:ascii="Times New Roman" w:hAnsi="Times New Roman" w:cs="Times New Roman"/>
          <w:b/>
          <w:bCs/>
          <w:color w:val="auto"/>
          <w:sz w:val="28"/>
          <w:szCs w:val="28"/>
        </w:rPr>
        <w:t>Экономико-статистический анализ развития инвестиционной деятельности в Российской Федерации</w:t>
      </w:r>
      <w:bookmarkEnd w:id="14"/>
      <w:bookmarkEnd w:id="15"/>
      <w:bookmarkEnd w:id="16"/>
    </w:p>
    <w:p w14:paraId="597E8FE1" w14:textId="77777777" w:rsidR="00610862" w:rsidRPr="000D7018" w:rsidRDefault="00610862" w:rsidP="00610862">
      <w:pPr>
        <w:pStyle w:val="2"/>
        <w:spacing w:before="0" w:line="360" w:lineRule="auto"/>
        <w:ind w:firstLine="709"/>
        <w:jc w:val="center"/>
        <w:rPr>
          <w:rFonts w:ascii="Times New Roman" w:hAnsi="Times New Roman" w:cs="Times New Roman"/>
          <w:b/>
          <w:bCs/>
          <w:color w:val="auto"/>
          <w:sz w:val="28"/>
          <w:szCs w:val="28"/>
        </w:rPr>
      </w:pPr>
      <w:bookmarkStart w:id="17" w:name="_Toc136879871"/>
      <w:bookmarkStart w:id="18" w:name="_Toc168334451"/>
      <w:bookmarkStart w:id="19" w:name="_Toc168334573"/>
      <w:bookmarkStart w:id="20" w:name="_Toc168336497"/>
      <w:r w:rsidRPr="000D7018">
        <w:rPr>
          <w:rFonts w:ascii="Times New Roman" w:hAnsi="Times New Roman" w:cs="Times New Roman"/>
          <w:b/>
          <w:bCs/>
          <w:color w:val="auto"/>
          <w:sz w:val="28"/>
          <w:szCs w:val="28"/>
        </w:rPr>
        <w:t xml:space="preserve">2.1. </w:t>
      </w:r>
      <w:bookmarkEnd w:id="17"/>
      <w:r w:rsidRPr="00610862">
        <w:rPr>
          <w:rFonts w:ascii="Times New Roman" w:hAnsi="Times New Roman" w:cs="Times New Roman"/>
          <w:b/>
          <w:bCs/>
          <w:color w:val="auto"/>
          <w:sz w:val="28"/>
          <w:szCs w:val="28"/>
        </w:rPr>
        <w:t>Анализ текущего состоян</w:t>
      </w:r>
      <w:r w:rsidR="00ED55E4">
        <w:rPr>
          <w:rFonts w:ascii="Times New Roman" w:hAnsi="Times New Roman" w:cs="Times New Roman"/>
          <w:b/>
          <w:bCs/>
          <w:color w:val="auto"/>
          <w:sz w:val="28"/>
          <w:szCs w:val="28"/>
        </w:rPr>
        <w:t xml:space="preserve">ия инвестиционной деятельности </w:t>
      </w:r>
      <w:r w:rsidRPr="00610862">
        <w:rPr>
          <w:rFonts w:ascii="Times New Roman" w:hAnsi="Times New Roman" w:cs="Times New Roman"/>
          <w:b/>
          <w:bCs/>
          <w:color w:val="auto"/>
          <w:sz w:val="28"/>
          <w:szCs w:val="28"/>
        </w:rPr>
        <w:t>в Российской Федерации</w:t>
      </w:r>
      <w:bookmarkEnd w:id="18"/>
      <w:bookmarkEnd w:id="19"/>
      <w:bookmarkEnd w:id="20"/>
    </w:p>
    <w:p w14:paraId="67627DAF" w14:textId="77777777" w:rsidR="00D928C1" w:rsidRDefault="00D928C1" w:rsidP="00D928C1">
      <w:pPr>
        <w:contextualSpacing/>
        <w:jc w:val="both"/>
      </w:pPr>
      <w:r>
        <w:t>Существует неоспоримая необходимость в созидании инвестиционной атмосферы, стимулирующей экономический рост и улучшение жизненных условий граждан. Разработка и реализация эффективных мер государственной поддержки инвестиций в различные отрасли является ключевой задачей в достижении этой цели.</w:t>
      </w:r>
    </w:p>
    <w:p w14:paraId="487C7F56" w14:textId="77777777" w:rsidR="00D928C1" w:rsidRPr="00773A34" w:rsidRDefault="00D928C1" w:rsidP="00D928C1">
      <w:pPr>
        <w:contextualSpacing/>
        <w:jc w:val="both"/>
      </w:pPr>
      <w:r>
        <w:t>Принципиальное значение имеет развитие человеческого капитала, которое в большей степени обусловливает конкурентоспособность национальной экономики. Инвестиции в образование и подготовку высококвалифицированных специалистов направлены на повышение производительности труда и создание благоприятных условий для долгосрочного экономического роста. Кроме того, сбалансированное развитие регионов становится возможным благодаря инвестициям в малые и средние предприятия. Поддержка этих предприятий в менее развитых регионах способствует сокращению экономических разрывов и созданию равных возможностей для всех слоев населения.</w:t>
      </w:r>
    </w:p>
    <w:p w14:paraId="6B2DDB22" w14:textId="77777777" w:rsidR="00D928C1" w:rsidRDefault="00D928C1" w:rsidP="00D928C1">
      <w:pPr>
        <w:contextualSpacing/>
        <w:jc w:val="both"/>
      </w:pPr>
      <w:r>
        <w:t>Необходимо также отметить, что инвестиционная деятельность играет решающую роль в модернизации производственных процессов и внедрении новых технологий. Инвестиции в инновации способствуют увеличению производительности труда, что в свою очередь обеспечивает рост доходов и улучшение качества жизни населения.</w:t>
      </w:r>
    </w:p>
    <w:p w14:paraId="593C9FD6" w14:textId="77777777" w:rsidR="00D928C1" w:rsidRPr="00773A34" w:rsidRDefault="00D928C1" w:rsidP="00D928C1">
      <w:pPr>
        <w:contextualSpacing/>
        <w:jc w:val="both"/>
      </w:pPr>
      <w:r>
        <w:t>Одним из ключевых моментов является также привлечение иностранных инвестиций. Взаимовыгодное сотрудничество с иностранными партнерами способствует передаче новейших технологий и опыта, а также созданию новых рабочих мест и расширению рынков сбыта.</w:t>
      </w:r>
    </w:p>
    <w:p w14:paraId="05CCB195" w14:textId="77777777" w:rsidR="00D928C1" w:rsidRPr="00773A34" w:rsidRDefault="00D928C1" w:rsidP="00D928C1">
      <w:pPr>
        <w:contextualSpacing/>
        <w:jc w:val="both"/>
      </w:pPr>
    </w:p>
    <w:p w14:paraId="18C556A1" w14:textId="77777777" w:rsidR="00D928C1" w:rsidRPr="00773A34" w:rsidRDefault="00D928C1" w:rsidP="00D928C1">
      <w:pPr>
        <w:contextualSpacing/>
        <w:jc w:val="both"/>
      </w:pPr>
    </w:p>
    <w:p w14:paraId="65992C7D" w14:textId="77777777" w:rsidR="00D928C1" w:rsidRDefault="00D928C1" w:rsidP="00D928C1">
      <w:pPr>
        <w:contextualSpacing/>
        <w:jc w:val="both"/>
      </w:pPr>
      <w:r>
        <w:lastRenderedPageBreak/>
        <w:t>За последние несколько лет экономика России прошла через различные этапы развития, отраженные в изменениях валового внутреннего продукта (ВВП). В период с 2015 по 2018 год экономика страны сталкивалась с вызовами, такими как снижение цен на нефть, санкции и геополитические напряженности. Несмотря на это, ВВП продолжал расти, хотя и с более низкими темпами. В 2019 году Россия продемонстрировала умеренный рост ВВП, частично благодаря восстановлению цен на нефть и улучшению экономической ситуации. Однако 2020 год стал испытанием для мировой экономики из-за пандемии COVID-19. Это привело к серьезным экономическим сдвигам, включая Россию, где сокращение потребительского спроса и ограничения на бизнес и торговлю привели к снижению ВВП.</w:t>
      </w:r>
    </w:p>
    <w:p w14:paraId="404C949F" w14:textId="77777777" w:rsidR="00D928C1" w:rsidRDefault="00D928C1" w:rsidP="00D928C1">
      <w:pPr>
        <w:contextualSpacing/>
        <w:jc w:val="both"/>
      </w:pPr>
      <w:r>
        <w:t>Однако в последующие годы экономика России начала постепенно восстанавливаться. Переход к онлайн-формату работы, стимулирование потребительского спроса и государственная поддержка бизнеса способствовали росту ВВП. Улучшение мировой экономической обстановки после пандемии также оказало положительное воздействие.</w:t>
      </w:r>
    </w:p>
    <w:p w14:paraId="54EE701A" w14:textId="77777777" w:rsidR="00D928C1" w:rsidRPr="00773A34" w:rsidRDefault="00D928C1" w:rsidP="00D928C1">
      <w:pPr>
        <w:contextualSpacing/>
        <w:jc w:val="both"/>
      </w:pPr>
      <w:r>
        <w:t>Этот опыт показывает, что российская экономика способна адаптироваться к изменяющимся условиям и вызовам. Важно разрабатывать стратегии для укрепления экономической устойчивости и разнообразия источников роста, чтобы обеспечить устойчивое развитие в будущем.</w:t>
      </w:r>
    </w:p>
    <w:p w14:paraId="5A4F7534" w14:textId="77777777" w:rsidR="00D928C1" w:rsidRDefault="00D928C1" w:rsidP="00D928C1">
      <w:pPr>
        <w:contextualSpacing/>
        <w:jc w:val="both"/>
      </w:pPr>
      <w:r>
        <w:t>Валовый внутренний продукт (ВВП) и инвестиции в основной капитал взаимосвязаны, и их взаимодействие может быть описано следующим образом:</w:t>
      </w:r>
    </w:p>
    <w:p w14:paraId="35502AFA" w14:textId="77777777" w:rsidR="00D928C1" w:rsidRDefault="00D928C1" w:rsidP="00D928C1">
      <w:pPr>
        <w:pStyle w:val="a4"/>
        <w:numPr>
          <w:ilvl w:val="0"/>
          <w:numId w:val="25"/>
        </w:numPr>
        <w:jc w:val="both"/>
      </w:pPr>
      <w:r>
        <w:t>Экономический рост и спрос: Увеличение ВВП обычно свидетельствует о росте экономики и увеличении общего спроса на товары и услуги. Повышенный спрос может стимулировать компании к расширению производства и увеличению своих инвестиций в основной капитал для удовлетворения этого спроса.</w:t>
      </w:r>
    </w:p>
    <w:p w14:paraId="5F8D7F8D" w14:textId="77777777" w:rsidR="00D928C1" w:rsidRDefault="00D928C1" w:rsidP="00D928C1">
      <w:pPr>
        <w:pStyle w:val="a4"/>
        <w:numPr>
          <w:ilvl w:val="0"/>
          <w:numId w:val="25"/>
        </w:numPr>
        <w:jc w:val="both"/>
      </w:pPr>
      <w:r>
        <w:t xml:space="preserve">Доходы и прибыль: Увеличение ВВП обычно сопровождается увеличением доходов населения и прибыли предприятий. Высокие доходы и прибыли </w:t>
      </w:r>
      <w:r>
        <w:lastRenderedPageBreak/>
        <w:t>могут позволить компаниям расширять свои инвестиции в основной капитал.</w:t>
      </w:r>
    </w:p>
    <w:p w14:paraId="5263300B" w14:textId="77777777" w:rsidR="00D928C1" w:rsidRDefault="00D928C1" w:rsidP="00D928C1">
      <w:pPr>
        <w:pStyle w:val="a4"/>
        <w:numPr>
          <w:ilvl w:val="0"/>
          <w:numId w:val="25"/>
        </w:numPr>
        <w:jc w:val="both"/>
      </w:pPr>
      <w:r>
        <w:t>Доступ к кредитам и капиталу: Положительный экономический рост и увеличение ВВП могут создать более благоприятную среду для предпринимательства и инвестиций. Банки и другие финансовые учреждения могут быть более склонны предоставлять кредиты и финансирование для инвестиционных проектов в периоды экономического роста.</w:t>
      </w:r>
    </w:p>
    <w:p w14:paraId="4236FE72" w14:textId="77777777" w:rsidR="00D928C1" w:rsidRPr="00811901" w:rsidRDefault="00D928C1" w:rsidP="00D928C1">
      <w:pPr>
        <w:pStyle w:val="a4"/>
        <w:numPr>
          <w:ilvl w:val="0"/>
          <w:numId w:val="25"/>
        </w:numPr>
        <w:jc w:val="both"/>
      </w:pPr>
      <w:r>
        <w:t>Государственная политика и стимулы: Государственные программы и стимулы, направленные на поддержку инвестиций в основной капитал (например, налоговые льготы, субсидии, инфраструктурные проекты), могут стимулировать компании к увеличению инвестиций, особенно в условиях роста ВВП, например указ</w:t>
      </w:r>
      <w:r w:rsidRPr="008A4140">
        <w:t xml:space="preserve"> Президента Российской Федерации от 7 мая 2018 г. № 204 «О национальных целях и стратегических задачах развития Российской Федерации на период до 2024 года».</w:t>
      </w:r>
    </w:p>
    <w:p w14:paraId="52CC3D32" w14:textId="77777777" w:rsidR="00D928C1" w:rsidRDefault="00D928C1" w:rsidP="00D928C1">
      <w:pPr>
        <w:contextualSpacing/>
        <w:jc w:val="both"/>
        <w:rPr>
          <w:rFonts w:eastAsia="Times New Roman"/>
          <w:lang w:eastAsia="ru-RU"/>
        </w:rPr>
      </w:pPr>
      <w:r w:rsidRPr="00D029BF">
        <w:rPr>
          <w:rFonts w:eastAsia="Times New Roman"/>
          <w:lang w:eastAsia="ru-RU"/>
        </w:rPr>
        <w:t>Инвестиции в основной капитал в России представляют собой средства, вложенные в приобретение нового оборудования, строительство или модернизацию производственных мощностей, а также в развитие инфраструктуры. Эти инвестиции играют важную роль в развитии экономики, увеличении производственных мощностей и повышении конкурентоспособности страны на мировом рынке.</w:t>
      </w:r>
    </w:p>
    <w:p w14:paraId="00548295" w14:textId="77777777" w:rsidR="00D928C1" w:rsidRPr="00253B38" w:rsidRDefault="00D928C1" w:rsidP="00D928C1">
      <w:pPr>
        <w:contextualSpacing/>
        <w:jc w:val="both"/>
      </w:pPr>
      <w:r>
        <w:t>Объем ВВП России за 2022 г., по первой оценке, составил в текущих ценах 151455,6 млрд рублей. Индекс физического объема ВВП относительно 2021 г. составил 97,9%. Индекс-дефлятор ВВП за 2022 г. по отношению к ценам 2021 г. составил 114,3%.</w:t>
      </w:r>
    </w:p>
    <w:p w14:paraId="45223252" w14:textId="77777777" w:rsidR="00D928C1" w:rsidRPr="00253B38" w:rsidRDefault="00D928C1" w:rsidP="00D928C1">
      <w:pPr>
        <w:contextualSpacing/>
        <w:jc w:val="both"/>
      </w:pPr>
      <w:r w:rsidRPr="314D1C5A">
        <w:t>В 2022 году Росстат зафиксировал рекордный показатель</w:t>
      </w:r>
      <w:r>
        <w:t xml:space="preserve"> инвестиций в основной капитал - </w:t>
      </w:r>
      <w:r w:rsidRPr="00D0175E">
        <w:t>27.865</w:t>
      </w:r>
      <w:r>
        <w:t xml:space="preserve"> трлн. руб. что на 20% </w:t>
      </w:r>
      <w:r w:rsidRPr="314D1C5A">
        <w:t>превышает аналогичный показатель прошлого года.</w:t>
      </w:r>
      <w:r>
        <w:t xml:space="preserve"> Основная доля инвестиций приходится на</w:t>
      </w:r>
      <w:r w:rsidRPr="00A513FB">
        <w:t xml:space="preserve"> </w:t>
      </w:r>
      <w:r>
        <w:t>Центральный федеральный округ, в том числе на г. Москву (</w:t>
      </w:r>
      <w:r w:rsidRPr="000A3305">
        <w:t>5.9</w:t>
      </w:r>
      <w:r>
        <w:t xml:space="preserve">2 трлн. руб.), </w:t>
      </w:r>
      <w:r>
        <w:lastRenderedPageBreak/>
        <w:t>Московскую область (</w:t>
      </w:r>
      <w:r w:rsidRPr="000A3305">
        <w:t>1.3</w:t>
      </w:r>
      <w:r>
        <w:t xml:space="preserve">3 трлн. руб.), в Воронежской и Курской области показатель равен </w:t>
      </w:r>
      <w:r w:rsidRPr="00936263">
        <w:t>0.34</w:t>
      </w:r>
      <w:r>
        <w:t xml:space="preserve"> трлн. руб. и </w:t>
      </w:r>
      <w:r w:rsidRPr="00936263">
        <w:t>0.2</w:t>
      </w:r>
      <w:r>
        <w:t xml:space="preserve"> трлн. руб. соответственно. </w:t>
      </w:r>
    </w:p>
    <w:p w14:paraId="4BF1435D" w14:textId="77777777" w:rsidR="00D928C1" w:rsidRDefault="00D928C1" w:rsidP="00D928C1">
      <w:pPr>
        <w:jc w:val="center"/>
      </w:pPr>
      <w:r>
        <w:rPr>
          <w:noProof/>
          <w:lang w:eastAsia="ru-RU"/>
        </w:rPr>
        <w:drawing>
          <wp:inline distT="0" distB="0" distL="0" distR="0" wp14:anchorId="538CF37C" wp14:editId="6165CBB0">
            <wp:extent cx="4758837" cy="2858234"/>
            <wp:effectExtent l="0" t="0" r="3810" b="18415"/>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1B22B45" w14:textId="77777777" w:rsidR="00D928C1" w:rsidRDefault="00D928C1" w:rsidP="00D928C1">
      <w:pPr>
        <w:spacing w:after="0"/>
        <w:jc w:val="center"/>
      </w:pPr>
      <w:r>
        <w:t>Рис.</w:t>
      </w:r>
      <w:r w:rsidRPr="00377C51">
        <w:t xml:space="preserve"> </w:t>
      </w:r>
      <w:r>
        <w:t>2.1. Распределение инвестиций в основной капитал по федеральным округам в 2022 году</w:t>
      </w:r>
    </w:p>
    <w:p w14:paraId="2B32996F" w14:textId="77777777" w:rsidR="00D928C1" w:rsidRDefault="00D928C1" w:rsidP="00D928C1">
      <w:pPr>
        <w:spacing w:after="0"/>
        <w:jc w:val="center"/>
      </w:pPr>
      <w:r>
        <w:t>Источник: составлено автором на основе данных Росстат.</w:t>
      </w:r>
    </w:p>
    <w:p w14:paraId="4F3506FA" w14:textId="77777777" w:rsidR="00D928C1" w:rsidRDefault="00D928C1" w:rsidP="00D928C1">
      <w:pPr>
        <w:contextualSpacing/>
        <w:jc w:val="both"/>
      </w:pPr>
      <w:r>
        <w:t xml:space="preserve">Кроме того, некоторые макроэкономические показатели повлияли на инвестиционную активность в Российской Федерации.  Курс рубля в 2022 году оставался довольно волатильным из-за внутренних и внешних факторов, включая изменения в ценах на нефть и глобальные экономические треволнения. К примеру, курс доллара США к российскому рублю варьировался от 57 до 103 рублей за доллар в течение года. Волатильность курса рубля создает риски для предприятий, особенно для тех, кто ведет международную торговлю или имеет деловые операции в иностранных валютах. Колебания курса рубля также могут повлиять на стоимость импорта и экспорта товаров и услуг. Например, сильное падение курса рубля может сделать импортные товары дороже для российских потребителей, что может стимулировать рост внутреннего производства. С другой стороны, это может сделать экспортные товары более конкурентоспособными на мировых рынках. Сильное падение курса рубля может повысить цены на импортируемые </w:t>
      </w:r>
      <w:r>
        <w:lastRenderedPageBreak/>
        <w:t>товары и услуги, что в свою очередь может спровоцировать инфляционные давления и снижение покупательной способности населения.</w:t>
      </w:r>
    </w:p>
    <w:p w14:paraId="40597285" w14:textId="77777777" w:rsidR="00D928C1" w:rsidRDefault="00D928C1" w:rsidP="00D928C1">
      <w:pPr>
        <w:contextualSpacing/>
        <w:jc w:val="both"/>
      </w:pPr>
      <w:r>
        <w:t xml:space="preserve">В 2022 году инфляционные показатели в России оставались на относительно высоком уровне. По данным Росстата, инфляция в 2022 году составила около 11,94%, что более чем в 2 раза выше по сравнению с 2021 годом. Высокий уровень инфляции может создавать неопределенность для инвесторов и снижать реальную стоимость их инвестиций. </w:t>
      </w:r>
    </w:p>
    <w:p w14:paraId="428B4004" w14:textId="77777777" w:rsidR="00D928C1" w:rsidRDefault="00D928C1" w:rsidP="00D928C1">
      <w:pPr>
        <w:contextualSpacing/>
        <w:jc w:val="center"/>
      </w:pPr>
      <w:r>
        <w:rPr>
          <w:noProof/>
          <w:lang w:eastAsia="ru-RU"/>
        </w:rPr>
        <w:drawing>
          <wp:inline distT="0" distB="0" distL="0" distR="0" wp14:anchorId="19441181" wp14:editId="63605149">
            <wp:extent cx="5059680" cy="3360420"/>
            <wp:effectExtent l="0" t="0" r="7620" b="11430"/>
            <wp:docPr id="7" name="Диаграмма 7">
              <a:extLst xmlns:a="http://schemas.openxmlformats.org/drawingml/2006/main">
                <a:ext uri="{FF2B5EF4-FFF2-40B4-BE49-F238E27FC236}">
                  <a16:creationId xmlns:a16="http://schemas.microsoft.com/office/drawing/2014/main" id="{C18E6494-C4A6-4F02-A8EB-1D60E883E910}"/>
                </a:ext>
                <a:ext uri="{147F2762-F138-4A5C-976F-8EAC2B608ADB}">
                  <a16:predDERef xmlns:a16="http://schemas.microsoft.com/office/drawing/2014/main" pred="{942CDE33-6432-40FE-B996-FB27C84F49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323C246" w14:textId="77777777" w:rsidR="00D928C1" w:rsidRDefault="00D928C1" w:rsidP="00D928C1">
      <w:pPr>
        <w:spacing w:after="0"/>
        <w:jc w:val="center"/>
      </w:pPr>
      <w:r>
        <w:t>Рис. 2.</w:t>
      </w:r>
      <w:r w:rsidRPr="0003278A">
        <w:t>2</w:t>
      </w:r>
      <w:r>
        <w:t xml:space="preserve">. </w:t>
      </w:r>
      <w:r w:rsidRPr="004E1C9D">
        <w:t>Инфляция в % к соответствующему месяцу предыдущего года</w:t>
      </w:r>
      <w:r>
        <w:t xml:space="preserve"> в 2022 год</w:t>
      </w:r>
    </w:p>
    <w:p w14:paraId="3DE0FC0E" w14:textId="77777777" w:rsidR="00D928C1" w:rsidRDefault="00D928C1" w:rsidP="00D928C1">
      <w:pPr>
        <w:spacing w:after="0"/>
        <w:jc w:val="center"/>
      </w:pPr>
      <w:r>
        <w:t>Источник: составлено автором на основе данных Центрального банка Российской Федерации.</w:t>
      </w:r>
    </w:p>
    <w:p w14:paraId="7B326C0A" w14:textId="77777777" w:rsidR="00D928C1" w:rsidRDefault="00D928C1" w:rsidP="00D928C1">
      <w:pPr>
        <w:contextualSpacing/>
        <w:jc w:val="both"/>
      </w:pPr>
      <w:r>
        <w:t xml:space="preserve">Убыточные предприятия могут оказывать значительное влияние на экономическое развитие регионов и страны в целом. Они могут быть результатом различных факторов, таких как низкая эффективность производства, недостаточное управление ресурсами, конкурентная неспособность или экономические кризисы. Распределение убыточных предприятий по федеральным округам в Российской Федерации может дать представление о структуре экономики и уровне бизнес-среды в различных регионах. Как можно заметить, на рисунке 2.2 в 2022 году Центральный </w:t>
      </w:r>
      <w:r>
        <w:lastRenderedPageBreak/>
        <w:t xml:space="preserve">федеральный округ имеет самую высокую долю убыточных предприятий среди всех федеральных округов - 31,0%. Это связано с высоким уровнем конкуренции, давлением на рынке, а также высокими стандартами и требованиями к предприятиям в этом регионе. Приволжский федеральный округ также имеет довольно высокий процент убыточных предприятий - 25,7%. Этот регион, вероятно, также сталкивается с конкурентным окружением и другими экономическими вызовами. Северо-Кавказский федеральный округ (СКФО) имеет одну из самых низких долей убыточных предприятий - 27,7%. Это связано с особенностями экономического развития этого региона, а также с наличием специфических инвестиционных программ или поддержки со стороны государства. </w:t>
      </w:r>
      <w:r w:rsidRPr="00C603D0">
        <w:t>К ограничениям СКФО, можно отнести: неоднородность уровня их развития; большую степень дотационности; слабую инфраструктурную обеспеченность; низкий уровень квалификации трудовых ресурсов; большой уровень безработицы</w:t>
      </w:r>
      <w:r>
        <w:t xml:space="preserve"> – 2,5%, что превосходит уровень безработицы в 3 раза по сравнению с остальными регионами</w:t>
      </w:r>
      <w:r w:rsidRPr="00C603D0">
        <w:t>; значительную долю трудных для освоения горных территорий; угрозы проявления экстремизма и терроризма.</w:t>
      </w:r>
    </w:p>
    <w:p w14:paraId="5867BC5C" w14:textId="77777777" w:rsidR="00D928C1" w:rsidRDefault="00D928C1" w:rsidP="00D928C1">
      <w:pPr>
        <w:contextualSpacing/>
        <w:jc w:val="center"/>
      </w:pPr>
      <w:r>
        <w:rPr>
          <w:noProof/>
          <w:lang w:eastAsia="ru-RU"/>
        </w:rPr>
        <w:drawing>
          <wp:inline distT="0" distB="0" distL="0" distR="0" wp14:anchorId="011B4C0B" wp14:editId="0F40F267">
            <wp:extent cx="4870739" cy="3020295"/>
            <wp:effectExtent l="0" t="0" r="6350" b="889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B1F1A9" w14:textId="77777777" w:rsidR="00D928C1" w:rsidRDefault="00D928C1" w:rsidP="00D928C1">
      <w:pPr>
        <w:spacing w:after="0"/>
        <w:jc w:val="center"/>
      </w:pPr>
      <w:r>
        <w:t>Рис. 2.</w:t>
      </w:r>
      <w:r w:rsidRPr="00611DD7">
        <w:t>3</w:t>
      </w:r>
      <w:r>
        <w:t>. Распределение удельного веса убыточных предприятий в общем числе предприятий по федеральным округам в 2022 году.</w:t>
      </w:r>
    </w:p>
    <w:p w14:paraId="2B90AAE0" w14:textId="77777777" w:rsidR="00D928C1" w:rsidRDefault="00D928C1" w:rsidP="00D928C1">
      <w:pPr>
        <w:contextualSpacing/>
        <w:jc w:val="center"/>
      </w:pPr>
      <w:r>
        <w:t>Источник: составлено автором на основе данных Росстат.</w:t>
      </w:r>
    </w:p>
    <w:p w14:paraId="67F81BFA" w14:textId="77777777" w:rsidR="00D928C1" w:rsidRPr="008C35B6" w:rsidRDefault="00D928C1" w:rsidP="00D928C1">
      <w:pPr>
        <w:contextualSpacing/>
        <w:jc w:val="both"/>
      </w:pPr>
      <w:r>
        <w:lastRenderedPageBreak/>
        <w:t xml:space="preserve">Убыточные предприятия оказывают отрицательное влияние на экономический рост и развитие регионов, так как они часто не способны обеспечить прибыль, инвестировать в развитие и создавать новые рабочие места. Это также создает дополнительные экономические и социальные проблемы, такие как безработица и снижение общего уровня благосостояния. Поэтому важно для региональных властей и бизнес-сообщества разрабатывать стратегии поддержки убыточных предприятий или их реструктуризации, а также создавать благоприятные условия для развития новых и конкурентоспособных предприятий, как в </w:t>
      </w:r>
      <w:r w:rsidRPr="008C35B6">
        <w:t>Федеральн</w:t>
      </w:r>
      <w:r>
        <w:t>ом</w:t>
      </w:r>
      <w:r w:rsidRPr="008C35B6">
        <w:t xml:space="preserve"> закон</w:t>
      </w:r>
      <w:r>
        <w:t>е</w:t>
      </w:r>
      <w:r w:rsidRPr="008C35B6">
        <w:t xml:space="preserve"> от 26.10.2002 N 127-ФЗ (ред. от 25.12.2023, с изм. от 19.03.2024) "О несостоятельности (банкротстве)" (с изм. и доп., вступ. в силу с 05.01.2024)</w:t>
      </w:r>
      <w:r>
        <w:t xml:space="preserve">, статья 191 </w:t>
      </w:r>
      <w:r w:rsidRPr="008C35B6">
        <w:t>"Меры по предупреждению банкротства стратегических предприятий и организаций"</w:t>
      </w:r>
      <w:r>
        <w:t>.</w:t>
      </w:r>
      <w:r w:rsidRPr="008C35B6">
        <w:t xml:space="preserve"> </w:t>
      </w:r>
    </w:p>
    <w:p w14:paraId="34564666" w14:textId="77777777" w:rsidR="00D928C1" w:rsidRDefault="00D928C1" w:rsidP="00D928C1">
      <w:pPr>
        <w:contextualSpacing/>
      </w:pPr>
      <w:r>
        <w:rPr>
          <w:noProof/>
          <w:lang w:eastAsia="ru-RU"/>
        </w:rPr>
        <w:drawing>
          <wp:inline distT="0" distB="0" distL="0" distR="0" wp14:anchorId="49A019EF" wp14:editId="1E0FB3DD">
            <wp:extent cx="4981575" cy="2857500"/>
            <wp:effectExtent l="0" t="0" r="9525" b="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CD78534" w14:textId="77777777" w:rsidR="00D928C1" w:rsidRDefault="00D928C1" w:rsidP="00D928C1">
      <w:pPr>
        <w:contextualSpacing/>
        <w:jc w:val="center"/>
      </w:pPr>
      <w:r>
        <w:t>Рис 2.4. Коэффициент обновления основных фондов (в постоянных ценах) по видам экономической деятельности, %</w:t>
      </w:r>
    </w:p>
    <w:p w14:paraId="231E070A" w14:textId="77777777" w:rsidR="00D928C1" w:rsidRDefault="00D928C1" w:rsidP="00D928C1">
      <w:pPr>
        <w:contextualSpacing/>
        <w:jc w:val="center"/>
      </w:pPr>
      <w:r>
        <w:t>Источник: составлено автором на основе данных Росстат.</w:t>
      </w:r>
    </w:p>
    <w:p w14:paraId="5200DAE1" w14:textId="77777777" w:rsidR="00D928C1" w:rsidRDefault="00D928C1" w:rsidP="00D928C1">
      <w:pPr>
        <w:contextualSpacing/>
        <w:jc w:val="both"/>
      </w:pPr>
      <w:r>
        <w:t>Коэффициент обновления основных фондов по различным видам экономической деятельности предоставляет информацию о том, в какой степени предприятия в отрасли инвестируют в обновление своего основного капитала. Это важный показатель, который может оказать влияние на инвестиционную активность и долгосрочное развитие экономики:</w:t>
      </w:r>
    </w:p>
    <w:p w14:paraId="05D9D830" w14:textId="77777777" w:rsidR="00D928C1" w:rsidRDefault="00D928C1" w:rsidP="00D928C1">
      <w:pPr>
        <w:pStyle w:val="a4"/>
        <w:numPr>
          <w:ilvl w:val="0"/>
          <w:numId w:val="28"/>
        </w:numPr>
        <w:jc w:val="both"/>
      </w:pPr>
      <w:r>
        <w:lastRenderedPageBreak/>
        <w:t>Сельское хозяйство, лесное хозяйство, охота, рыболовство и рыбоводство: Высокий коэффициент обновления (6,4%) в этой отрасли может свидетельствовать о необходимости инвестиций в современное оборудование, технологии и инфраструктуру для увеличения производительности и конкурентоспособности сельскохозяйственного сектора.</w:t>
      </w:r>
    </w:p>
    <w:p w14:paraId="114752E0" w14:textId="77777777" w:rsidR="00D928C1" w:rsidRDefault="00D928C1" w:rsidP="00D928C1">
      <w:pPr>
        <w:pStyle w:val="a4"/>
        <w:numPr>
          <w:ilvl w:val="0"/>
          <w:numId w:val="28"/>
        </w:numPr>
        <w:jc w:val="both"/>
      </w:pPr>
      <w:r>
        <w:t>Строительство: Очень высокий коэффициент обновления (9,5%) указывает на значительные инвестиции в строительство новых объектов и модернизацию существующей инфраструктуры. Это может стимулировать экономический рост и создание рабочих мест.</w:t>
      </w:r>
    </w:p>
    <w:p w14:paraId="78432002" w14:textId="77777777" w:rsidR="00D928C1" w:rsidRDefault="00D928C1" w:rsidP="00D928C1">
      <w:pPr>
        <w:pStyle w:val="a4"/>
        <w:numPr>
          <w:ilvl w:val="0"/>
          <w:numId w:val="28"/>
        </w:numPr>
        <w:jc w:val="both"/>
      </w:pPr>
      <w:r>
        <w:t>Деятельность в области информации и связи: Также относительно высокий коэффициент обновления (6,5%) указывает на инвестиции в современные технологии и инфраструктуру связи, что способствует развитию цифровой экономики и обеспечивает инновационный потенциал.</w:t>
      </w:r>
    </w:p>
    <w:p w14:paraId="422FD540" w14:textId="77777777" w:rsidR="00D928C1" w:rsidRDefault="00D928C1" w:rsidP="00D928C1">
      <w:pPr>
        <w:ind w:firstLine="708"/>
        <w:contextualSpacing/>
        <w:jc w:val="both"/>
      </w:pPr>
      <w:r w:rsidRPr="00E85341">
        <w:t>Интегральная оценка экономических ресурсов помогает инвесторам определить, какие ресурсы и условия наиболее привлекательны для инвестиций. Например, если определенный регион обладает высоким уровнем технологического развития и квалифицированной рабочей силой, это может сделать его более привлекательным для инвестиций в сравнении с менее развитыми регионами.</w:t>
      </w:r>
    </w:p>
    <w:p w14:paraId="4014E113" w14:textId="77777777" w:rsidR="00D928C1" w:rsidRDefault="00D928C1" w:rsidP="00D928C1">
      <w:pPr>
        <w:ind w:firstLine="708"/>
        <w:contextualSpacing/>
      </w:pPr>
      <w:r>
        <w:rPr>
          <w:noProof/>
          <w:lang w:eastAsia="ru-RU"/>
        </w:rPr>
        <w:drawing>
          <wp:inline distT="0" distB="0" distL="0" distR="0" wp14:anchorId="5B73F2C2" wp14:editId="0A34F5A4">
            <wp:extent cx="5077558" cy="2818669"/>
            <wp:effectExtent l="0" t="0" r="8890" b="1270"/>
            <wp:docPr id="3"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C0B7429" w14:textId="77777777" w:rsidR="00D928C1" w:rsidRDefault="00D928C1" w:rsidP="00D928C1">
      <w:pPr>
        <w:ind w:firstLine="708"/>
        <w:contextualSpacing/>
        <w:jc w:val="center"/>
      </w:pPr>
      <w:r>
        <w:lastRenderedPageBreak/>
        <w:t>Рис 2.5. Рэнкинг топ-10 лидеров по интегральной оценке экономических ресурсов за 2022 год</w:t>
      </w:r>
    </w:p>
    <w:p w14:paraId="5E743610" w14:textId="77777777" w:rsidR="00D928C1" w:rsidRDefault="00D928C1" w:rsidP="00D928C1">
      <w:pPr>
        <w:ind w:firstLine="708"/>
        <w:contextualSpacing/>
        <w:jc w:val="center"/>
      </w:pPr>
      <w:r>
        <w:t xml:space="preserve">Источник: расчеты агенства </w:t>
      </w:r>
      <w:r w:rsidRPr="00E85341">
        <w:t>«</w:t>
      </w:r>
      <w:r>
        <w:t>Эксперт РА</w:t>
      </w:r>
      <w:r w:rsidRPr="00E85341">
        <w:t>»</w:t>
      </w:r>
      <w:r>
        <w:t xml:space="preserve"> по данным Росстата России, ЕМИСС</w:t>
      </w:r>
    </w:p>
    <w:p w14:paraId="2B4AF6AE" w14:textId="77777777" w:rsidR="00D928C1" w:rsidRDefault="00D928C1" w:rsidP="00D928C1">
      <w:pPr>
        <w:ind w:firstLine="708"/>
        <w:contextualSpacing/>
        <w:jc w:val="both"/>
      </w:pPr>
      <w:r w:rsidRPr="00E85341">
        <w:t>Высокие оценки экономических ресурсов</w:t>
      </w:r>
      <w:r>
        <w:t xml:space="preserve"> (от 8</w:t>
      </w:r>
      <w:r w:rsidRPr="00E85341">
        <w:t xml:space="preserve">,8 </w:t>
      </w:r>
      <w:r>
        <w:t xml:space="preserve">до </w:t>
      </w:r>
      <w:r w:rsidRPr="00E85341">
        <w:t>7,3) в регионах, таких как Ростовская область, Ямало-Ненецкий автономный округ, Новосибирская область и Томская область, могут привлечь больше инвестиций. Развитая инфраструктура, разнообразие экономических секторов и активное научное сообщество создают благоприятную среду для инвесторов, что способств</w:t>
      </w:r>
      <w:r>
        <w:t xml:space="preserve">уют </w:t>
      </w:r>
      <w:r w:rsidRPr="00E85341">
        <w:t>увеличению инвестиционной деятельности в этих регионах. Кроме того, инвесторы могут быть заинтересованы в развивающихся отраслях, таких как информационные технологии, биотехнологии и высокотехнологичное производство, что характерно для этих регионов.</w:t>
      </w:r>
      <w:r>
        <w:t xml:space="preserve"> </w:t>
      </w:r>
      <w:r w:rsidRPr="00E85341">
        <w:t>В течение 2022-го экономическая активность поддержива</w:t>
      </w:r>
      <w:r>
        <w:t>лась</w:t>
      </w:r>
      <w:r w:rsidRPr="00E85341">
        <w:t xml:space="preserve"> сохраняющимся ростом промышленного производства (индекс промышленного производства за январь – сентябрь</w:t>
      </w:r>
      <w:r>
        <w:t xml:space="preserve"> составил 100,4%).</w:t>
      </w:r>
    </w:p>
    <w:p w14:paraId="75E63624" w14:textId="77777777" w:rsidR="00D928C1" w:rsidRDefault="00D928C1" w:rsidP="00D928C1">
      <w:pPr>
        <w:ind w:firstLine="708"/>
        <w:contextualSpacing/>
        <w:jc w:val="center"/>
      </w:pPr>
      <w:r w:rsidRPr="00482424">
        <w:rPr>
          <w:noProof/>
          <w:shd w:val="clear" w:color="auto" w:fill="FFFFFF" w:themeFill="background1"/>
          <w:lang w:eastAsia="ru-RU"/>
        </w:rPr>
        <w:drawing>
          <wp:inline distT="0" distB="0" distL="0" distR="0" wp14:anchorId="49421A0D" wp14:editId="07EE4D8D">
            <wp:extent cx="4572000" cy="2743200"/>
            <wp:effectExtent l="0" t="0" r="0"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BB8077B" w14:textId="77777777" w:rsidR="00D928C1" w:rsidRDefault="00D928C1" w:rsidP="00D928C1">
      <w:pPr>
        <w:ind w:firstLine="708"/>
        <w:contextualSpacing/>
        <w:jc w:val="center"/>
      </w:pPr>
      <w:r>
        <w:t>Рис 2.6. Рэнкинг топ-10 аутсайдеров по интегральной оценке экономических ресурсов за 2022 год</w:t>
      </w:r>
    </w:p>
    <w:p w14:paraId="7E03ABA8" w14:textId="77777777" w:rsidR="00D928C1" w:rsidRDefault="00D928C1" w:rsidP="00D928C1">
      <w:pPr>
        <w:ind w:firstLine="708"/>
        <w:contextualSpacing/>
        <w:jc w:val="center"/>
      </w:pPr>
      <w:r>
        <w:t xml:space="preserve">Источник: расчеты агенства </w:t>
      </w:r>
      <w:r w:rsidRPr="00E85341">
        <w:t>«</w:t>
      </w:r>
      <w:r>
        <w:t>Эксперт РА</w:t>
      </w:r>
      <w:r w:rsidRPr="00E85341">
        <w:t>»</w:t>
      </w:r>
      <w:r>
        <w:t xml:space="preserve"> по данным Росстата России, ЕМИСС</w:t>
      </w:r>
    </w:p>
    <w:p w14:paraId="6DDD5227" w14:textId="77777777" w:rsidR="00D928C1" w:rsidRDefault="00D928C1" w:rsidP="00D928C1">
      <w:pPr>
        <w:ind w:firstLine="708"/>
        <w:contextualSpacing/>
        <w:jc w:val="center"/>
      </w:pPr>
    </w:p>
    <w:p w14:paraId="5EA58166" w14:textId="77777777" w:rsidR="00D928C1" w:rsidRDefault="00D928C1" w:rsidP="00D928C1">
      <w:pPr>
        <w:ind w:firstLine="708"/>
        <w:contextualSpacing/>
        <w:jc w:val="both"/>
      </w:pPr>
      <w:r w:rsidRPr="00E85341">
        <w:lastRenderedPageBreak/>
        <w:t>В регионах, таких как Республика Крым, Республика Коми, Республика Северная Осетия - Алания, Республика Адыгея и других, оценки экономических ресурсов ниже среднего</w:t>
      </w:r>
      <w:r>
        <w:t xml:space="preserve"> (от 1</w:t>
      </w:r>
      <w:r w:rsidRPr="00E85341">
        <w:t xml:space="preserve">,8 </w:t>
      </w:r>
      <w:r>
        <w:t>до 1)</w:t>
      </w:r>
      <w:r w:rsidRPr="00E85341">
        <w:t>. Это может указывать на менее развитую экономическую структуру, ограниченные инвестиционные возможности и другие факторы, которые могут отпугнуть потенциальных инвесторов.</w:t>
      </w:r>
      <w:r>
        <w:t xml:space="preserve"> Причиной этого может стать </w:t>
      </w:r>
      <w:r w:rsidRPr="00E85341">
        <w:t>отсутстви</w:t>
      </w:r>
      <w:r>
        <w:t>е</w:t>
      </w:r>
      <w:r w:rsidRPr="00E85341">
        <w:t xml:space="preserve"> квалифицированной рабочей силы или инновационных возможностей</w:t>
      </w:r>
      <w:r>
        <w:t xml:space="preserve">. </w:t>
      </w:r>
      <w:r w:rsidRPr="00E85341">
        <w:t>Республика Ингушетия</w:t>
      </w:r>
      <w:r>
        <w:t xml:space="preserve"> (-0</w:t>
      </w:r>
      <w:r w:rsidRPr="00E85341">
        <w:t>,</w:t>
      </w:r>
      <w:r>
        <w:t xml:space="preserve">2) может </w:t>
      </w:r>
      <w:r w:rsidRPr="00E85341">
        <w:t>рассматриваться как особенно рискованные для инвестиций из-за низкой степени развития экономики и инфраструктуры.</w:t>
      </w:r>
    </w:p>
    <w:p w14:paraId="0E62212A" w14:textId="77777777" w:rsidR="00D928C1" w:rsidRDefault="00D928C1" w:rsidP="00D928C1">
      <w:pPr>
        <w:ind w:firstLine="708"/>
        <w:contextualSpacing/>
        <w:jc w:val="both"/>
      </w:pPr>
      <w:r>
        <w:t xml:space="preserve">В течение 2022 года российская экономика ощутила давление внешних факторов, затронувших почти каждый ее сектор. Несмотря на общее ухудшение ситуации, банковский сектор проявил стойкость, предотвратив возможный коллапс, который мог бы затронуть и другие отрасли. Официальная статистика свидетельствует об избежании катастрофических последствий на данный момент. Высокие цены на сырье, в основном на нефть и газ, также сыграли значительную роль в поддержке экономики. </w:t>
      </w:r>
      <w:r w:rsidRPr="00E85341">
        <w:t>В условиях внешнего давления инвестиционная деятельность в российской экономике также подверглась испытаниям. Однако, несмотря на вызовы, некоторые сектора, особенно связанные с сырьевыми ресурсами, продолжали привлекать внимание инвесторов благодаря высоким ценам на нефть и газ. Вместе с тем, сохранение стабильности в банковском секторе способствовало поддержанию доверия инвесторов и укреплению инвестиционного климата в стране.</w:t>
      </w:r>
    </w:p>
    <w:p w14:paraId="659F0C71" w14:textId="77777777" w:rsidR="00E85341" w:rsidRPr="006279BB" w:rsidRDefault="00E85341" w:rsidP="00E85341">
      <w:pPr>
        <w:spacing w:after="0"/>
        <w:jc w:val="both"/>
      </w:pPr>
    </w:p>
    <w:p w14:paraId="21AD3022" w14:textId="77777777" w:rsidR="00E85341" w:rsidRPr="000D7018" w:rsidRDefault="00E85341" w:rsidP="00E85341">
      <w:pPr>
        <w:pStyle w:val="2"/>
        <w:spacing w:before="0" w:line="360" w:lineRule="auto"/>
        <w:ind w:firstLine="709"/>
        <w:jc w:val="center"/>
        <w:rPr>
          <w:rFonts w:ascii="Times New Roman" w:hAnsi="Times New Roman" w:cs="Times New Roman"/>
          <w:b/>
          <w:bCs/>
          <w:color w:val="auto"/>
          <w:sz w:val="28"/>
          <w:szCs w:val="28"/>
        </w:rPr>
      </w:pPr>
      <w:bookmarkStart w:id="21" w:name="_Toc136879872"/>
      <w:bookmarkStart w:id="22" w:name="_Toc168334452"/>
      <w:bookmarkStart w:id="23" w:name="_Toc168334574"/>
      <w:bookmarkStart w:id="24" w:name="_Toc168336498"/>
      <w:r w:rsidRPr="000D7018">
        <w:rPr>
          <w:rFonts w:ascii="Times New Roman" w:hAnsi="Times New Roman" w:cs="Times New Roman"/>
          <w:b/>
          <w:bCs/>
          <w:color w:val="auto"/>
          <w:sz w:val="28"/>
          <w:szCs w:val="28"/>
        </w:rPr>
        <w:t xml:space="preserve">2.2. Статистическая оценка динамики </w:t>
      </w:r>
      <w:r>
        <w:rPr>
          <w:rFonts w:ascii="Times New Roman" w:hAnsi="Times New Roman" w:cs="Times New Roman"/>
          <w:b/>
          <w:bCs/>
          <w:color w:val="auto"/>
          <w:sz w:val="28"/>
          <w:szCs w:val="28"/>
        </w:rPr>
        <w:t>инвестиционной деятельности</w:t>
      </w:r>
      <w:r w:rsidRPr="000D7018">
        <w:rPr>
          <w:rFonts w:ascii="Times New Roman" w:hAnsi="Times New Roman" w:cs="Times New Roman"/>
          <w:b/>
          <w:bCs/>
          <w:color w:val="auto"/>
          <w:sz w:val="28"/>
          <w:szCs w:val="28"/>
        </w:rPr>
        <w:t xml:space="preserve"> в Российской Федерации</w:t>
      </w:r>
      <w:bookmarkEnd w:id="21"/>
      <w:bookmarkEnd w:id="22"/>
      <w:bookmarkEnd w:id="23"/>
      <w:bookmarkEnd w:id="24"/>
    </w:p>
    <w:p w14:paraId="0C1C3D1B" w14:textId="77777777" w:rsidR="0008224B" w:rsidRDefault="0008224B" w:rsidP="0008224B">
      <w:pPr>
        <w:ind w:firstLine="708"/>
        <w:contextualSpacing/>
        <w:jc w:val="both"/>
      </w:pPr>
      <w:r>
        <w:t>Инвестиционную активность можно оценить с помощью различных экономических показателей, таких как наличие основных фондов по полной учетной стоимости, валовое накопление основного капитала и сальдированный финансовый результат.</w:t>
      </w:r>
    </w:p>
    <w:p w14:paraId="3260E37D" w14:textId="77777777" w:rsidR="0008224B" w:rsidRDefault="0008224B" w:rsidP="0008224B">
      <w:pPr>
        <w:ind w:firstLine="708"/>
        <w:contextualSpacing/>
        <w:jc w:val="both"/>
      </w:pPr>
      <w:r>
        <w:lastRenderedPageBreak/>
        <w:t>Первым важным показателем является наличие основных фондов по полной учетной стоимости, которое отражает уровень инвестиционной активности в экономике. Этот показатель демонстрирует объем капитальных вложений в основные производственные активы, что является ключевым фактором для стимулирования экономического роста и развития. Вторым важным показателем является валовое накопление основного капитала, которое отражает общий объем инвестиций в различные виды капитальных активов в течение определенного периода времени. Этот показатель является важным показателем эффективности инвестиционной политики и способности экономики обновлять и расширять свою производственную базу. Третьим важным показателем является сальдированный финансовый результат, который представляет собой разницу между доходами и расходами инвестиционной деятельности. Этот показатель позволяет оценить финансовую устойчивость и прибыльность инвестиционных проектов, а также эффективность управления финансовыми ресурсами.</w:t>
      </w:r>
    </w:p>
    <w:p w14:paraId="4A041278" w14:textId="77777777" w:rsidR="00E85341" w:rsidRDefault="0008224B" w:rsidP="0008224B">
      <w:pPr>
        <w:ind w:firstLine="708"/>
        <w:contextualSpacing/>
        <w:jc w:val="both"/>
      </w:pPr>
      <w:r>
        <w:t>Анализ динамики этих показателей за период 2006-2022 годов позволяет оценить результативность инвестиционной политики и ее соответствие целям долгосрочного социально-экономического развития Российской Федерации.</w:t>
      </w:r>
    </w:p>
    <w:p w14:paraId="19455A31" w14:textId="77777777" w:rsidR="008D1857" w:rsidRDefault="008D1857" w:rsidP="008D1857">
      <w:pPr>
        <w:spacing w:after="0"/>
        <w:jc w:val="center"/>
        <w:rPr>
          <w:rFonts w:eastAsia="Times New Roman"/>
          <w:color w:val="000000" w:themeColor="text1"/>
        </w:rPr>
      </w:pPr>
      <w:r w:rsidRPr="314D1C5A">
        <w:rPr>
          <w:rFonts w:eastAsia="Times New Roman"/>
          <w:color w:val="000000" w:themeColor="text1"/>
        </w:rPr>
        <w:t xml:space="preserve">Таблица 2.1 </w:t>
      </w:r>
      <w:r>
        <w:rPr>
          <w:rFonts w:eastAsia="Times New Roman"/>
          <w:color w:val="000000" w:themeColor="text1"/>
        </w:rPr>
        <w:t>–</w:t>
      </w:r>
      <w:r w:rsidRPr="314D1C5A">
        <w:rPr>
          <w:rFonts w:eastAsia="Times New Roman"/>
          <w:color w:val="000000" w:themeColor="text1"/>
        </w:rPr>
        <w:t xml:space="preserve"> </w:t>
      </w:r>
      <w:r>
        <w:rPr>
          <w:rFonts w:eastAsia="Times New Roman"/>
          <w:color w:val="000000" w:themeColor="text1"/>
        </w:rPr>
        <w:t>Динамика основных фондов</w:t>
      </w:r>
      <w:r w:rsidRPr="314D1C5A">
        <w:rPr>
          <w:rFonts w:eastAsia="Times New Roman"/>
          <w:color w:val="000000" w:themeColor="text1"/>
        </w:rPr>
        <w:t xml:space="preserve"> </w:t>
      </w:r>
      <w:r>
        <w:rPr>
          <w:rFonts w:eastAsia="Times New Roman"/>
          <w:color w:val="000000" w:themeColor="text1"/>
        </w:rPr>
        <w:t xml:space="preserve">в Российской Федерации </w:t>
      </w:r>
      <w:r w:rsidRPr="00A07976">
        <w:rPr>
          <w:rFonts w:eastAsia="Times New Roman"/>
          <w:color w:val="000000" w:themeColor="text1"/>
        </w:rPr>
        <w:t>за период с 200</w:t>
      </w:r>
      <w:r w:rsidR="00484C07">
        <w:rPr>
          <w:rFonts w:eastAsia="Times New Roman"/>
          <w:color w:val="000000" w:themeColor="text1"/>
        </w:rPr>
        <w:t>0</w:t>
      </w:r>
      <w:r w:rsidRPr="00A07976">
        <w:rPr>
          <w:rFonts w:eastAsia="Times New Roman"/>
          <w:color w:val="000000" w:themeColor="text1"/>
        </w:rPr>
        <w:t xml:space="preserve"> по</w:t>
      </w:r>
      <w:r w:rsidR="00484C07">
        <w:rPr>
          <w:rFonts w:eastAsia="Times New Roman"/>
          <w:color w:val="000000" w:themeColor="text1"/>
        </w:rPr>
        <w:t xml:space="preserve"> 2023</w:t>
      </w:r>
      <w:r w:rsidRPr="00A07976">
        <w:rPr>
          <w:rFonts w:eastAsia="Times New Roman"/>
          <w:color w:val="000000" w:themeColor="text1"/>
        </w:rPr>
        <w:t xml:space="preserve"> гг.,</w:t>
      </w:r>
      <w:r>
        <w:rPr>
          <w:rFonts w:eastAsia="Times New Roman"/>
          <w:color w:val="000000" w:themeColor="text1"/>
        </w:rPr>
        <w:t xml:space="preserve"> в руб.</w:t>
      </w:r>
    </w:p>
    <w:tbl>
      <w:tblPr>
        <w:tblW w:w="8173" w:type="dxa"/>
        <w:tblInd w:w="752" w:type="dxa"/>
        <w:tblLook w:val="04A0" w:firstRow="1" w:lastRow="0" w:firstColumn="1" w:lastColumn="0" w:noHBand="0" w:noVBand="1"/>
      </w:tblPr>
      <w:tblGrid>
        <w:gridCol w:w="1381"/>
        <w:gridCol w:w="2436"/>
        <w:gridCol w:w="2155"/>
        <w:gridCol w:w="2201"/>
      </w:tblGrid>
      <w:tr w:rsidR="0081563D" w:rsidRPr="0081563D" w14:paraId="75268763" w14:textId="77777777" w:rsidTr="00896039">
        <w:trPr>
          <w:trHeight w:val="1159"/>
        </w:trPr>
        <w:tc>
          <w:tcPr>
            <w:tcW w:w="13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A1C00D" w14:textId="77777777" w:rsidR="0081563D" w:rsidRPr="0081563D" w:rsidRDefault="0081563D" w:rsidP="0081563D">
            <w:pPr>
              <w:spacing w:after="0" w:line="240" w:lineRule="auto"/>
              <w:ind w:firstLine="0"/>
              <w:jc w:val="center"/>
              <w:rPr>
                <w:rFonts w:eastAsia="Times New Roman"/>
                <w:sz w:val="22"/>
                <w:szCs w:val="24"/>
                <w:lang w:eastAsia="ru-RU"/>
              </w:rPr>
            </w:pPr>
            <w:r w:rsidRPr="0081563D">
              <w:rPr>
                <w:rFonts w:eastAsia="Times New Roman"/>
                <w:sz w:val="22"/>
                <w:szCs w:val="24"/>
                <w:lang w:eastAsia="ru-RU"/>
              </w:rPr>
              <w:t>Годы</w:t>
            </w:r>
          </w:p>
        </w:tc>
        <w:tc>
          <w:tcPr>
            <w:tcW w:w="2436" w:type="dxa"/>
            <w:tcBorders>
              <w:top w:val="single" w:sz="4" w:space="0" w:color="auto"/>
              <w:left w:val="nil"/>
              <w:bottom w:val="single" w:sz="4" w:space="0" w:color="auto"/>
              <w:right w:val="single" w:sz="4" w:space="0" w:color="auto"/>
            </w:tcBorders>
            <w:shd w:val="clear" w:color="auto" w:fill="auto"/>
            <w:vAlign w:val="center"/>
            <w:hideMark/>
          </w:tcPr>
          <w:p w14:paraId="1C5179AF" w14:textId="77777777" w:rsidR="0081563D" w:rsidRPr="0081563D" w:rsidRDefault="0081563D" w:rsidP="0081563D">
            <w:pPr>
              <w:spacing w:after="0" w:line="240" w:lineRule="auto"/>
              <w:ind w:firstLine="0"/>
              <w:jc w:val="center"/>
              <w:rPr>
                <w:rFonts w:eastAsia="Times New Roman"/>
                <w:sz w:val="22"/>
                <w:szCs w:val="24"/>
                <w:lang w:eastAsia="ru-RU"/>
              </w:rPr>
            </w:pPr>
            <w:r w:rsidRPr="0081563D">
              <w:rPr>
                <w:rFonts w:eastAsia="Times New Roman"/>
                <w:sz w:val="22"/>
                <w:szCs w:val="24"/>
                <w:lang w:eastAsia="ru-RU"/>
              </w:rPr>
              <w:t>Наличие основных фондов на конец отчетного года по полной учетной стоимости, млн. руб.</w:t>
            </w:r>
          </w:p>
        </w:tc>
        <w:tc>
          <w:tcPr>
            <w:tcW w:w="2155" w:type="dxa"/>
            <w:tcBorders>
              <w:top w:val="single" w:sz="4" w:space="0" w:color="auto"/>
              <w:left w:val="nil"/>
              <w:bottom w:val="single" w:sz="4" w:space="0" w:color="auto"/>
              <w:right w:val="single" w:sz="4" w:space="0" w:color="auto"/>
            </w:tcBorders>
            <w:shd w:val="clear" w:color="auto" w:fill="auto"/>
            <w:vAlign w:val="center"/>
            <w:hideMark/>
          </w:tcPr>
          <w:p w14:paraId="7CB5E292" w14:textId="77777777" w:rsidR="0081563D" w:rsidRPr="0081563D" w:rsidRDefault="0081563D" w:rsidP="0081563D">
            <w:pPr>
              <w:spacing w:after="0" w:line="240" w:lineRule="auto"/>
              <w:ind w:firstLine="0"/>
              <w:jc w:val="center"/>
              <w:rPr>
                <w:rFonts w:eastAsia="Times New Roman"/>
                <w:sz w:val="22"/>
                <w:szCs w:val="24"/>
                <w:lang w:eastAsia="ru-RU"/>
              </w:rPr>
            </w:pPr>
            <w:r w:rsidRPr="0081563D">
              <w:rPr>
                <w:rFonts w:eastAsia="Times New Roman"/>
                <w:sz w:val="22"/>
                <w:szCs w:val="24"/>
                <w:lang w:eastAsia="ru-RU"/>
              </w:rPr>
              <w:t>В % к предыдущему году</w:t>
            </w:r>
          </w:p>
        </w:tc>
        <w:tc>
          <w:tcPr>
            <w:tcW w:w="2201" w:type="dxa"/>
            <w:tcBorders>
              <w:top w:val="single" w:sz="4" w:space="0" w:color="auto"/>
              <w:left w:val="nil"/>
              <w:bottom w:val="single" w:sz="4" w:space="0" w:color="auto"/>
              <w:right w:val="single" w:sz="4" w:space="0" w:color="auto"/>
            </w:tcBorders>
            <w:shd w:val="clear" w:color="auto" w:fill="auto"/>
            <w:vAlign w:val="center"/>
            <w:hideMark/>
          </w:tcPr>
          <w:p w14:paraId="68C1FD7D" w14:textId="77777777" w:rsidR="0081563D" w:rsidRPr="0081563D" w:rsidRDefault="0081563D" w:rsidP="0081563D">
            <w:pPr>
              <w:spacing w:after="0" w:line="240" w:lineRule="auto"/>
              <w:ind w:firstLine="0"/>
              <w:jc w:val="center"/>
              <w:rPr>
                <w:rFonts w:eastAsia="Times New Roman"/>
                <w:sz w:val="22"/>
                <w:szCs w:val="24"/>
                <w:lang w:eastAsia="ru-RU"/>
              </w:rPr>
            </w:pPr>
            <w:r w:rsidRPr="0081563D">
              <w:rPr>
                <w:rFonts w:eastAsia="Times New Roman"/>
                <w:sz w:val="22"/>
                <w:szCs w:val="24"/>
                <w:lang w:eastAsia="ru-RU"/>
              </w:rPr>
              <w:t>Ввод в действие основных фондов, млн. руб.</w:t>
            </w:r>
          </w:p>
        </w:tc>
      </w:tr>
      <w:tr w:rsidR="0081563D" w:rsidRPr="0081563D" w14:paraId="26F1B8D8" w14:textId="77777777" w:rsidTr="00896039">
        <w:trPr>
          <w:trHeight w:val="297"/>
        </w:trPr>
        <w:tc>
          <w:tcPr>
            <w:tcW w:w="1381" w:type="dxa"/>
            <w:tcBorders>
              <w:top w:val="nil"/>
              <w:left w:val="single" w:sz="4" w:space="0" w:color="auto"/>
              <w:bottom w:val="single" w:sz="4" w:space="0" w:color="auto"/>
              <w:right w:val="single" w:sz="4" w:space="0" w:color="auto"/>
            </w:tcBorders>
            <w:shd w:val="clear" w:color="auto" w:fill="auto"/>
            <w:vAlign w:val="center"/>
            <w:hideMark/>
          </w:tcPr>
          <w:p w14:paraId="6224DF24"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2000</w:t>
            </w:r>
          </w:p>
        </w:tc>
        <w:tc>
          <w:tcPr>
            <w:tcW w:w="2436" w:type="dxa"/>
            <w:tcBorders>
              <w:top w:val="nil"/>
              <w:left w:val="nil"/>
              <w:bottom w:val="single" w:sz="4" w:space="0" w:color="auto"/>
              <w:right w:val="single" w:sz="4" w:space="0" w:color="auto"/>
            </w:tcBorders>
            <w:shd w:val="clear" w:color="auto" w:fill="auto"/>
            <w:vAlign w:val="center"/>
            <w:hideMark/>
          </w:tcPr>
          <w:p w14:paraId="3B9163C9"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17 464 172</w:t>
            </w:r>
          </w:p>
        </w:tc>
        <w:tc>
          <w:tcPr>
            <w:tcW w:w="2155" w:type="dxa"/>
            <w:tcBorders>
              <w:top w:val="nil"/>
              <w:left w:val="nil"/>
              <w:bottom w:val="single" w:sz="4" w:space="0" w:color="auto"/>
              <w:right w:val="single" w:sz="4" w:space="0" w:color="auto"/>
            </w:tcBorders>
            <w:shd w:val="clear" w:color="auto" w:fill="auto"/>
            <w:noWrap/>
            <w:vAlign w:val="center"/>
            <w:hideMark/>
          </w:tcPr>
          <w:p w14:paraId="53ADEB96"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100,5</w:t>
            </w:r>
          </w:p>
        </w:tc>
        <w:tc>
          <w:tcPr>
            <w:tcW w:w="2201" w:type="dxa"/>
            <w:tcBorders>
              <w:top w:val="nil"/>
              <w:left w:val="nil"/>
              <w:bottom w:val="single" w:sz="4" w:space="0" w:color="auto"/>
              <w:right w:val="single" w:sz="4" w:space="0" w:color="auto"/>
            </w:tcBorders>
            <w:shd w:val="clear" w:color="auto" w:fill="auto"/>
            <w:vAlign w:val="center"/>
            <w:hideMark/>
          </w:tcPr>
          <w:p w14:paraId="5233C3F7"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843 378</w:t>
            </w:r>
          </w:p>
        </w:tc>
      </w:tr>
      <w:tr w:rsidR="0081563D" w:rsidRPr="0081563D" w14:paraId="57BF1DB5" w14:textId="77777777" w:rsidTr="00896039">
        <w:trPr>
          <w:trHeight w:val="297"/>
        </w:trPr>
        <w:tc>
          <w:tcPr>
            <w:tcW w:w="1381" w:type="dxa"/>
            <w:tcBorders>
              <w:top w:val="nil"/>
              <w:left w:val="single" w:sz="4" w:space="0" w:color="auto"/>
              <w:bottom w:val="single" w:sz="4" w:space="0" w:color="auto"/>
              <w:right w:val="single" w:sz="4" w:space="0" w:color="auto"/>
            </w:tcBorders>
            <w:shd w:val="clear" w:color="auto" w:fill="auto"/>
            <w:vAlign w:val="center"/>
            <w:hideMark/>
          </w:tcPr>
          <w:p w14:paraId="224CEF57"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2001</w:t>
            </w:r>
          </w:p>
        </w:tc>
        <w:tc>
          <w:tcPr>
            <w:tcW w:w="2436" w:type="dxa"/>
            <w:tcBorders>
              <w:top w:val="nil"/>
              <w:left w:val="nil"/>
              <w:bottom w:val="single" w:sz="4" w:space="0" w:color="auto"/>
              <w:right w:val="single" w:sz="4" w:space="0" w:color="auto"/>
            </w:tcBorders>
            <w:shd w:val="clear" w:color="auto" w:fill="auto"/>
            <w:vAlign w:val="center"/>
            <w:hideMark/>
          </w:tcPr>
          <w:p w14:paraId="7C86B145"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21 495 236</w:t>
            </w:r>
          </w:p>
        </w:tc>
        <w:tc>
          <w:tcPr>
            <w:tcW w:w="2155" w:type="dxa"/>
            <w:tcBorders>
              <w:top w:val="nil"/>
              <w:left w:val="nil"/>
              <w:bottom w:val="single" w:sz="4" w:space="0" w:color="auto"/>
              <w:right w:val="single" w:sz="4" w:space="0" w:color="auto"/>
            </w:tcBorders>
            <w:shd w:val="clear" w:color="auto" w:fill="auto"/>
            <w:noWrap/>
            <w:vAlign w:val="center"/>
            <w:hideMark/>
          </w:tcPr>
          <w:p w14:paraId="564BAE02"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100,9</w:t>
            </w:r>
          </w:p>
        </w:tc>
        <w:tc>
          <w:tcPr>
            <w:tcW w:w="2201" w:type="dxa"/>
            <w:tcBorders>
              <w:top w:val="nil"/>
              <w:left w:val="nil"/>
              <w:bottom w:val="single" w:sz="4" w:space="0" w:color="auto"/>
              <w:right w:val="single" w:sz="4" w:space="0" w:color="auto"/>
            </w:tcBorders>
            <w:shd w:val="clear" w:color="auto" w:fill="auto"/>
            <w:vAlign w:val="center"/>
            <w:hideMark/>
          </w:tcPr>
          <w:p w14:paraId="305F6C01"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1 117 655</w:t>
            </w:r>
          </w:p>
        </w:tc>
      </w:tr>
      <w:tr w:rsidR="0081563D" w:rsidRPr="0081563D" w14:paraId="0E60823A" w14:textId="77777777" w:rsidTr="00896039">
        <w:trPr>
          <w:trHeight w:val="297"/>
        </w:trPr>
        <w:tc>
          <w:tcPr>
            <w:tcW w:w="1381" w:type="dxa"/>
            <w:tcBorders>
              <w:top w:val="nil"/>
              <w:left w:val="single" w:sz="4" w:space="0" w:color="auto"/>
              <w:bottom w:val="single" w:sz="4" w:space="0" w:color="auto"/>
              <w:right w:val="single" w:sz="4" w:space="0" w:color="auto"/>
            </w:tcBorders>
            <w:shd w:val="clear" w:color="auto" w:fill="auto"/>
            <w:vAlign w:val="center"/>
            <w:hideMark/>
          </w:tcPr>
          <w:p w14:paraId="59E37D32"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2002</w:t>
            </w:r>
          </w:p>
        </w:tc>
        <w:tc>
          <w:tcPr>
            <w:tcW w:w="2436" w:type="dxa"/>
            <w:tcBorders>
              <w:top w:val="nil"/>
              <w:left w:val="nil"/>
              <w:bottom w:val="single" w:sz="4" w:space="0" w:color="auto"/>
              <w:right w:val="single" w:sz="4" w:space="0" w:color="auto"/>
            </w:tcBorders>
            <w:shd w:val="clear" w:color="auto" w:fill="auto"/>
            <w:vAlign w:val="center"/>
            <w:hideMark/>
          </w:tcPr>
          <w:p w14:paraId="0746DC35"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26 333 273</w:t>
            </w:r>
          </w:p>
        </w:tc>
        <w:tc>
          <w:tcPr>
            <w:tcW w:w="2155" w:type="dxa"/>
            <w:tcBorders>
              <w:top w:val="nil"/>
              <w:left w:val="nil"/>
              <w:bottom w:val="single" w:sz="4" w:space="0" w:color="auto"/>
              <w:right w:val="single" w:sz="4" w:space="0" w:color="auto"/>
            </w:tcBorders>
            <w:shd w:val="clear" w:color="auto" w:fill="auto"/>
            <w:noWrap/>
            <w:vAlign w:val="center"/>
            <w:hideMark/>
          </w:tcPr>
          <w:p w14:paraId="447A8617"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101,0</w:t>
            </w:r>
          </w:p>
        </w:tc>
        <w:tc>
          <w:tcPr>
            <w:tcW w:w="2201" w:type="dxa"/>
            <w:tcBorders>
              <w:top w:val="nil"/>
              <w:left w:val="nil"/>
              <w:bottom w:val="single" w:sz="4" w:space="0" w:color="auto"/>
              <w:right w:val="single" w:sz="4" w:space="0" w:color="auto"/>
            </w:tcBorders>
            <w:shd w:val="clear" w:color="auto" w:fill="auto"/>
            <w:vAlign w:val="center"/>
            <w:hideMark/>
          </w:tcPr>
          <w:p w14:paraId="2B76F9F9"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1 615 063</w:t>
            </w:r>
          </w:p>
        </w:tc>
      </w:tr>
      <w:tr w:rsidR="0081563D" w:rsidRPr="0081563D" w14:paraId="7875D6BD" w14:textId="77777777" w:rsidTr="00896039">
        <w:trPr>
          <w:trHeight w:val="297"/>
        </w:trPr>
        <w:tc>
          <w:tcPr>
            <w:tcW w:w="1381" w:type="dxa"/>
            <w:tcBorders>
              <w:top w:val="nil"/>
              <w:left w:val="single" w:sz="4" w:space="0" w:color="auto"/>
              <w:bottom w:val="single" w:sz="4" w:space="0" w:color="auto"/>
              <w:right w:val="single" w:sz="4" w:space="0" w:color="auto"/>
            </w:tcBorders>
            <w:shd w:val="clear" w:color="auto" w:fill="auto"/>
            <w:vAlign w:val="center"/>
            <w:hideMark/>
          </w:tcPr>
          <w:p w14:paraId="2770AA76"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2003</w:t>
            </w:r>
          </w:p>
        </w:tc>
        <w:tc>
          <w:tcPr>
            <w:tcW w:w="2436" w:type="dxa"/>
            <w:tcBorders>
              <w:top w:val="nil"/>
              <w:left w:val="nil"/>
              <w:bottom w:val="single" w:sz="4" w:space="0" w:color="auto"/>
              <w:right w:val="single" w:sz="4" w:space="0" w:color="auto"/>
            </w:tcBorders>
            <w:shd w:val="clear" w:color="auto" w:fill="auto"/>
            <w:vAlign w:val="center"/>
            <w:hideMark/>
          </w:tcPr>
          <w:p w14:paraId="28483DF8"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32 173 286</w:t>
            </w:r>
          </w:p>
        </w:tc>
        <w:tc>
          <w:tcPr>
            <w:tcW w:w="2155" w:type="dxa"/>
            <w:tcBorders>
              <w:top w:val="nil"/>
              <w:left w:val="nil"/>
              <w:bottom w:val="single" w:sz="4" w:space="0" w:color="auto"/>
              <w:right w:val="single" w:sz="4" w:space="0" w:color="auto"/>
            </w:tcBorders>
            <w:shd w:val="clear" w:color="auto" w:fill="auto"/>
            <w:noWrap/>
            <w:vAlign w:val="center"/>
            <w:hideMark/>
          </w:tcPr>
          <w:p w14:paraId="767E2968"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101,3</w:t>
            </w:r>
          </w:p>
        </w:tc>
        <w:tc>
          <w:tcPr>
            <w:tcW w:w="2201" w:type="dxa"/>
            <w:tcBorders>
              <w:top w:val="nil"/>
              <w:left w:val="nil"/>
              <w:bottom w:val="single" w:sz="4" w:space="0" w:color="auto"/>
              <w:right w:val="single" w:sz="4" w:space="0" w:color="auto"/>
            </w:tcBorders>
            <w:shd w:val="clear" w:color="auto" w:fill="auto"/>
            <w:vAlign w:val="center"/>
            <w:hideMark/>
          </w:tcPr>
          <w:p w14:paraId="61078493"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1 815 658</w:t>
            </w:r>
          </w:p>
        </w:tc>
      </w:tr>
      <w:tr w:rsidR="0081563D" w:rsidRPr="0081563D" w14:paraId="47C5C1F0" w14:textId="77777777" w:rsidTr="00896039">
        <w:trPr>
          <w:trHeight w:val="297"/>
        </w:trPr>
        <w:tc>
          <w:tcPr>
            <w:tcW w:w="1381" w:type="dxa"/>
            <w:tcBorders>
              <w:top w:val="nil"/>
              <w:left w:val="single" w:sz="4" w:space="0" w:color="auto"/>
              <w:bottom w:val="single" w:sz="4" w:space="0" w:color="auto"/>
              <w:right w:val="single" w:sz="4" w:space="0" w:color="auto"/>
            </w:tcBorders>
            <w:shd w:val="clear" w:color="auto" w:fill="auto"/>
            <w:vAlign w:val="center"/>
            <w:hideMark/>
          </w:tcPr>
          <w:p w14:paraId="5BBBFA9B"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2004</w:t>
            </w:r>
          </w:p>
        </w:tc>
        <w:tc>
          <w:tcPr>
            <w:tcW w:w="2436" w:type="dxa"/>
            <w:tcBorders>
              <w:top w:val="nil"/>
              <w:left w:val="nil"/>
              <w:bottom w:val="single" w:sz="4" w:space="0" w:color="auto"/>
              <w:right w:val="single" w:sz="4" w:space="0" w:color="auto"/>
            </w:tcBorders>
            <w:shd w:val="clear" w:color="auto" w:fill="auto"/>
            <w:vAlign w:val="center"/>
            <w:hideMark/>
          </w:tcPr>
          <w:p w14:paraId="558A0684"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34 873 724</w:t>
            </w:r>
          </w:p>
        </w:tc>
        <w:tc>
          <w:tcPr>
            <w:tcW w:w="2155" w:type="dxa"/>
            <w:tcBorders>
              <w:top w:val="nil"/>
              <w:left w:val="nil"/>
              <w:bottom w:val="single" w:sz="4" w:space="0" w:color="auto"/>
              <w:right w:val="single" w:sz="4" w:space="0" w:color="auto"/>
            </w:tcBorders>
            <w:shd w:val="clear" w:color="auto" w:fill="auto"/>
            <w:noWrap/>
            <w:vAlign w:val="center"/>
            <w:hideMark/>
          </w:tcPr>
          <w:p w14:paraId="2B28D99C"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101,6</w:t>
            </w:r>
          </w:p>
        </w:tc>
        <w:tc>
          <w:tcPr>
            <w:tcW w:w="2201" w:type="dxa"/>
            <w:tcBorders>
              <w:top w:val="nil"/>
              <w:left w:val="nil"/>
              <w:bottom w:val="single" w:sz="4" w:space="0" w:color="auto"/>
              <w:right w:val="single" w:sz="4" w:space="0" w:color="auto"/>
            </w:tcBorders>
            <w:shd w:val="clear" w:color="auto" w:fill="auto"/>
            <w:vAlign w:val="center"/>
            <w:hideMark/>
          </w:tcPr>
          <w:p w14:paraId="5930FF7A"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1 972 112</w:t>
            </w:r>
          </w:p>
        </w:tc>
      </w:tr>
      <w:tr w:rsidR="0081563D" w:rsidRPr="0081563D" w14:paraId="4DEE5AFC" w14:textId="77777777" w:rsidTr="00896039">
        <w:trPr>
          <w:trHeight w:val="297"/>
        </w:trPr>
        <w:tc>
          <w:tcPr>
            <w:tcW w:w="1381" w:type="dxa"/>
            <w:tcBorders>
              <w:top w:val="nil"/>
              <w:left w:val="single" w:sz="4" w:space="0" w:color="auto"/>
              <w:bottom w:val="single" w:sz="4" w:space="0" w:color="auto"/>
              <w:right w:val="single" w:sz="4" w:space="0" w:color="auto"/>
            </w:tcBorders>
            <w:shd w:val="clear" w:color="auto" w:fill="auto"/>
            <w:vAlign w:val="center"/>
            <w:hideMark/>
          </w:tcPr>
          <w:p w14:paraId="08ADED22"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2005</w:t>
            </w:r>
          </w:p>
        </w:tc>
        <w:tc>
          <w:tcPr>
            <w:tcW w:w="2436" w:type="dxa"/>
            <w:tcBorders>
              <w:top w:val="nil"/>
              <w:left w:val="nil"/>
              <w:bottom w:val="single" w:sz="4" w:space="0" w:color="auto"/>
              <w:right w:val="single" w:sz="4" w:space="0" w:color="auto"/>
            </w:tcBorders>
            <w:shd w:val="clear" w:color="auto" w:fill="auto"/>
            <w:vAlign w:val="center"/>
            <w:hideMark/>
          </w:tcPr>
          <w:p w14:paraId="136ED5C5"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41 493 568</w:t>
            </w:r>
          </w:p>
        </w:tc>
        <w:tc>
          <w:tcPr>
            <w:tcW w:w="2155" w:type="dxa"/>
            <w:tcBorders>
              <w:top w:val="nil"/>
              <w:left w:val="nil"/>
              <w:bottom w:val="single" w:sz="4" w:space="0" w:color="auto"/>
              <w:right w:val="single" w:sz="4" w:space="0" w:color="auto"/>
            </w:tcBorders>
            <w:shd w:val="clear" w:color="auto" w:fill="auto"/>
            <w:noWrap/>
            <w:vAlign w:val="center"/>
            <w:hideMark/>
          </w:tcPr>
          <w:p w14:paraId="1E0BA4AF"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101,9</w:t>
            </w:r>
          </w:p>
        </w:tc>
        <w:tc>
          <w:tcPr>
            <w:tcW w:w="2201" w:type="dxa"/>
            <w:tcBorders>
              <w:top w:val="nil"/>
              <w:left w:val="nil"/>
              <w:bottom w:val="single" w:sz="4" w:space="0" w:color="auto"/>
              <w:right w:val="single" w:sz="4" w:space="0" w:color="auto"/>
            </w:tcBorders>
            <w:shd w:val="clear" w:color="auto" w:fill="auto"/>
            <w:vAlign w:val="center"/>
            <w:hideMark/>
          </w:tcPr>
          <w:p w14:paraId="3FB9974E"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2 943 686</w:t>
            </w:r>
          </w:p>
        </w:tc>
      </w:tr>
      <w:tr w:rsidR="0081563D" w:rsidRPr="0081563D" w14:paraId="509F2063" w14:textId="77777777" w:rsidTr="00896039">
        <w:trPr>
          <w:trHeight w:val="297"/>
        </w:trPr>
        <w:tc>
          <w:tcPr>
            <w:tcW w:w="1381" w:type="dxa"/>
            <w:tcBorders>
              <w:top w:val="nil"/>
              <w:left w:val="single" w:sz="4" w:space="0" w:color="auto"/>
              <w:bottom w:val="single" w:sz="4" w:space="0" w:color="auto"/>
              <w:right w:val="single" w:sz="4" w:space="0" w:color="auto"/>
            </w:tcBorders>
            <w:shd w:val="clear" w:color="auto" w:fill="auto"/>
            <w:vAlign w:val="center"/>
            <w:hideMark/>
          </w:tcPr>
          <w:p w14:paraId="4C25529B"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2006</w:t>
            </w:r>
          </w:p>
        </w:tc>
        <w:tc>
          <w:tcPr>
            <w:tcW w:w="2436" w:type="dxa"/>
            <w:tcBorders>
              <w:top w:val="nil"/>
              <w:left w:val="nil"/>
              <w:bottom w:val="single" w:sz="4" w:space="0" w:color="auto"/>
              <w:right w:val="single" w:sz="4" w:space="0" w:color="auto"/>
            </w:tcBorders>
            <w:shd w:val="clear" w:color="auto" w:fill="auto"/>
            <w:vAlign w:val="center"/>
            <w:hideMark/>
          </w:tcPr>
          <w:p w14:paraId="4EDEF513"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47 489 498</w:t>
            </w:r>
          </w:p>
        </w:tc>
        <w:tc>
          <w:tcPr>
            <w:tcW w:w="2155" w:type="dxa"/>
            <w:tcBorders>
              <w:top w:val="nil"/>
              <w:left w:val="nil"/>
              <w:bottom w:val="single" w:sz="4" w:space="0" w:color="auto"/>
              <w:right w:val="single" w:sz="4" w:space="0" w:color="auto"/>
            </w:tcBorders>
            <w:shd w:val="clear" w:color="auto" w:fill="auto"/>
            <w:noWrap/>
            <w:vAlign w:val="center"/>
            <w:hideMark/>
          </w:tcPr>
          <w:p w14:paraId="5A6CC1E7"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102,4</w:t>
            </w:r>
          </w:p>
        </w:tc>
        <w:tc>
          <w:tcPr>
            <w:tcW w:w="2201" w:type="dxa"/>
            <w:tcBorders>
              <w:top w:val="nil"/>
              <w:left w:val="nil"/>
              <w:bottom w:val="single" w:sz="4" w:space="0" w:color="auto"/>
              <w:right w:val="single" w:sz="4" w:space="0" w:color="auto"/>
            </w:tcBorders>
            <w:shd w:val="clear" w:color="auto" w:fill="auto"/>
            <w:vAlign w:val="center"/>
            <w:hideMark/>
          </w:tcPr>
          <w:p w14:paraId="19579941"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3 252 436</w:t>
            </w:r>
          </w:p>
        </w:tc>
      </w:tr>
      <w:tr w:rsidR="0081563D" w:rsidRPr="0081563D" w14:paraId="07E53876" w14:textId="77777777" w:rsidTr="00896039">
        <w:trPr>
          <w:trHeight w:val="297"/>
        </w:trPr>
        <w:tc>
          <w:tcPr>
            <w:tcW w:w="1381" w:type="dxa"/>
            <w:tcBorders>
              <w:top w:val="nil"/>
              <w:left w:val="single" w:sz="4" w:space="0" w:color="auto"/>
              <w:bottom w:val="single" w:sz="4" w:space="0" w:color="auto"/>
              <w:right w:val="single" w:sz="4" w:space="0" w:color="auto"/>
            </w:tcBorders>
            <w:shd w:val="clear" w:color="auto" w:fill="auto"/>
            <w:vAlign w:val="center"/>
            <w:hideMark/>
          </w:tcPr>
          <w:p w14:paraId="03AA64A3"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2007</w:t>
            </w:r>
          </w:p>
        </w:tc>
        <w:tc>
          <w:tcPr>
            <w:tcW w:w="2436" w:type="dxa"/>
            <w:tcBorders>
              <w:top w:val="nil"/>
              <w:left w:val="nil"/>
              <w:bottom w:val="single" w:sz="4" w:space="0" w:color="auto"/>
              <w:right w:val="single" w:sz="4" w:space="0" w:color="auto"/>
            </w:tcBorders>
            <w:shd w:val="clear" w:color="auto" w:fill="auto"/>
            <w:vAlign w:val="center"/>
            <w:hideMark/>
          </w:tcPr>
          <w:p w14:paraId="3AE37F8E"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60 391 454</w:t>
            </w:r>
          </w:p>
        </w:tc>
        <w:tc>
          <w:tcPr>
            <w:tcW w:w="2155" w:type="dxa"/>
            <w:tcBorders>
              <w:top w:val="nil"/>
              <w:left w:val="nil"/>
              <w:bottom w:val="single" w:sz="4" w:space="0" w:color="auto"/>
              <w:right w:val="single" w:sz="4" w:space="0" w:color="auto"/>
            </w:tcBorders>
            <w:shd w:val="clear" w:color="auto" w:fill="auto"/>
            <w:noWrap/>
            <w:vAlign w:val="center"/>
            <w:hideMark/>
          </w:tcPr>
          <w:p w14:paraId="44A14938"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103,1</w:t>
            </w:r>
          </w:p>
        </w:tc>
        <w:tc>
          <w:tcPr>
            <w:tcW w:w="2201" w:type="dxa"/>
            <w:tcBorders>
              <w:top w:val="nil"/>
              <w:left w:val="nil"/>
              <w:bottom w:val="single" w:sz="4" w:space="0" w:color="auto"/>
              <w:right w:val="single" w:sz="4" w:space="0" w:color="auto"/>
            </w:tcBorders>
            <w:shd w:val="clear" w:color="auto" w:fill="auto"/>
            <w:vAlign w:val="center"/>
            <w:hideMark/>
          </w:tcPr>
          <w:p w14:paraId="7A82D2FD"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4 296 411</w:t>
            </w:r>
          </w:p>
        </w:tc>
      </w:tr>
      <w:tr w:rsidR="0081563D" w:rsidRPr="0081563D" w14:paraId="35547FCC" w14:textId="77777777" w:rsidTr="00896039">
        <w:trPr>
          <w:trHeight w:val="297"/>
        </w:trPr>
        <w:tc>
          <w:tcPr>
            <w:tcW w:w="1381" w:type="dxa"/>
            <w:tcBorders>
              <w:top w:val="nil"/>
              <w:left w:val="single" w:sz="4" w:space="0" w:color="auto"/>
              <w:bottom w:val="single" w:sz="4" w:space="0" w:color="auto"/>
              <w:right w:val="single" w:sz="4" w:space="0" w:color="auto"/>
            </w:tcBorders>
            <w:shd w:val="clear" w:color="auto" w:fill="auto"/>
            <w:vAlign w:val="center"/>
            <w:hideMark/>
          </w:tcPr>
          <w:p w14:paraId="7FB3C6C7"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2008</w:t>
            </w:r>
          </w:p>
        </w:tc>
        <w:tc>
          <w:tcPr>
            <w:tcW w:w="2436" w:type="dxa"/>
            <w:tcBorders>
              <w:top w:val="nil"/>
              <w:left w:val="nil"/>
              <w:bottom w:val="single" w:sz="4" w:space="0" w:color="auto"/>
              <w:right w:val="single" w:sz="4" w:space="0" w:color="auto"/>
            </w:tcBorders>
            <w:shd w:val="clear" w:color="auto" w:fill="auto"/>
            <w:vAlign w:val="center"/>
            <w:hideMark/>
          </w:tcPr>
          <w:p w14:paraId="2EDDBE2D"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74 441 095</w:t>
            </w:r>
          </w:p>
        </w:tc>
        <w:tc>
          <w:tcPr>
            <w:tcW w:w="2155" w:type="dxa"/>
            <w:tcBorders>
              <w:top w:val="nil"/>
              <w:left w:val="nil"/>
              <w:bottom w:val="single" w:sz="4" w:space="0" w:color="auto"/>
              <w:right w:val="single" w:sz="4" w:space="0" w:color="auto"/>
            </w:tcBorders>
            <w:shd w:val="clear" w:color="auto" w:fill="auto"/>
            <w:noWrap/>
            <w:vAlign w:val="center"/>
            <w:hideMark/>
          </w:tcPr>
          <w:p w14:paraId="0BD57DD2"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103,6</w:t>
            </w:r>
          </w:p>
        </w:tc>
        <w:tc>
          <w:tcPr>
            <w:tcW w:w="2201" w:type="dxa"/>
            <w:tcBorders>
              <w:top w:val="nil"/>
              <w:left w:val="nil"/>
              <w:bottom w:val="single" w:sz="4" w:space="0" w:color="auto"/>
              <w:right w:val="single" w:sz="4" w:space="0" w:color="auto"/>
            </w:tcBorders>
            <w:shd w:val="clear" w:color="auto" w:fill="auto"/>
            <w:vAlign w:val="center"/>
            <w:hideMark/>
          </w:tcPr>
          <w:p w14:paraId="1848A0FB" w14:textId="77777777" w:rsidR="0081563D" w:rsidRPr="0081563D" w:rsidRDefault="0081563D" w:rsidP="0081563D">
            <w:pPr>
              <w:spacing w:after="0" w:line="240" w:lineRule="auto"/>
              <w:ind w:firstLine="0"/>
              <w:jc w:val="center"/>
              <w:rPr>
                <w:rFonts w:eastAsia="Times New Roman"/>
                <w:color w:val="auto"/>
                <w:sz w:val="22"/>
                <w:szCs w:val="24"/>
                <w:lang w:eastAsia="ru-RU"/>
              </w:rPr>
            </w:pPr>
            <w:r w:rsidRPr="0081563D">
              <w:rPr>
                <w:rFonts w:eastAsia="Times New Roman"/>
                <w:color w:val="auto"/>
                <w:sz w:val="22"/>
                <w:szCs w:val="24"/>
                <w:lang w:eastAsia="ru-RU"/>
              </w:rPr>
              <w:t>5 744 847</w:t>
            </w:r>
          </w:p>
        </w:tc>
      </w:tr>
      <w:tr w:rsidR="0000029D" w:rsidRPr="0000029D" w14:paraId="5BD8E84D" w14:textId="77777777" w:rsidTr="00896039">
        <w:trPr>
          <w:trHeight w:val="297"/>
        </w:trPr>
        <w:tc>
          <w:tcPr>
            <w:tcW w:w="1381" w:type="dxa"/>
            <w:tcBorders>
              <w:top w:val="nil"/>
              <w:left w:val="single" w:sz="4" w:space="0" w:color="auto"/>
              <w:bottom w:val="single" w:sz="4" w:space="0" w:color="auto"/>
              <w:right w:val="single" w:sz="4" w:space="0" w:color="auto"/>
            </w:tcBorders>
            <w:shd w:val="clear" w:color="auto" w:fill="auto"/>
            <w:vAlign w:val="center"/>
            <w:hideMark/>
          </w:tcPr>
          <w:p w14:paraId="05B77AF2"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2009</w:t>
            </w:r>
          </w:p>
        </w:tc>
        <w:tc>
          <w:tcPr>
            <w:tcW w:w="2436" w:type="dxa"/>
            <w:tcBorders>
              <w:top w:val="nil"/>
              <w:left w:val="nil"/>
              <w:bottom w:val="single" w:sz="4" w:space="0" w:color="auto"/>
              <w:right w:val="single" w:sz="4" w:space="0" w:color="auto"/>
            </w:tcBorders>
            <w:shd w:val="clear" w:color="auto" w:fill="auto"/>
            <w:vAlign w:val="center"/>
            <w:hideMark/>
          </w:tcPr>
          <w:p w14:paraId="6AF4547A"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82 302 969</w:t>
            </w:r>
          </w:p>
        </w:tc>
        <w:tc>
          <w:tcPr>
            <w:tcW w:w="2155" w:type="dxa"/>
            <w:tcBorders>
              <w:top w:val="nil"/>
              <w:left w:val="nil"/>
              <w:bottom w:val="single" w:sz="4" w:space="0" w:color="auto"/>
              <w:right w:val="single" w:sz="4" w:space="0" w:color="auto"/>
            </w:tcBorders>
            <w:shd w:val="clear" w:color="auto" w:fill="auto"/>
            <w:noWrap/>
            <w:vAlign w:val="center"/>
            <w:hideMark/>
          </w:tcPr>
          <w:p w14:paraId="3A59BFDC"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103,2</w:t>
            </w:r>
          </w:p>
        </w:tc>
        <w:tc>
          <w:tcPr>
            <w:tcW w:w="2201" w:type="dxa"/>
            <w:tcBorders>
              <w:top w:val="nil"/>
              <w:left w:val="nil"/>
              <w:bottom w:val="single" w:sz="4" w:space="0" w:color="auto"/>
              <w:right w:val="single" w:sz="4" w:space="0" w:color="auto"/>
            </w:tcBorders>
            <w:shd w:val="clear" w:color="auto" w:fill="auto"/>
            <w:vAlign w:val="center"/>
            <w:hideMark/>
          </w:tcPr>
          <w:p w14:paraId="2022385C"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6 356 223</w:t>
            </w:r>
          </w:p>
        </w:tc>
      </w:tr>
      <w:tr w:rsidR="0000029D" w:rsidRPr="0000029D" w14:paraId="7B3E8692" w14:textId="77777777" w:rsidTr="00896039">
        <w:trPr>
          <w:trHeight w:val="297"/>
        </w:trPr>
        <w:tc>
          <w:tcPr>
            <w:tcW w:w="1381" w:type="dxa"/>
            <w:tcBorders>
              <w:top w:val="nil"/>
              <w:left w:val="single" w:sz="4" w:space="0" w:color="auto"/>
              <w:bottom w:val="single" w:sz="4" w:space="0" w:color="auto"/>
              <w:right w:val="single" w:sz="4" w:space="0" w:color="auto"/>
            </w:tcBorders>
            <w:shd w:val="clear" w:color="auto" w:fill="auto"/>
            <w:vAlign w:val="center"/>
            <w:hideMark/>
          </w:tcPr>
          <w:p w14:paraId="2B54CBBC"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2010</w:t>
            </w:r>
          </w:p>
        </w:tc>
        <w:tc>
          <w:tcPr>
            <w:tcW w:w="2436" w:type="dxa"/>
            <w:tcBorders>
              <w:top w:val="nil"/>
              <w:left w:val="nil"/>
              <w:bottom w:val="single" w:sz="4" w:space="0" w:color="auto"/>
              <w:right w:val="single" w:sz="4" w:space="0" w:color="auto"/>
            </w:tcBorders>
            <w:shd w:val="clear" w:color="auto" w:fill="auto"/>
            <w:vAlign w:val="center"/>
            <w:hideMark/>
          </w:tcPr>
          <w:p w14:paraId="6F18A524"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93 185 612</w:t>
            </w:r>
          </w:p>
        </w:tc>
        <w:tc>
          <w:tcPr>
            <w:tcW w:w="2155" w:type="dxa"/>
            <w:tcBorders>
              <w:top w:val="nil"/>
              <w:left w:val="nil"/>
              <w:bottom w:val="single" w:sz="4" w:space="0" w:color="auto"/>
              <w:right w:val="single" w:sz="4" w:space="0" w:color="auto"/>
            </w:tcBorders>
            <w:shd w:val="clear" w:color="auto" w:fill="auto"/>
            <w:noWrap/>
            <w:vAlign w:val="center"/>
            <w:hideMark/>
          </w:tcPr>
          <w:p w14:paraId="1F84389C"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103,0</w:t>
            </w:r>
          </w:p>
        </w:tc>
        <w:tc>
          <w:tcPr>
            <w:tcW w:w="2201" w:type="dxa"/>
            <w:tcBorders>
              <w:top w:val="nil"/>
              <w:left w:val="nil"/>
              <w:bottom w:val="single" w:sz="4" w:space="0" w:color="auto"/>
              <w:right w:val="single" w:sz="4" w:space="0" w:color="auto"/>
            </w:tcBorders>
            <w:shd w:val="clear" w:color="auto" w:fill="auto"/>
            <w:vAlign w:val="center"/>
            <w:hideMark/>
          </w:tcPr>
          <w:p w14:paraId="2E7C8D1E"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6 275 931</w:t>
            </w:r>
          </w:p>
        </w:tc>
      </w:tr>
    </w:tbl>
    <w:p w14:paraId="28BD849A" w14:textId="77777777" w:rsidR="00E85341" w:rsidRDefault="0000029D" w:rsidP="00E85341">
      <w:pPr>
        <w:ind w:firstLine="708"/>
        <w:contextualSpacing/>
        <w:jc w:val="both"/>
      </w:pPr>
      <w:r>
        <w:lastRenderedPageBreak/>
        <w:t>Продолжение таблицы 2.2</w:t>
      </w:r>
    </w:p>
    <w:tbl>
      <w:tblPr>
        <w:tblW w:w="8274" w:type="dxa"/>
        <w:tblInd w:w="595" w:type="dxa"/>
        <w:tblLook w:val="04A0" w:firstRow="1" w:lastRow="0" w:firstColumn="1" w:lastColumn="0" w:noHBand="0" w:noVBand="1"/>
      </w:tblPr>
      <w:tblGrid>
        <w:gridCol w:w="1729"/>
        <w:gridCol w:w="2016"/>
        <w:gridCol w:w="2433"/>
        <w:gridCol w:w="2096"/>
      </w:tblGrid>
      <w:tr w:rsidR="00896039" w:rsidRPr="0000029D" w14:paraId="4216D40F" w14:textId="77777777" w:rsidTr="00896039">
        <w:trPr>
          <w:trHeight w:val="1201"/>
        </w:trPr>
        <w:tc>
          <w:tcPr>
            <w:tcW w:w="17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94E1A3" w14:textId="77777777" w:rsidR="0000029D" w:rsidRPr="0000029D" w:rsidRDefault="0000029D" w:rsidP="0000029D">
            <w:pPr>
              <w:spacing w:after="0" w:line="240" w:lineRule="auto"/>
              <w:ind w:firstLine="0"/>
              <w:jc w:val="center"/>
              <w:rPr>
                <w:rFonts w:eastAsia="Times New Roman"/>
                <w:sz w:val="22"/>
                <w:szCs w:val="24"/>
                <w:lang w:eastAsia="ru-RU"/>
              </w:rPr>
            </w:pPr>
            <w:r w:rsidRPr="0000029D">
              <w:rPr>
                <w:rFonts w:eastAsia="Times New Roman"/>
                <w:sz w:val="22"/>
                <w:szCs w:val="24"/>
                <w:lang w:eastAsia="ru-RU"/>
              </w:rPr>
              <w:t>Годы</w:t>
            </w:r>
          </w:p>
        </w:tc>
        <w:tc>
          <w:tcPr>
            <w:tcW w:w="2016" w:type="dxa"/>
            <w:tcBorders>
              <w:top w:val="single" w:sz="4" w:space="0" w:color="auto"/>
              <w:left w:val="nil"/>
              <w:bottom w:val="single" w:sz="4" w:space="0" w:color="auto"/>
              <w:right w:val="single" w:sz="4" w:space="0" w:color="auto"/>
            </w:tcBorders>
            <w:shd w:val="clear" w:color="auto" w:fill="auto"/>
            <w:vAlign w:val="center"/>
            <w:hideMark/>
          </w:tcPr>
          <w:p w14:paraId="2FA0EDF4" w14:textId="77777777" w:rsidR="0000029D" w:rsidRPr="0000029D" w:rsidRDefault="0000029D" w:rsidP="0000029D">
            <w:pPr>
              <w:spacing w:after="0" w:line="240" w:lineRule="auto"/>
              <w:ind w:firstLine="0"/>
              <w:jc w:val="center"/>
              <w:rPr>
                <w:rFonts w:eastAsia="Times New Roman"/>
                <w:sz w:val="22"/>
                <w:szCs w:val="24"/>
                <w:lang w:eastAsia="ru-RU"/>
              </w:rPr>
            </w:pPr>
            <w:r w:rsidRPr="0000029D">
              <w:rPr>
                <w:rFonts w:eastAsia="Times New Roman"/>
                <w:sz w:val="22"/>
                <w:szCs w:val="24"/>
                <w:lang w:eastAsia="ru-RU"/>
              </w:rPr>
              <w:t>Наличие основных фондов на конец отчетного года по полной учетной стоимости, млн. руб.</w:t>
            </w:r>
          </w:p>
        </w:tc>
        <w:tc>
          <w:tcPr>
            <w:tcW w:w="2433" w:type="dxa"/>
            <w:tcBorders>
              <w:top w:val="single" w:sz="4" w:space="0" w:color="auto"/>
              <w:left w:val="nil"/>
              <w:bottom w:val="single" w:sz="4" w:space="0" w:color="auto"/>
              <w:right w:val="single" w:sz="4" w:space="0" w:color="auto"/>
            </w:tcBorders>
            <w:shd w:val="clear" w:color="auto" w:fill="auto"/>
            <w:vAlign w:val="center"/>
            <w:hideMark/>
          </w:tcPr>
          <w:p w14:paraId="4BD564E9" w14:textId="77777777" w:rsidR="0000029D" w:rsidRPr="0000029D" w:rsidRDefault="0000029D" w:rsidP="0000029D">
            <w:pPr>
              <w:spacing w:after="0" w:line="240" w:lineRule="auto"/>
              <w:ind w:firstLine="0"/>
              <w:jc w:val="center"/>
              <w:rPr>
                <w:rFonts w:eastAsia="Times New Roman"/>
                <w:sz w:val="22"/>
                <w:szCs w:val="24"/>
                <w:lang w:eastAsia="ru-RU"/>
              </w:rPr>
            </w:pPr>
            <w:r w:rsidRPr="0000029D">
              <w:rPr>
                <w:rFonts w:eastAsia="Times New Roman"/>
                <w:sz w:val="22"/>
                <w:szCs w:val="24"/>
                <w:lang w:eastAsia="ru-RU"/>
              </w:rPr>
              <w:t>В % к предыдущему году</w:t>
            </w:r>
          </w:p>
        </w:tc>
        <w:tc>
          <w:tcPr>
            <w:tcW w:w="2096" w:type="dxa"/>
            <w:tcBorders>
              <w:top w:val="single" w:sz="4" w:space="0" w:color="auto"/>
              <w:left w:val="nil"/>
              <w:bottom w:val="single" w:sz="4" w:space="0" w:color="auto"/>
              <w:right w:val="single" w:sz="4" w:space="0" w:color="auto"/>
            </w:tcBorders>
            <w:shd w:val="clear" w:color="auto" w:fill="auto"/>
            <w:vAlign w:val="center"/>
            <w:hideMark/>
          </w:tcPr>
          <w:p w14:paraId="548D0C1F" w14:textId="77777777" w:rsidR="0000029D" w:rsidRPr="0000029D" w:rsidRDefault="0000029D" w:rsidP="0000029D">
            <w:pPr>
              <w:spacing w:after="0" w:line="240" w:lineRule="auto"/>
              <w:ind w:firstLine="0"/>
              <w:jc w:val="center"/>
              <w:rPr>
                <w:rFonts w:eastAsia="Times New Roman"/>
                <w:sz w:val="22"/>
                <w:szCs w:val="24"/>
                <w:lang w:eastAsia="ru-RU"/>
              </w:rPr>
            </w:pPr>
            <w:r w:rsidRPr="0000029D">
              <w:rPr>
                <w:rFonts w:eastAsia="Times New Roman"/>
                <w:sz w:val="22"/>
                <w:szCs w:val="24"/>
                <w:lang w:eastAsia="ru-RU"/>
              </w:rPr>
              <w:t>Ввод в действие основных фондов, млн. руб.</w:t>
            </w:r>
          </w:p>
        </w:tc>
      </w:tr>
      <w:tr w:rsidR="00896039" w:rsidRPr="0000029D" w14:paraId="47448F05" w14:textId="77777777" w:rsidTr="00896039">
        <w:trPr>
          <w:trHeight w:val="224"/>
        </w:trPr>
        <w:tc>
          <w:tcPr>
            <w:tcW w:w="1729" w:type="dxa"/>
            <w:tcBorders>
              <w:top w:val="nil"/>
              <w:left w:val="single" w:sz="4" w:space="0" w:color="auto"/>
              <w:bottom w:val="single" w:sz="4" w:space="0" w:color="auto"/>
              <w:right w:val="single" w:sz="4" w:space="0" w:color="auto"/>
            </w:tcBorders>
            <w:shd w:val="clear" w:color="auto" w:fill="auto"/>
            <w:vAlign w:val="center"/>
            <w:hideMark/>
          </w:tcPr>
          <w:p w14:paraId="00D21247"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2011</w:t>
            </w:r>
          </w:p>
        </w:tc>
        <w:tc>
          <w:tcPr>
            <w:tcW w:w="2016" w:type="dxa"/>
            <w:tcBorders>
              <w:top w:val="nil"/>
              <w:left w:val="nil"/>
              <w:bottom w:val="single" w:sz="4" w:space="0" w:color="auto"/>
              <w:right w:val="single" w:sz="4" w:space="0" w:color="auto"/>
            </w:tcBorders>
            <w:shd w:val="clear" w:color="auto" w:fill="auto"/>
            <w:noWrap/>
            <w:vAlign w:val="center"/>
            <w:hideMark/>
          </w:tcPr>
          <w:p w14:paraId="1613E492"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108 001 247</w:t>
            </w:r>
          </w:p>
        </w:tc>
        <w:tc>
          <w:tcPr>
            <w:tcW w:w="2433" w:type="dxa"/>
            <w:tcBorders>
              <w:top w:val="nil"/>
              <w:left w:val="nil"/>
              <w:bottom w:val="single" w:sz="4" w:space="0" w:color="auto"/>
              <w:right w:val="single" w:sz="4" w:space="0" w:color="auto"/>
            </w:tcBorders>
            <w:shd w:val="clear" w:color="auto" w:fill="auto"/>
            <w:noWrap/>
            <w:vAlign w:val="center"/>
            <w:hideMark/>
          </w:tcPr>
          <w:p w14:paraId="1434600D"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104,0</w:t>
            </w:r>
          </w:p>
        </w:tc>
        <w:tc>
          <w:tcPr>
            <w:tcW w:w="2096" w:type="dxa"/>
            <w:tcBorders>
              <w:top w:val="nil"/>
              <w:left w:val="nil"/>
              <w:bottom w:val="single" w:sz="4" w:space="0" w:color="auto"/>
              <w:right w:val="single" w:sz="4" w:space="0" w:color="auto"/>
            </w:tcBorders>
            <w:shd w:val="clear" w:color="auto" w:fill="auto"/>
            <w:noWrap/>
            <w:vAlign w:val="center"/>
            <w:hideMark/>
          </w:tcPr>
          <w:p w14:paraId="38559BBE"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8 813 314</w:t>
            </w:r>
          </w:p>
        </w:tc>
      </w:tr>
      <w:tr w:rsidR="00896039" w:rsidRPr="0000029D" w14:paraId="3C32F3F3" w14:textId="77777777" w:rsidTr="00896039">
        <w:trPr>
          <w:trHeight w:val="224"/>
        </w:trPr>
        <w:tc>
          <w:tcPr>
            <w:tcW w:w="1729" w:type="dxa"/>
            <w:tcBorders>
              <w:top w:val="nil"/>
              <w:left w:val="single" w:sz="4" w:space="0" w:color="auto"/>
              <w:bottom w:val="single" w:sz="4" w:space="0" w:color="auto"/>
              <w:right w:val="single" w:sz="4" w:space="0" w:color="auto"/>
            </w:tcBorders>
            <w:shd w:val="clear" w:color="auto" w:fill="auto"/>
            <w:vAlign w:val="center"/>
            <w:hideMark/>
          </w:tcPr>
          <w:p w14:paraId="2C2F7D72"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2012</w:t>
            </w:r>
          </w:p>
        </w:tc>
        <w:tc>
          <w:tcPr>
            <w:tcW w:w="2016" w:type="dxa"/>
            <w:tcBorders>
              <w:top w:val="nil"/>
              <w:left w:val="nil"/>
              <w:bottom w:val="single" w:sz="4" w:space="0" w:color="auto"/>
              <w:right w:val="single" w:sz="4" w:space="0" w:color="auto"/>
            </w:tcBorders>
            <w:shd w:val="clear" w:color="auto" w:fill="auto"/>
            <w:noWrap/>
            <w:vAlign w:val="center"/>
            <w:hideMark/>
          </w:tcPr>
          <w:p w14:paraId="34EC54F5"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121 268 908</w:t>
            </w:r>
          </w:p>
        </w:tc>
        <w:tc>
          <w:tcPr>
            <w:tcW w:w="2433" w:type="dxa"/>
            <w:tcBorders>
              <w:top w:val="nil"/>
              <w:left w:val="nil"/>
              <w:bottom w:val="single" w:sz="4" w:space="0" w:color="auto"/>
              <w:right w:val="single" w:sz="4" w:space="0" w:color="auto"/>
            </w:tcBorders>
            <w:shd w:val="clear" w:color="auto" w:fill="auto"/>
            <w:noWrap/>
            <w:vAlign w:val="center"/>
            <w:hideMark/>
          </w:tcPr>
          <w:p w14:paraId="69840CF9"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104,3</w:t>
            </w:r>
          </w:p>
        </w:tc>
        <w:tc>
          <w:tcPr>
            <w:tcW w:w="2096" w:type="dxa"/>
            <w:tcBorders>
              <w:top w:val="nil"/>
              <w:left w:val="nil"/>
              <w:bottom w:val="single" w:sz="4" w:space="0" w:color="auto"/>
              <w:right w:val="single" w:sz="4" w:space="0" w:color="auto"/>
            </w:tcBorders>
            <w:shd w:val="clear" w:color="auto" w:fill="auto"/>
            <w:noWrap/>
            <w:vAlign w:val="center"/>
            <w:hideMark/>
          </w:tcPr>
          <w:p w14:paraId="09F2A1B9"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10 338 476</w:t>
            </w:r>
          </w:p>
        </w:tc>
      </w:tr>
      <w:tr w:rsidR="00896039" w:rsidRPr="0000029D" w14:paraId="7EC97E11" w14:textId="77777777" w:rsidTr="00896039">
        <w:trPr>
          <w:trHeight w:val="224"/>
        </w:trPr>
        <w:tc>
          <w:tcPr>
            <w:tcW w:w="1729" w:type="dxa"/>
            <w:tcBorders>
              <w:top w:val="nil"/>
              <w:left w:val="single" w:sz="4" w:space="0" w:color="auto"/>
              <w:bottom w:val="single" w:sz="4" w:space="0" w:color="auto"/>
              <w:right w:val="single" w:sz="4" w:space="0" w:color="auto"/>
            </w:tcBorders>
            <w:shd w:val="clear" w:color="auto" w:fill="auto"/>
            <w:vAlign w:val="center"/>
            <w:hideMark/>
          </w:tcPr>
          <w:p w14:paraId="09C57E88"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2013</w:t>
            </w:r>
          </w:p>
        </w:tc>
        <w:tc>
          <w:tcPr>
            <w:tcW w:w="2016" w:type="dxa"/>
            <w:tcBorders>
              <w:top w:val="nil"/>
              <w:left w:val="nil"/>
              <w:bottom w:val="single" w:sz="4" w:space="0" w:color="auto"/>
              <w:right w:val="single" w:sz="4" w:space="0" w:color="auto"/>
            </w:tcBorders>
            <w:shd w:val="clear" w:color="auto" w:fill="auto"/>
            <w:noWrap/>
            <w:vAlign w:val="center"/>
            <w:hideMark/>
          </w:tcPr>
          <w:p w14:paraId="7893E54B"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133 521 531</w:t>
            </w:r>
          </w:p>
        </w:tc>
        <w:tc>
          <w:tcPr>
            <w:tcW w:w="2433" w:type="dxa"/>
            <w:tcBorders>
              <w:top w:val="nil"/>
              <w:left w:val="nil"/>
              <w:bottom w:val="single" w:sz="4" w:space="0" w:color="auto"/>
              <w:right w:val="single" w:sz="4" w:space="0" w:color="auto"/>
            </w:tcBorders>
            <w:shd w:val="clear" w:color="auto" w:fill="auto"/>
            <w:noWrap/>
            <w:vAlign w:val="center"/>
            <w:hideMark/>
          </w:tcPr>
          <w:p w14:paraId="5CD06FCC"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104,1</w:t>
            </w:r>
          </w:p>
        </w:tc>
        <w:tc>
          <w:tcPr>
            <w:tcW w:w="2096" w:type="dxa"/>
            <w:tcBorders>
              <w:top w:val="nil"/>
              <w:left w:val="nil"/>
              <w:bottom w:val="single" w:sz="4" w:space="0" w:color="auto"/>
              <w:right w:val="single" w:sz="4" w:space="0" w:color="auto"/>
            </w:tcBorders>
            <w:shd w:val="clear" w:color="auto" w:fill="auto"/>
            <w:noWrap/>
            <w:vAlign w:val="center"/>
            <w:hideMark/>
          </w:tcPr>
          <w:p w14:paraId="435DC132"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11 160 485</w:t>
            </w:r>
          </w:p>
        </w:tc>
      </w:tr>
      <w:tr w:rsidR="00896039" w:rsidRPr="0000029D" w14:paraId="3319F2D0" w14:textId="77777777" w:rsidTr="00896039">
        <w:trPr>
          <w:trHeight w:val="224"/>
        </w:trPr>
        <w:tc>
          <w:tcPr>
            <w:tcW w:w="1729" w:type="dxa"/>
            <w:tcBorders>
              <w:top w:val="nil"/>
              <w:left w:val="single" w:sz="4" w:space="0" w:color="auto"/>
              <w:bottom w:val="single" w:sz="4" w:space="0" w:color="auto"/>
              <w:right w:val="single" w:sz="4" w:space="0" w:color="auto"/>
            </w:tcBorders>
            <w:shd w:val="clear" w:color="auto" w:fill="auto"/>
            <w:vAlign w:val="center"/>
            <w:hideMark/>
          </w:tcPr>
          <w:p w14:paraId="12F64964"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2014</w:t>
            </w:r>
          </w:p>
        </w:tc>
        <w:tc>
          <w:tcPr>
            <w:tcW w:w="2016" w:type="dxa"/>
            <w:tcBorders>
              <w:top w:val="nil"/>
              <w:left w:val="nil"/>
              <w:bottom w:val="single" w:sz="4" w:space="0" w:color="auto"/>
              <w:right w:val="single" w:sz="4" w:space="0" w:color="auto"/>
            </w:tcBorders>
            <w:shd w:val="clear" w:color="auto" w:fill="auto"/>
            <w:noWrap/>
            <w:vAlign w:val="center"/>
            <w:hideMark/>
          </w:tcPr>
          <w:p w14:paraId="0D6A3482"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147 429 656</w:t>
            </w:r>
          </w:p>
        </w:tc>
        <w:tc>
          <w:tcPr>
            <w:tcW w:w="2433" w:type="dxa"/>
            <w:tcBorders>
              <w:top w:val="nil"/>
              <w:left w:val="nil"/>
              <w:bottom w:val="single" w:sz="4" w:space="0" w:color="auto"/>
              <w:right w:val="single" w:sz="4" w:space="0" w:color="auto"/>
            </w:tcBorders>
            <w:shd w:val="clear" w:color="auto" w:fill="auto"/>
            <w:noWrap/>
            <w:vAlign w:val="center"/>
            <w:hideMark/>
          </w:tcPr>
          <w:p w14:paraId="3E6D1507"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103,7</w:t>
            </w:r>
          </w:p>
        </w:tc>
        <w:tc>
          <w:tcPr>
            <w:tcW w:w="2096" w:type="dxa"/>
            <w:tcBorders>
              <w:top w:val="nil"/>
              <w:left w:val="nil"/>
              <w:bottom w:val="single" w:sz="4" w:space="0" w:color="auto"/>
              <w:right w:val="single" w:sz="4" w:space="0" w:color="auto"/>
            </w:tcBorders>
            <w:shd w:val="clear" w:color="auto" w:fill="auto"/>
            <w:noWrap/>
            <w:vAlign w:val="center"/>
            <w:hideMark/>
          </w:tcPr>
          <w:p w14:paraId="79CC710D"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10 887 946</w:t>
            </w:r>
          </w:p>
        </w:tc>
      </w:tr>
      <w:tr w:rsidR="00896039" w:rsidRPr="0000029D" w14:paraId="668E32C9" w14:textId="77777777" w:rsidTr="00896039">
        <w:trPr>
          <w:trHeight w:val="224"/>
        </w:trPr>
        <w:tc>
          <w:tcPr>
            <w:tcW w:w="1729" w:type="dxa"/>
            <w:tcBorders>
              <w:top w:val="nil"/>
              <w:left w:val="single" w:sz="4" w:space="0" w:color="auto"/>
              <w:bottom w:val="single" w:sz="4" w:space="0" w:color="auto"/>
              <w:right w:val="single" w:sz="4" w:space="0" w:color="auto"/>
            </w:tcBorders>
            <w:shd w:val="clear" w:color="auto" w:fill="auto"/>
            <w:noWrap/>
            <w:vAlign w:val="center"/>
            <w:hideMark/>
          </w:tcPr>
          <w:p w14:paraId="0584EF68"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2015</w:t>
            </w:r>
          </w:p>
        </w:tc>
        <w:tc>
          <w:tcPr>
            <w:tcW w:w="2016" w:type="dxa"/>
            <w:tcBorders>
              <w:top w:val="nil"/>
              <w:left w:val="nil"/>
              <w:bottom w:val="single" w:sz="4" w:space="0" w:color="auto"/>
              <w:right w:val="single" w:sz="4" w:space="0" w:color="auto"/>
            </w:tcBorders>
            <w:shd w:val="clear" w:color="auto" w:fill="auto"/>
            <w:noWrap/>
            <w:vAlign w:val="center"/>
            <w:hideMark/>
          </w:tcPr>
          <w:p w14:paraId="57E11417"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160 725 261</w:t>
            </w:r>
          </w:p>
        </w:tc>
        <w:tc>
          <w:tcPr>
            <w:tcW w:w="2433" w:type="dxa"/>
            <w:tcBorders>
              <w:top w:val="nil"/>
              <w:left w:val="nil"/>
              <w:bottom w:val="single" w:sz="4" w:space="0" w:color="auto"/>
              <w:right w:val="single" w:sz="4" w:space="0" w:color="auto"/>
            </w:tcBorders>
            <w:shd w:val="clear" w:color="auto" w:fill="auto"/>
            <w:noWrap/>
            <w:vAlign w:val="center"/>
            <w:hideMark/>
          </w:tcPr>
          <w:p w14:paraId="70CC8FBE"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103,2</w:t>
            </w:r>
          </w:p>
        </w:tc>
        <w:tc>
          <w:tcPr>
            <w:tcW w:w="2096" w:type="dxa"/>
            <w:tcBorders>
              <w:top w:val="nil"/>
              <w:left w:val="nil"/>
              <w:bottom w:val="single" w:sz="4" w:space="0" w:color="auto"/>
              <w:right w:val="single" w:sz="4" w:space="0" w:color="auto"/>
            </w:tcBorders>
            <w:shd w:val="clear" w:color="auto" w:fill="auto"/>
            <w:noWrap/>
            <w:vAlign w:val="center"/>
            <w:hideMark/>
          </w:tcPr>
          <w:p w14:paraId="72B3609C"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10 721 081</w:t>
            </w:r>
          </w:p>
        </w:tc>
      </w:tr>
      <w:tr w:rsidR="00896039" w:rsidRPr="0000029D" w14:paraId="77070D44" w14:textId="77777777" w:rsidTr="00896039">
        <w:trPr>
          <w:trHeight w:val="224"/>
        </w:trPr>
        <w:tc>
          <w:tcPr>
            <w:tcW w:w="1729" w:type="dxa"/>
            <w:tcBorders>
              <w:top w:val="nil"/>
              <w:left w:val="single" w:sz="4" w:space="0" w:color="auto"/>
              <w:bottom w:val="single" w:sz="4" w:space="0" w:color="auto"/>
              <w:right w:val="single" w:sz="4" w:space="0" w:color="auto"/>
            </w:tcBorders>
            <w:shd w:val="clear" w:color="auto" w:fill="auto"/>
            <w:noWrap/>
            <w:vAlign w:val="center"/>
            <w:hideMark/>
          </w:tcPr>
          <w:p w14:paraId="783F3B6F"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2016</w:t>
            </w:r>
          </w:p>
        </w:tc>
        <w:tc>
          <w:tcPr>
            <w:tcW w:w="2016" w:type="dxa"/>
            <w:tcBorders>
              <w:top w:val="nil"/>
              <w:left w:val="nil"/>
              <w:bottom w:val="single" w:sz="4" w:space="0" w:color="auto"/>
              <w:right w:val="single" w:sz="4" w:space="0" w:color="auto"/>
            </w:tcBorders>
            <w:shd w:val="clear" w:color="auto" w:fill="auto"/>
            <w:noWrap/>
            <w:vAlign w:val="center"/>
            <w:hideMark/>
          </w:tcPr>
          <w:p w14:paraId="2CD7F92D"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183 403 693</w:t>
            </w:r>
          </w:p>
        </w:tc>
        <w:tc>
          <w:tcPr>
            <w:tcW w:w="2433" w:type="dxa"/>
            <w:tcBorders>
              <w:top w:val="nil"/>
              <w:left w:val="nil"/>
              <w:bottom w:val="single" w:sz="4" w:space="0" w:color="auto"/>
              <w:right w:val="single" w:sz="4" w:space="0" w:color="auto"/>
            </w:tcBorders>
            <w:shd w:val="clear" w:color="auto" w:fill="auto"/>
            <w:noWrap/>
            <w:vAlign w:val="center"/>
            <w:hideMark/>
          </w:tcPr>
          <w:p w14:paraId="747F03E5"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103,9</w:t>
            </w:r>
          </w:p>
        </w:tc>
        <w:tc>
          <w:tcPr>
            <w:tcW w:w="2096" w:type="dxa"/>
            <w:tcBorders>
              <w:top w:val="nil"/>
              <w:left w:val="nil"/>
              <w:bottom w:val="single" w:sz="4" w:space="0" w:color="auto"/>
              <w:right w:val="single" w:sz="4" w:space="0" w:color="auto"/>
            </w:tcBorders>
            <w:shd w:val="clear" w:color="auto" w:fill="auto"/>
            <w:noWrap/>
            <w:vAlign w:val="center"/>
            <w:hideMark/>
          </w:tcPr>
          <w:p w14:paraId="47C54C25"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13 256 290</w:t>
            </w:r>
          </w:p>
        </w:tc>
      </w:tr>
      <w:tr w:rsidR="00896039" w:rsidRPr="0000029D" w14:paraId="213B7619" w14:textId="77777777" w:rsidTr="00896039">
        <w:trPr>
          <w:trHeight w:val="224"/>
        </w:trPr>
        <w:tc>
          <w:tcPr>
            <w:tcW w:w="1729" w:type="dxa"/>
            <w:tcBorders>
              <w:top w:val="nil"/>
              <w:left w:val="single" w:sz="4" w:space="0" w:color="auto"/>
              <w:bottom w:val="single" w:sz="4" w:space="0" w:color="auto"/>
              <w:right w:val="single" w:sz="4" w:space="0" w:color="auto"/>
            </w:tcBorders>
            <w:shd w:val="clear" w:color="auto" w:fill="auto"/>
            <w:noWrap/>
            <w:vAlign w:val="center"/>
            <w:hideMark/>
          </w:tcPr>
          <w:p w14:paraId="6494E422"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2017</w:t>
            </w:r>
          </w:p>
        </w:tc>
        <w:tc>
          <w:tcPr>
            <w:tcW w:w="2016" w:type="dxa"/>
            <w:tcBorders>
              <w:top w:val="nil"/>
              <w:left w:val="nil"/>
              <w:bottom w:val="single" w:sz="4" w:space="0" w:color="auto"/>
              <w:right w:val="single" w:sz="4" w:space="0" w:color="auto"/>
            </w:tcBorders>
            <w:shd w:val="clear" w:color="auto" w:fill="auto"/>
            <w:noWrap/>
            <w:vAlign w:val="center"/>
            <w:hideMark/>
          </w:tcPr>
          <w:p w14:paraId="3F00E510"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194 649 464</w:t>
            </w:r>
          </w:p>
        </w:tc>
        <w:tc>
          <w:tcPr>
            <w:tcW w:w="2433" w:type="dxa"/>
            <w:tcBorders>
              <w:top w:val="nil"/>
              <w:left w:val="nil"/>
              <w:bottom w:val="single" w:sz="4" w:space="0" w:color="auto"/>
              <w:right w:val="single" w:sz="4" w:space="0" w:color="auto"/>
            </w:tcBorders>
            <w:shd w:val="clear" w:color="auto" w:fill="auto"/>
            <w:noWrap/>
            <w:vAlign w:val="center"/>
            <w:hideMark/>
          </w:tcPr>
          <w:p w14:paraId="20606231"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103,8</w:t>
            </w:r>
          </w:p>
        </w:tc>
        <w:tc>
          <w:tcPr>
            <w:tcW w:w="2096" w:type="dxa"/>
            <w:tcBorders>
              <w:top w:val="nil"/>
              <w:left w:val="nil"/>
              <w:bottom w:val="single" w:sz="4" w:space="0" w:color="auto"/>
              <w:right w:val="single" w:sz="4" w:space="0" w:color="auto"/>
            </w:tcBorders>
            <w:shd w:val="clear" w:color="auto" w:fill="auto"/>
            <w:noWrap/>
            <w:vAlign w:val="center"/>
            <w:hideMark/>
          </w:tcPr>
          <w:p w14:paraId="2CA3C14D"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12 484 066</w:t>
            </w:r>
          </w:p>
        </w:tc>
      </w:tr>
      <w:tr w:rsidR="00896039" w:rsidRPr="0000029D" w14:paraId="420921E7" w14:textId="77777777" w:rsidTr="00896039">
        <w:trPr>
          <w:trHeight w:val="224"/>
        </w:trPr>
        <w:tc>
          <w:tcPr>
            <w:tcW w:w="1729" w:type="dxa"/>
            <w:tcBorders>
              <w:top w:val="nil"/>
              <w:left w:val="single" w:sz="4" w:space="0" w:color="auto"/>
              <w:bottom w:val="single" w:sz="4" w:space="0" w:color="auto"/>
              <w:right w:val="single" w:sz="4" w:space="0" w:color="auto"/>
            </w:tcBorders>
            <w:shd w:val="clear" w:color="auto" w:fill="auto"/>
            <w:noWrap/>
            <w:vAlign w:val="center"/>
            <w:hideMark/>
          </w:tcPr>
          <w:p w14:paraId="012E6FBB"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2018</w:t>
            </w:r>
          </w:p>
        </w:tc>
        <w:tc>
          <w:tcPr>
            <w:tcW w:w="2016" w:type="dxa"/>
            <w:tcBorders>
              <w:top w:val="nil"/>
              <w:left w:val="nil"/>
              <w:bottom w:val="single" w:sz="4" w:space="0" w:color="auto"/>
              <w:right w:val="single" w:sz="4" w:space="0" w:color="auto"/>
            </w:tcBorders>
            <w:shd w:val="clear" w:color="auto" w:fill="auto"/>
            <w:noWrap/>
            <w:vAlign w:val="center"/>
            <w:hideMark/>
          </w:tcPr>
          <w:p w14:paraId="6D8119D2"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210 940 524</w:t>
            </w:r>
          </w:p>
        </w:tc>
        <w:tc>
          <w:tcPr>
            <w:tcW w:w="2433" w:type="dxa"/>
            <w:tcBorders>
              <w:top w:val="nil"/>
              <w:left w:val="nil"/>
              <w:bottom w:val="single" w:sz="4" w:space="0" w:color="auto"/>
              <w:right w:val="single" w:sz="4" w:space="0" w:color="auto"/>
            </w:tcBorders>
            <w:shd w:val="clear" w:color="auto" w:fill="auto"/>
            <w:noWrap/>
            <w:vAlign w:val="center"/>
            <w:hideMark/>
          </w:tcPr>
          <w:p w14:paraId="0CC872AC"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104,2</w:t>
            </w:r>
          </w:p>
        </w:tc>
        <w:tc>
          <w:tcPr>
            <w:tcW w:w="2096" w:type="dxa"/>
            <w:tcBorders>
              <w:top w:val="nil"/>
              <w:left w:val="nil"/>
              <w:bottom w:val="single" w:sz="4" w:space="0" w:color="auto"/>
              <w:right w:val="single" w:sz="4" w:space="0" w:color="auto"/>
            </w:tcBorders>
            <w:shd w:val="clear" w:color="auto" w:fill="auto"/>
            <w:noWrap/>
            <w:vAlign w:val="center"/>
            <w:hideMark/>
          </w:tcPr>
          <w:p w14:paraId="00E3E65D"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14 907 930</w:t>
            </w:r>
          </w:p>
        </w:tc>
      </w:tr>
      <w:tr w:rsidR="00896039" w:rsidRPr="0000029D" w14:paraId="2B948921" w14:textId="77777777" w:rsidTr="00896039">
        <w:trPr>
          <w:trHeight w:val="224"/>
        </w:trPr>
        <w:tc>
          <w:tcPr>
            <w:tcW w:w="1729" w:type="dxa"/>
            <w:tcBorders>
              <w:top w:val="nil"/>
              <w:left w:val="single" w:sz="4" w:space="0" w:color="auto"/>
              <w:bottom w:val="single" w:sz="4" w:space="0" w:color="auto"/>
              <w:right w:val="single" w:sz="4" w:space="0" w:color="auto"/>
            </w:tcBorders>
            <w:shd w:val="clear" w:color="auto" w:fill="auto"/>
            <w:noWrap/>
            <w:vAlign w:val="center"/>
            <w:hideMark/>
          </w:tcPr>
          <w:p w14:paraId="73666386"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2019</w:t>
            </w:r>
          </w:p>
        </w:tc>
        <w:tc>
          <w:tcPr>
            <w:tcW w:w="2016" w:type="dxa"/>
            <w:tcBorders>
              <w:top w:val="nil"/>
              <w:left w:val="nil"/>
              <w:bottom w:val="single" w:sz="4" w:space="0" w:color="auto"/>
              <w:right w:val="single" w:sz="4" w:space="0" w:color="auto"/>
            </w:tcBorders>
            <w:shd w:val="clear" w:color="auto" w:fill="auto"/>
            <w:noWrap/>
            <w:vAlign w:val="center"/>
            <w:hideMark/>
          </w:tcPr>
          <w:p w14:paraId="3A04F15C"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349 731 105</w:t>
            </w:r>
          </w:p>
        </w:tc>
        <w:tc>
          <w:tcPr>
            <w:tcW w:w="2433" w:type="dxa"/>
            <w:tcBorders>
              <w:top w:val="nil"/>
              <w:left w:val="nil"/>
              <w:bottom w:val="single" w:sz="4" w:space="0" w:color="auto"/>
              <w:right w:val="single" w:sz="4" w:space="0" w:color="auto"/>
            </w:tcBorders>
            <w:shd w:val="clear" w:color="auto" w:fill="auto"/>
            <w:noWrap/>
            <w:vAlign w:val="center"/>
            <w:hideMark/>
          </w:tcPr>
          <w:p w14:paraId="6AAC1CA1"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104,2</w:t>
            </w:r>
          </w:p>
        </w:tc>
        <w:tc>
          <w:tcPr>
            <w:tcW w:w="2096" w:type="dxa"/>
            <w:tcBorders>
              <w:top w:val="nil"/>
              <w:left w:val="nil"/>
              <w:bottom w:val="single" w:sz="4" w:space="0" w:color="auto"/>
              <w:right w:val="single" w:sz="4" w:space="0" w:color="auto"/>
            </w:tcBorders>
            <w:shd w:val="clear" w:color="auto" w:fill="auto"/>
            <w:noWrap/>
            <w:vAlign w:val="center"/>
            <w:hideMark/>
          </w:tcPr>
          <w:p w14:paraId="67D32DE5"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22 508 835</w:t>
            </w:r>
          </w:p>
        </w:tc>
      </w:tr>
      <w:tr w:rsidR="00896039" w:rsidRPr="0000029D" w14:paraId="35B03FF1" w14:textId="77777777" w:rsidTr="00896039">
        <w:trPr>
          <w:trHeight w:val="224"/>
        </w:trPr>
        <w:tc>
          <w:tcPr>
            <w:tcW w:w="1729" w:type="dxa"/>
            <w:tcBorders>
              <w:top w:val="nil"/>
              <w:left w:val="single" w:sz="4" w:space="0" w:color="auto"/>
              <w:bottom w:val="single" w:sz="4" w:space="0" w:color="auto"/>
              <w:right w:val="single" w:sz="4" w:space="0" w:color="auto"/>
            </w:tcBorders>
            <w:shd w:val="clear" w:color="auto" w:fill="auto"/>
            <w:noWrap/>
            <w:vAlign w:val="center"/>
            <w:hideMark/>
          </w:tcPr>
          <w:p w14:paraId="7C5D6FC8"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2020</w:t>
            </w:r>
          </w:p>
        </w:tc>
        <w:tc>
          <w:tcPr>
            <w:tcW w:w="2016" w:type="dxa"/>
            <w:tcBorders>
              <w:top w:val="nil"/>
              <w:left w:val="nil"/>
              <w:bottom w:val="single" w:sz="4" w:space="0" w:color="auto"/>
              <w:right w:val="single" w:sz="4" w:space="0" w:color="auto"/>
            </w:tcBorders>
            <w:shd w:val="clear" w:color="auto" w:fill="auto"/>
            <w:noWrap/>
            <w:vAlign w:val="center"/>
            <w:hideMark/>
          </w:tcPr>
          <w:p w14:paraId="27963FB9"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362 191 650</w:t>
            </w:r>
          </w:p>
        </w:tc>
        <w:tc>
          <w:tcPr>
            <w:tcW w:w="2433" w:type="dxa"/>
            <w:tcBorders>
              <w:top w:val="nil"/>
              <w:left w:val="nil"/>
              <w:bottom w:val="single" w:sz="4" w:space="0" w:color="auto"/>
              <w:right w:val="single" w:sz="4" w:space="0" w:color="auto"/>
            </w:tcBorders>
            <w:shd w:val="clear" w:color="auto" w:fill="auto"/>
            <w:noWrap/>
            <w:vAlign w:val="center"/>
            <w:hideMark/>
          </w:tcPr>
          <w:p w14:paraId="4A175D9F"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103,7</w:t>
            </w:r>
          </w:p>
        </w:tc>
        <w:tc>
          <w:tcPr>
            <w:tcW w:w="2096" w:type="dxa"/>
            <w:tcBorders>
              <w:top w:val="nil"/>
              <w:left w:val="nil"/>
              <w:bottom w:val="single" w:sz="4" w:space="0" w:color="auto"/>
              <w:right w:val="single" w:sz="4" w:space="0" w:color="auto"/>
            </w:tcBorders>
            <w:shd w:val="clear" w:color="auto" w:fill="auto"/>
            <w:noWrap/>
            <w:vAlign w:val="center"/>
            <w:hideMark/>
          </w:tcPr>
          <w:p w14:paraId="7D6F6630"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18 521 589</w:t>
            </w:r>
          </w:p>
        </w:tc>
      </w:tr>
      <w:tr w:rsidR="00896039" w:rsidRPr="0000029D" w14:paraId="0DF532D5" w14:textId="77777777" w:rsidTr="00896039">
        <w:trPr>
          <w:trHeight w:val="224"/>
        </w:trPr>
        <w:tc>
          <w:tcPr>
            <w:tcW w:w="1729" w:type="dxa"/>
            <w:tcBorders>
              <w:top w:val="nil"/>
              <w:left w:val="single" w:sz="4" w:space="0" w:color="auto"/>
              <w:bottom w:val="single" w:sz="4" w:space="0" w:color="auto"/>
              <w:right w:val="single" w:sz="4" w:space="0" w:color="auto"/>
            </w:tcBorders>
            <w:shd w:val="clear" w:color="auto" w:fill="auto"/>
            <w:noWrap/>
            <w:vAlign w:val="center"/>
            <w:hideMark/>
          </w:tcPr>
          <w:p w14:paraId="4591C7CF" w14:textId="77777777" w:rsidR="0000029D" w:rsidRPr="0000029D" w:rsidRDefault="0000029D" w:rsidP="0000029D">
            <w:pPr>
              <w:spacing w:after="0" w:line="240" w:lineRule="auto"/>
              <w:ind w:firstLine="0"/>
              <w:jc w:val="center"/>
              <w:rPr>
                <w:rFonts w:eastAsia="Times New Roman"/>
                <w:sz w:val="22"/>
                <w:szCs w:val="24"/>
                <w:lang w:eastAsia="ru-RU"/>
              </w:rPr>
            </w:pPr>
            <w:r w:rsidRPr="0000029D">
              <w:rPr>
                <w:rFonts w:eastAsia="Times New Roman"/>
                <w:sz w:val="22"/>
                <w:szCs w:val="24"/>
                <w:lang w:eastAsia="ru-RU"/>
              </w:rPr>
              <w:t>2021</w:t>
            </w:r>
          </w:p>
        </w:tc>
        <w:tc>
          <w:tcPr>
            <w:tcW w:w="2016" w:type="dxa"/>
            <w:tcBorders>
              <w:top w:val="nil"/>
              <w:left w:val="nil"/>
              <w:bottom w:val="single" w:sz="4" w:space="0" w:color="auto"/>
              <w:right w:val="single" w:sz="4" w:space="0" w:color="auto"/>
            </w:tcBorders>
            <w:shd w:val="clear" w:color="auto" w:fill="auto"/>
            <w:noWrap/>
            <w:vAlign w:val="center"/>
            <w:hideMark/>
          </w:tcPr>
          <w:p w14:paraId="04AB2014" w14:textId="77777777" w:rsidR="0000029D" w:rsidRPr="0000029D" w:rsidRDefault="0000029D" w:rsidP="0000029D">
            <w:pPr>
              <w:spacing w:after="0" w:line="240" w:lineRule="auto"/>
              <w:ind w:firstLine="0"/>
              <w:jc w:val="center"/>
              <w:rPr>
                <w:rFonts w:eastAsia="Times New Roman"/>
                <w:sz w:val="22"/>
                <w:szCs w:val="24"/>
                <w:lang w:eastAsia="ru-RU"/>
              </w:rPr>
            </w:pPr>
            <w:r w:rsidRPr="0000029D">
              <w:rPr>
                <w:rFonts w:eastAsia="Times New Roman"/>
                <w:sz w:val="22"/>
                <w:szCs w:val="24"/>
                <w:lang w:eastAsia="ru-RU"/>
              </w:rPr>
              <w:t>400 243 401</w:t>
            </w:r>
          </w:p>
        </w:tc>
        <w:tc>
          <w:tcPr>
            <w:tcW w:w="2433" w:type="dxa"/>
            <w:tcBorders>
              <w:top w:val="nil"/>
              <w:left w:val="nil"/>
              <w:bottom w:val="single" w:sz="4" w:space="0" w:color="auto"/>
              <w:right w:val="single" w:sz="4" w:space="0" w:color="auto"/>
            </w:tcBorders>
            <w:shd w:val="clear" w:color="auto" w:fill="auto"/>
            <w:noWrap/>
            <w:vAlign w:val="center"/>
            <w:hideMark/>
          </w:tcPr>
          <w:p w14:paraId="33FA4482" w14:textId="77777777" w:rsidR="0000029D" w:rsidRPr="0000029D" w:rsidRDefault="0000029D" w:rsidP="0000029D">
            <w:pPr>
              <w:spacing w:after="0" w:line="240" w:lineRule="auto"/>
              <w:ind w:firstLine="0"/>
              <w:jc w:val="center"/>
              <w:rPr>
                <w:rFonts w:eastAsia="Times New Roman"/>
                <w:sz w:val="22"/>
                <w:szCs w:val="24"/>
                <w:lang w:eastAsia="ru-RU"/>
              </w:rPr>
            </w:pPr>
            <w:r w:rsidRPr="0000029D">
              <w:rPr>
                <w:rFonts w:eastAsia="Times New Roman"/>
                <w:sz w:val="22"/>
                <w:szCs w:val="24"/>
                <w:lang w:eastAsia="ru-RU"/>
              </w:rPr>
              <w:t>103,7</w:t>
            </w:r>
          </w:p>
        </w:tc>
        <w:tc>
          <w:tcPr>
            <w:tcW w:w="2096" w:type="dxa"/>
            <w:tcBorders>
              <w:top w:val="nil"/>
              <w:left w:val="nil"/>
              <w:bottom w:val="single" w:sz="4" w:space="0" w:color="auto"/>
              <w:right w:val="single" w:sz="4" w:space="0" w:color="auto"/>
            </w:tcBorders>
            <w:shd w:val="clear" w:color="auto" w:fill="auto"/>
            <w:vAlign w:val="center"/>
            <w:hideMark/>
          </w:tcPr>
          <w:p w14:paraId="2322ED45"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23 151 248</w:t>
            </w:r>
          </w:p>
        </w:tc>
      </w:tr>
      <w:tr w:rsidR="00896039" w:rsidRPr="0000029D" w14:paraId="745F4199" w14:textId="77777777" w:rsidTr="00896039">
        <w:trPr>
          <w:trHeight w:val="224"/>
        </w:trPr>
        <w:tc>
          <w:tcPr>
            <w:tcW w:w="1729" w:type="dxa"/>
            <w:tcBorders>
              <w:top w:val="nil"/>
              <w:left w:val="single" w:sz="4" w:space="0" w:color="auto"/>
              <w:bottom w:val="single" w:sz="4" w:space="0" w:color="auto"/>
              <w:right w:val="single" w:sz="4" w:space="0" w:color="auto"/>
            </w:tcBorders>
            <w:shd w:val="clear" w:color="auto" w:fill="auto"/>
            <w:noWrap/>
            <w:vAlign w:val="center"/>
            <w:hideMark/>
          </w:tcPr>
          <w:p w14:paraId="12ABC2CA"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2022</w:t>
            </w:r>
          </w:p>
        </w:tc>
        <w:tc>
          <w:tcPr>
            <w:tcW w:w="2016" w:type="dxa"/>
            <w:tcBorders>
              <w:top w:val="nil"/>
              <w:left w:val="nil"/>
              <w:bottom w:val="single" w:sz="4" w:space="0" w:color="auto"/>
              <w:right w:val="single" w:sz="4" w:space="0" w:color="auto"/>
            </w:tcBorders>
            <w:shd w:val="clear" w:color="auto" w:fill="auto"/>
            <w:vAlign w:val="center"/>
            <w:hideMark/>
          </w:tcPr>
          <w:p w14:paraId="625C75B4"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427 401 347</w:t>
            </w:r>
          </w:p>
        </w:tc>
        <w:tc>
          <w:tcPr>
            <w:tcW w:w="2433" w:type="dxa"/>
            <w:tcBorders>
              <w:top w:val="nil"/>
              <w:left w:val="nil"/>
              <w:bottom w:val="single" w:sz="4" w:space="0" w:color="auto"/>
              <w:right w:val="single" w:sz="4" w:space="0" w:color="auto"/>
            </w:tcBorders>
            <w:shd w:val="clear" w:color="auto" w:fill="auto"/>
            <w:noWrap/>
            <w:vAlign w:val="center"/>
            <w:hideMark/>
          </w:tcPr>
          <w:p w14:paraId="101C6EAF" w14:textId="77777777" w:rsidR="0000029D" w:rsidRPr="0000029D" w:rsidRDefault="0000029D" w:rsidP="0000029D">
            <w:pPr>
              <w:spacing w:after="0" w:line="240" w:lineRule="auto"/>
              <w:ind w:firstLine="0"/>
              <w:jc w:val="center"/>
              <w:rPr>
                <w:rFonts w:eastAsia="Times New Roman"/>
                <w:sz w:val="22"/>
                <w:szCs w:val="24"/>
                <w:lang w:eastAsia="ru-RU"/>
              </w:rPr>
            </w:pPr>
            <w:r w:rsidRPr="0000029D">
              <w:rPr>
                <w:rFonts w:eastAsia="Times New Roman"/>
                <w:sz w:val="22"/>
                <w:szCs w:val="24"/>
                <w:lang w:eastAsia="ru-RU"/>
              </w:rPr>
              <w:t>104,2</w:t>
            </w:r>
          </w:p>
        </w:tc>
        <w:tc>
          <w:tcPr>
            <w:tcW w:w="2096" w:type="dxa"/>
            <w:tcBorders>
              <w:top w:val="nil"/>
              <w:left w:val="nil"/>
              <w:bottom w:val="single" w:sz="4" w:space="0" w:color="auto"/>
              <w:right w:val="single" w:sz="4" w:space="0" w:color="auto"/>
            </w:tcBorders>
            <w:shd w:val="clear" w:color="auto" w:fill="auto"/>
            <w:vAlign w:val="center"/>
            <w:hideMark/>
          </w:tcPr>
          <w:p w14:paraId="2DCEDF74"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31 365 009</w:t>
            </w:r>
          </w:p>
        </w:tc>
      </w:tr>
      <w:tr w:rsidR="00896039" w:rsidRPr="0000029D" w14:paraId="7EAB0D4D" w14:textId="77777777" w:rsidTr="00896039">
        <w:trPr>
          <w:trHeight w:val="224"/>
        </w:trPr>
        <w:tc>
          <w:tcPr>
            <w:tcW w:w="1729" w:type="dxa"/>
            <w:tcBorders>
              <w:top w:val="nil"/>
              <w:left w:val="single" w:sz="4" w:space="0" w:color="auto"/>
              <w:bottom w:val="single" w:sz="4" w:space="0" w:color="auto"/>
              <w:right w:val="single" w:sz="4" w:space="0" w:color="auto"/>
            </w:tcBorders>
            <w:shd w:val="clear" w:color="auto" w:fill="auto"/>
            <w:noWrap/>
            <w:vAlign w:val="center"/>
            <w:hideMark/>
          </w:tcPr>
          <w:p w14:paraId="05649055"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2023</w:t>
            </w:r>
          </w:p>
        </w:tc>
        <w:tc>
          <w:tcPr>
            <w:tcW w:w="2016" w:type="dxa"/>
            <w:tcBorders>
              <w:top w:val="nil"/>
              <w:left w:val="nil"/>
              <w:bottom w:val="single" w:sz="4" w:space="0" w:color="auto"/>
              <w:right w:val="single" w:sz="4" w:space="0" w:color="auto"/>
            </w:tcBorders>
            <w:shd w:val="clear" w:color="auto" w:fill="auto"/>
            <w:vAlign w:val="center"/>
            <w:hideMark/>
          </w:tcPr>
          <w:p w14:paraId="7E01C931"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459 173 864</w:t>
            </w:r>
          </w:p>
        </w:tc>
        <w:tc>
          <w:tcPr>
            <w:tcW w:w="2433" w:type="dxa"/>
            <w:tcBorders>
              <w:top w:val="nil"/>
              <w:left w:val="nil"/>
              <w:bottom w:val="single" w:sz="4" w:space="0" w:color="auto"/>
              <w:right w:val="single" w:sz="4" w:space="0" w:color="auto"/>
            </w:tcBorders>
            <w:shd w:val="clear" w:color="auto" w:fill="auto"/>
            <w:noWrap/>
            <w:vAlign w:val="center"/>
            <w:hideMark/>
          </w:tcPr>
          <w:p w14:paraId="25906579" w14:textId="77777777" w:rsidR="0000029D" w:rsidRPr="0000029D" w:rsidRDefault="0000029D" w:rsidP="0000029D">
            <w:pPr>
              <w:spacing w:after="0" w:line="240" w:lineRule="auto"/>
              <w:ind w:firstLine="0"/>
              <w:jc w:val="center"/>
              <w:rPr>
                <w:rFonts w:eastAsia="Times New Roman"/>
                <w:sz w:val="22"/>
                <w:szCs w:val="24"/>
                <w:lang w:eastAsia="ru-RU"/>
              </w:rPr>
            </w:pPr>
            <w:r w:rsidRPr="0000029D">
              <w:rPr>
                <w:rFonts w:eastAsia="Times New Roman"/>
                <w:sz w:val="22"/>
                <w:szCs w:val="24"/>
                <w:lang w:eastAsia="ru-RU"/>
              </w:rPr>
              <w:t>104,3</w:t>
            </w:r>
          </w:p>
        </w:tc>
        <w:tc>
          <w:tcPr>
            <w:tcW w:w="2096" w:type="dxa"/>
            <w:tcBorders>
              <w:top w:val="nil"/>
              <w:left w:val="nil"/>
              <w:bottom w:val="single" w:sz="4" w:space="0" w:color="auto"/>
              <w:right w:val="single" w:sz="4" w:space="0" w:color="auto"/>
            </w:tcBorders>
            <w:shd w:val="clear" w:color="auto" w:fill="auto"/>
            <w:vAlign w:val="center"/>
            <w:hideMark/>
          </w:tcPr>
          <w:p w14:paraId="2F91926C" w14:textId="77777777" w:rsidR="0000029D" w:rsidRPr="0000029D" w:rsidRDefault="0000029D" w:rsidP="0000029D">
            <w:pPr>
              <w:spacing w:after="0" w:line="240" w:lineRule="auto"/>
              <w:ind w:firstLine="0"/>
              <w:jc w:val="center"/>
              <w:rPr>
                <w:rFonts w:eastAsia="Times New Roman"/>
                <w:color w:val="auto"/>
                <w:sz w:val="22"/>
                <w:szCs w:val="24"/>
                <w:lang w:eastAsia="ru-RU"/>
              </w:rPr>
            </w:pPr>
            <w:r w:rsidRPr="0000029D">
              <w:rPr>
                <w:rFonts w:eastAsia="Times New Roman"/>
                <w:color w:val="auto"/>
                <w:sz w:val="22"/>
                <w:szCs w:val="24"/>
                <w:lang w:eastAsia="ru-RU"/>
              </w:rPr>
              <w:t>36 584 546</w:t>
            </w:r>
          </w:p>
        </w:tc>
      </w:tr>
    </w:tbl>
    <w:p w14:paraId="032A3B89" w14:textId="77777777" w:rsidR="0000029D" w:rsidRDefault="0000029D" w:rsidP="00E85341">
      <w:pPr>
        <w:ind w:firstLine="708"/>
        <w:contextualSpacing/>
        <w:jc w:val="both"/>
      </w:pPr>
    </w:p>
    <w:p w14:paraId="063AB44A" w14:textId="77777777" w:rsidR="00484C07" w:rsidRDefault="00896039" w:rsidP="00484C07">
      <w:pPr>
        <w:ind w:firstLine="0"/>
        <w:contextualSpacing/>
        <w:jc w:val="both"/>
      </w:pPr>
      <w:r>
        <w:tab/>
      </w:r>
      <w:r w:rsidR="00484C07">
        <w:t>Из представленных данных видно, что в период с 2000 по 2023 год наличие основных фондов на конец отчетного года по полной учетной стоимости значительно увеличилось. Например, в 2000 году наличие основных фондов составляло 17 464 172 млн. руб., а в 2023 году это число увеличилось до 459 173 864 млн. руб. Такой рост свидетельствует о значительном развитии инвестиционной активности в экономике.</w:t>
      </w:r>
    </w:p>
    <w:p w14:paraId="1523333C" w14:textId="77777777" w:rsidR="00484C07" w:rsidRDefault="00484C07" w:rsidP="00484C07">
      <w:pPr>
        <w:contextualSpacing/>
        <w:jc w:val="both"/>
      </w:pPr>
      <w:r>
        <w:t>В процентном отношении к предыдущему году также отмечается устойчивая положительная динамика. Например, с 2000 по 2023 год процентный прирост наличия основных фондов к предыдущему году оставался выше 100%, что свидетельствует о стабильном росте инвестиций в основные производственные активы.</w:t>
      </w:r>
    </w:p>
    <w:p w14:paraId="02713FAF" w14:textId="77777777" w:rsidR="00484C07" w:rsidRDefault="00484C07" w:rsidP="00484C07">
      <w:pPr>
        <w:contextualSpacing/>
        <w:jc w:val="both"/>
      </w:pPr>
      <w:r>
        <w:t>Также следует отметить, что ввод в действие основных фондов также значительно увеличивался за рассматриваемый период времени. Например, в 2000 году ввод в действие основных фондов составил 843 378 млн. руб., а в 2023 году этот показатель увеличился до 36 584 546 млн. руб. Это свидетельствует о постоянном расширении и обновлении производственной базы экономики.</w:t>
      </w:r>
    </w:p>
    <w:p w14:paraId="4DA4DE53" w14:textId="77777777" w:rsidR="00484C07" w:rsidRDefault="009724FF" w:rsidP="00484C07">
      <w:pPr>
        <w:contextualSpacing/>
        <w:jc w:val="both"/>
      </w:pPr>
      <w:r>
        <w:lastRenderedPageBreak/>
        <w:t>В общем</w:t>
      </w:r>
      <w:r w:rsidR="00484C07">
        <w:t>, данные о наличии основных фондов по полной учетной стоимости и их вводе в действие подтверждают положительную тенденцию в инвестиционной активности в экономике России за рассматриваемый период времени.</w:t>
      </w:r>
    </w:p>
    <w:p w14:paraId="48F1EBC3" w14:textId="77777777" w:rsidR="00187131" w:rsidRDefault="0054744D" w:rsidP="0054744D">
      <w:pPr>
        <w:contextualSpacing/>
        <w:jc w:val="center"/>
      </w:pPr>
      <w:r>
        <w:rPr>
          <w:noProof/>
          <w:lang w:eastAsia="ru-RU"/>
        </w:rPr>
        <w:drawing>
          <wp:inline distT="0" distB="0" distL="0" distR="0" wp14:anchorId="2402A7F1" wp14:editId="14F18612">
            <wp:extent cx="5181600" cy="3419475"/>
            <wp:effectExtent l="0" t="0" r="0"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3EE6339" w14:textId="77777777" w:rsidR="00484C07" w:rsidRDefault="004C31EB" w:rsidP="002934AF">
      <w:pPr>
        <w:contextualSpacing/>
        <w:jc w:val="center"/>
      </w:pPr>
      <w:r>
        <w:t xml:space="preserve">Рис 2.7. Динамика </w:t>
      </w:r>
      <w:r w:rsidR="002934AF">
        <w:t>наличия основных фондов на конец отчетного года по полной стоимости в Российской Федерации с 2000 по 2023 гг.</w:t>
      </w:r>
    </w:p>
    <w:p w14:paraId="6B612AD7" w14:textId="77777777" w:rsidR="002934AF" w:rsidRPr="007614AE" w:rsidRDefault="002934AF" w:rsidP="007614AE">
      <w:pPr>
        <w:spacing w:after="0"/>
        <w:jc w:val="center"/>
        <w:rPr>
          <w:rFonts w:eastAsia="Times New Roman"/>
          <w:color w:val="000000" w:themeColor="text1"/>
        </w:rPr>
      </w:pPr>
      <w:r>
        <w:rPr>
          <w:rFonts w:eastAsia="Times New Roman"/>
          <w:color w:val="000000" w:themeColor="text1"/>
        </w:rPr>
        <w:t>Источник: составлено автором.</w:t>
      </w:r>
    </w:p>
    <w:p w14:paraId="09B56F99" w14:textId="77777777" w:rsidR="007614AE" w:rsidRDefault="007614AE" w:rsidP="007614AE">
      <w:pPr>
        <w:contextualSpacing/>
        <w:jc w:val="both"/>
      </w:pPr>
      <w:r>
        <w:t>На представленном графике отчетливо видна динамика наличия основных фондов на конец отчетного года по полной учетной стоимости и процентных изменений к предыдущему году в Российской Федерации за период с 2000 по 2023 год. Эти данные отражают ключевые аспекты инвестиционной активности страны, включая инвестиции в основные производственные активы, их обновление и расширение.</w:t>
      </w:r>
    </w:p>
    <w:p w14:paraId="1086ECDE" w14:textId="77777777" w:rsidR="007614AE" w:rsidRDefault="007614AE" w:rsidP="007614AE">
      <w:pPr>
        <w:contextualSpacing/>
        <w:jc w:val="both"/>
      </w:pPr>
      <w:r>
        <w:t xml:space="preserve">Систематический рост стоимости основных фондов с 17 миллиардов рублей в 2000 году до почти 460 миллиардов рублей в 2023 году указывает на активное увеличение объемов инвестиций в долгосрочные активы. Рост стоимости основных фондов свидетельствует о том, что экономика России </w:t>
      </w:r>
      <w:r>
        <w:lastRenderedPageBreak/>
        <w:t>фокусируется на укреплении своего производственного потенциала, что является ключевым элементом устойчивого экономического роста.</w:t>
      </w:r>
    </w:p>
    <w:p w14:paraId="2339C18A" w14:textId="77777777" w:rsidR="00484C07" w:rsidRDefault="007614AE" w:rsidP="007614AE">
      <w:pPr>
        <w:contextualSpacing/>
        <w:jc w:val="both"/>
      </w:pPr>
      <w:r>
        <w:t>Показатель процентного изменения остается стабильно выше 100%, что демонстрирует не только восстановление предыдущих уровней инвестиций, но и их увеличение. Поддержание этого уровня на протяжении многих лет подряд говорит о том, что инвестиционная активность в стране не только сохраняется на высоком уровне, но и развивается, способствуя росту и модернизации основных фондов.</w:t>
      </w:r>
    </w:p>
    <w:p w14:paraId="79C28A25" w14:textId="77777777" w:rsidR="00027170" w:rsidRPr="00CE5014" w:rsidRDefault="00027170" w:rsidP="00CE5014">
      <w:pPr>
        <w:spacing w:after="0"/>
        <w:jc w:val="both"/>
        <w:rPr>
          <w:rFonts w:eastAsia="Times New Roman"/>
          <w:color w:val="000000" w:themeColor="text1"/>
        </w:rPr>
      </w:pPr>
      <w:r>
        <w:t>Рассмотрим</w:t>
      </w:r>
      <w:r w:rsidR="00CE5014">
        <w:t xml:space="preserve"> динамику валового накопления основного капитала. </w:t>
      </w:r>
      <w:r w:rsidR="00CE5014" w:rsidRPr="00542931">
        <w:rPr>
          <w:rFonts w:eastAsia="Times New Roman" w:hint="cs"/>
          <w:color w:val="000000" w:themeColor="text1"/>
        </w:rPr>
        <w:t>Для</w:t>
      </w:r>
      <w:r w:rsidR="00CE5014" w:rsidRPr="00542931">
        <w:rPr>
          <w:rFonts w:eastAsia="Times New Roman"/>
          <w:color w:val="000000" w:themeColor="text1"/>
        </w:rPr>
        <w:t xml:space="preserve"> </w:t>
      </w:r>
      <w:r w:rsidR="00CE5014" w:rsidRPr="00542931">
        <w:rPr>
          <w:rFonts w:eastAsia="Times New Roman" w:hint="cs"/>
          <w:color w:val="000000" w:themeColor="text1"/>
        </w:rPr>
        <w:t>это</w:t>
      </w:r>
      <w:r w:rsidR="00CE5014">
        <w:rPr>
          <w:rFonts w:eastAsia="Times New Roman"/>
          <w:color w:val="000000" w:themeColor="text1"/>
        </w:rPr>
        <w:t>го</w:t>
      </w:r>
      <w:r w:rsidR="00CE5014" w:rsidRPr="00542931">
        <w:rPr>
          <w:rFonts w:eastAsia="Times New Roman"/>
          <w:color w:val="000000" w:themeColor="text1"/>
        </w:rPr>
        <w:t xml:space="preserve"> </w:t>
      </w:r>
      <w:r w:rsidR="00CE5014" w:rsidRPr="00542931">
        <w:rPr>
          <w:rFonts w:eastAsia="Times New Roman" w:hint="cs"/>
          <w:color w:val="000000" w:themeColor="text1"/>
        </w:rPr>
        <w:t>рассчитаем</w:t>
      </w:r>
      <w:r w:rsidR="00CE5014" w:rsidRPr="00542931">
        <w:rPr>
          <w:rFonts w:eastAsia="Times New Roman"/>
          <w:color w:val="000000" w:themeColor="text1"/>
        </w:rPr>
        <w:t xml:space="preserve"> </w:t>
      </w:r>
      <w:r w:rsidR="00CE5014" w:rsidRPr="00542931">
        <w:rPr>
          <w:rFonts w:eastAsia="Times New Roman" w:hint="cs"/>
          <w:color w:val="000000" w:themeColor="text1"/>
        </w:rPr>
        <w:t>темпы</w:t>
      </w:r>
      <w:r w:rsidR="00CE5014" w:rsidRPr="00542931">
        <w:rPr>
          <w:rFonts w:eastAsia="Times New Roman"/>
          <w:color w:val="000000" w:themeColor="text1"/>
        </w:rPr>
        <w:t xml:space="preserve"> </w:t>
      </w:r>
      <w:r w:rsidR="00CE5014" w:rsidRPr="00542931">
        <w:rPr>
          <w:rFonts w:eastAsia="Times New Roman" w:hint="cs"/>
          <w:color w:val="000000" w:themeColor="text1"/>
        </w:rPr>
        <w:t>роста</w:t>
      </w:r>
      <w:r w:rsidR="00CE5014" w:rsidRPr="00542931">
        <w:rPr>
          <w:rFonts w:eastAsia="Times New Roman"/>
          <w:color w:val="000000" w:themeColor="text1"/>
        </w:rPr>
        <w:t xml:space="preserve"> </w:t>
      </w:r>
      <w:r w:rsidR="00CE5014" w:rsidRPr="00542931">
        <w:rPr>
          <w:rFonts w:eastAsia="Times New Roman" w:hint="cs"/>
          <w:color w:val="000000" w:themeColor="text1"/>
        </w:rPr>
        <w:t>и</w:t>
      </w:r>
      <w:r w:rsidR="00CE5014" w:rsidRPr="00542931">
        <w:rPr>
          <w:rFonts w:eastAsia="Times New Roman"/>
          <w:color w:val="000000" w:themeColor="text1"/>
        </w:rPr>
        <w:t xml:space="preserve"> </w:t>
      </w:r>
      <w:r w:rsidR="00CE5014" w:rsidRPr="00542931">
        <w:rPr>
          <w:rFonts w:eastAsia="Times New Roman" w:hint="cs"/>
          <w:color w:val="000000" w:themeColor="text1"/>
        </w:rPr>
        <w:t>темпы</w:t>
      </w:r>
      <w:r w:rsidR="00CE5014" w:rsidRPr="00542931">
        <w:rPr>
          <w:rFonts w:eastAsia="Times New Roman"/>
          <w:color w:val="000000" w:themeColor="text1"/>
        </w:rPr>
        <w:t xml:space="preserve"> </w:t>
      </w:r>
      <w:r w:rsidR="00CE5014" w:rsidRPr="00542931">
        <w:rPr>
          <w:rFonts w:eastAsia="Times New Roman" w:hint="cs"/>
          <w:color w:val="000000" w:themeColor="text1"/>
        </w:rPr>
        <w:t>прироста</w:t>
      </w:r>
      <w:r w:rsidR="00CE5014" w:rsidRPr="00542931">
        <w:rPr>
          <w:rFonts w:eastAsia="Times New Roman"/>
          <w:color w:val="000000" w:themeColor="text1"/>
        </w:rPr>
        <w:t xml:space="preserve"> (</w:t>
      </w:r>
      <w:r w:rsidR="00CE5014" w:rsidRPr="00542931">
        <w:rPr>
          <w:rFonts w:eastAsia="Times New Roman" w:hint="cs"/>
          <w:color w:val="000000" w:themeColor="text1"/>
        </w:rPr>
        <w:t>цепные</w:t>
      </w:r>
      <w:r w:rsidR="00CE5014" w:rsidRPr="00542931">
        <w:rPr>
          <w:rFonts w:eastAsia="Times New Roman"/>
          <w:color w:val="000000" w:themeColor="text1"/>
        </w:rPr>
        <w:t xml:space="preserve"> </w:t>
      </w:r>
      <w:r w:rsidR="00CE5014" w:rsidRPr="00542931">
        <w:rPr>
          <w:rFonts w:eastAsia="Times New Roman" w:hint="cs"/>
          <w:color w:val="000000" w:themeColor="text1"/>
        </w:rPr>
        <w:t>и</w:t>
      </w:r>
      <w:r w:rsidR="00CE5014" w:rsidRPr="00542931">
        <w:rPr>
          <w:rFonts w:eastAsia="Times New Roman"/>
          <w:color w:val="000000" w:themeColor="text1"/>
        </w:rPr>
        <w:t xml:space="preserve"> </w:t>
      </w:r>
      <w:r w:rsidR="00CE5014" w:rsidRPr="00542931">
        <w:rPr>
          <w:rFonts w:eastAsia="Times New Roman" w:hint="cs"/>
          <w:color w:val="000000" w:themeColor="text1"/>
        </w:rPr>
        <w:t>базисные</w:t>
      </w:r>
      <w:r w:rsidR="00CE5014" w:rsidRPr="00542931">
        <w:rPr>
          <w:rFonts w:eastAsia="Times New Roman"/>
          <w:color w:val="000000" w:themeColor="text1"/>
        </w:rPr>
        <w:t xml:space="preserve">), </w:t>
      </w:r>
      <w:r w:rsidR="00CE5014" w:rsidRPr="00542931">
        <w:rPr>
          <w:rFonts w:eastAsia="Times New Roman" w:hint="cs"/>
          <w:color w:val="000000" w:themeColor="text1"/>
        </w:rPr>
        <w:t>а</w:t>
      </w:r>
      <w:r w:rsidR="00CE5014" w:rsidRPr="00542931">
        <w:rPr>
          <w:rFonts w:eastAsia="Times New Roman"/>
          <w:color w:val="000000" w:themeColor="text1"/>
        </w:rPr>
        <w:t xml:space="preserve"> </w:t>
      </w:r>
      <w:r w:rsidR="00CE5014" w:rsidRPr="00542931">
        <w:rPr>
          <w:rFonts w:eastAsia="Times New Roman" w:hint="cs"/>
          <w:color w:val="000000" w:themeColor="text1"/>
        </w:rPr>
        <w:t>также</w:t>
      </w:r>
      <w:r w:rsidR="00CE5014" w:rsidRPr="00542931">
        <w:rPr>
          <w:rFonts w:eastAsia="Times New Roman"/>
          <w:color w:val="000000" w:themeColor="text1"/>
        </w:rPr>
        <w:t xml:space="preserve"> </w:t>
      </w:r>
      <w:r w:rsidR="00CE5014" w:rsidRPr="00542931">
        <w:rPr>
          <w:rFonts w:eastAsia="Times New Roman" w:hint="cs"/>
          <w:color w:val="000000" w:themeColor="text1"/>
        </w:rPr>
        <w:t>абсолютное</w:t>
      </w:r>
      <w:r w:rsidR="00CE5014" w:rsidRPr="00542931">
        <w:rPr>
          <w:rFonts w:eastAsia="Times New Roman"/>
          <w:color w:val="000000" w:themeColor="text1"/>
        </w:rPr>
        <w:t xml:space="preserve"> </w:t>
      </w:r>
      <w:r w:rsidR="00CE5014" w:rsidRPr="00542931">
        <w:rPr>
          <w:rFonts w:eastAsia="Times New Roman" w:hint="cs"/>
          <w:color w:val="000000" w:themeColor="text1"/>
        </w:rPr>
        <w:t>значение</w:t>
      </w:r>
      <w:r w:rsidR="00CE5014" w:rsidRPr="00542931">
        <w:rPr>
          <w:rFonts w:eastAsia="Times New Roman"/>
          <w:color w:val="000000" w:themeColor="text1"/>
        </w:rPr>
        <w:t xml:space="preserve"> 1% </w:t>
      </w:r>
      <w:r w:rsidR="00CE5014" w:rsidRPr="00542931">
        <w:rPr>
          <w:rFonts w:eastAsia="Times New Roman" w:hint="cs"/>
          <w:color w:val="000000" w:themeColor="text1"/>
        </w:rPr>
        <w:t>прироста</w:t>
      </w:r>
      <w:r w:rsidR="00CE5014" w:rsidRPr="00542931">
        <w:rPr>
          <w:rFonts w:eastAsia="Times New Roman"/>
          <w:color w:val="000000" w:themeColor="text1"/>
        </w:rPr>
        <w:t xml:space="preserve">, </w:t>
      </w:r>
      <w:r w:rsidR="00CE5014">
        <w:rPr>
          <w:rFonts w:eastAsia="Times New Roman"/>
          <w:color w:val="000000" w:themeColor="text1"/>
        </w:rPr>
        <w:t xml:space="preserve">млн. </w:t>
      </w:r>
      <w:r w:rsidR="00CE5014" w:rsidRPr="00542931">
        <w:rPr>
          <w:rFonts w:eastAsia="Times New Roman" w:hint="cs"/>
          <w:color w:val="000000" w:themeColor="text1"/>
        </w:rPr>
        <w:t>руб</w:t>
      </w:r>
      <w:r w:rsidR="00CE5014" w:rsidRPr="00542931">
        <w:rPr>
          <w:rFonts w:eastAsia="Times New Roman"/>
          <w:color w:val="000000" w:themeColor="text1"/>
        </w:rPr>
        <w:t>.</w:t>
      </w:r>
    </w:p>
    <w:p w14:paraId="373AA46E" w14:textId="77777777" w:rsidR="00484C07" w:rsidRPr="00027170" w:rsidRDefault="00027170" w:rsidP="00027170">
      <w:pPr>
        <w:spacing w:after="0"/>
        <w:jc w:val="center"/>
        <w:rPr>
          <w:rFonts w:eastAsia="Times New Roman"/>
          <w:color w:val="000000" w:themeColor="text1"/>
        </w:rPr>
      </w:pPr>
      <w:r w:rsidRPr="314D1C5A">
        <w:rPr>
          <w:rFonts w:eastAsia="Times New Roman"/>
          <w:color w:val="000000" w:themeColor="text1"/>
        </w:rPr>
        <w:t>Таблица 2.</w:t>
      </w:r>
      <w:r>
        <w:rPr>
          <w:rFonts w:eastAsia="Times New Roman"/>
          <w:color w:val="000000" w:themeColor="text1"/>
        </w:rPr>
        <w:t>2</w:t>
      </w:r>
      <w:r w:rsidRPr="314D1C5A">
        <w:rPr>
          <w:rFonts w:eastAsia="Times New Roman"/>
          <w:color w:val="000000" w:themeColor="text1"/>
        </w:rPr>
        <w:t xml:space="preserve"> </w:t>
      </w:r>
      <w:r>
        <w:rPr>
          <w:rFonts w:eastAsia="Times New Roman"/>
          <w:color w:val="000000" w:themeColor="text1"/>
        </w:rPr>
        <w:t>–</w:t>
      </w:r>
      <w:r w:rsidRPr="314D1C5A">
        <w:rPr>
          <w:rFonts w:eastAsia="Times New Roman"/>
          <w:color w:val="000000" w:themeColor="text1"/>
        </w:rPr>
        <w:t xml:space="preserve"> </w:t>
      </w:r>
      <w:r>
        <w:rPr>
          <w:rFonts w:eastAsia="Times New Roman"/>
          <w:color w:val="000000" w:themeColor="text1"/>
        </w:rPr>
        <w:t xml:space="preserve">Динамика </w:t>
      </w:r>
      <w:r w:rsidR="0081292C">
        <w:t xml:space="preserve">валового накопления основного </w:t>
      </w:r>
      <w:r>
        <w:rPr>
          <w:rFonts w:eastAsia="Times New Roman"/>
          <w:color w:val="000000" w:themeColor="text1"/>
        </w:rPr>
        <w:t>в Российской Федерации с 200</w:t>
      </w:r>
      <w:r w:rsidR="0081292C">
        <w:rPr>
          <w:rFonts w:eastAsia="Times New Roman"/>
          <w:color w:val="000000" w:themeColor="text1"/>
        </w:rPr>
        <w:t>3</w:t>
      </w:r>
      <w:r>
        <w:rPr>
          <w:rFonts w:eastAsia="Times New Roman"/>
          <w:color w:val="000000" w:themeColor="text1"/>
        </w:rPr>
        <w:t xml:space="preserve"> по 202</w:t>
      </w:r>
      <w:r w:rsidR="0081292C">
        <w:rPr>
          <w:rFonts w:eastAsia="Times New Roman"/>
          <w:color w:val="000000" w:themeColor="text1"/>
        </w:rPr>
        <w:t>3</w:t>
      </w:r>
      <w:r>
        <w:rPr>
          <w:rFonts w:eastAsia="Times New Roman"/>
          <w:color w:val="000000" w:themeColor="text1"/>
        </w:rPr>
        <w:t xml:space="preserve"> гг.</w:t>
      </w:r>
    </w:p>
    <w:tbl>
      <w:tblPr>
        <w:tblW w:w="9184" w:type="dxa"/>
        <w:tblInd w:w="-5" w:type="dxa"/>
        <w:tblLook w:val="04A0" w:firstRow="1" w:lastRow="0" w:firstColumn="1" w:lastColumn="0" w:noHBand="0" w:noVBand="1"/>
      </w:tblPr>
      <w:tblGrid>
        <w:gridCol w:w="713"/>
        <w:gridCol w:w="945"/>
        <w:gridCol w:w="1185"/>
        <w:gridCol w:w="1204"/>
        <w:gridCol w:w="1204"/>
        <w:gridCol w:w="1355"/>
        <w:gridCol w:w="1354"/>
        <w:gridCol w:w="1355"/>
      </w:tblGrid>
      <w:tr w:rsidR="00027170" w:rsidRPr="00027170" w14:paraId="4D64BA5C" w14:textId="77777777" w:rsidTr="00027170">
        <w:trPr>
          <w:trHeight w:val="521"/>
        </w:trPr>
        <w:tc>
          <w:tcPr>
            <w:tcW w:w="66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C2D485"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Годы</w:t>
            </w:r>
          </w:p>
        </w:tc>
        <w:tc>
          <w:tcPr>
            <w:tcW w:w="86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05FD3DF"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Данные</w:t>
            </w:r>
          </w:p>
        </w:tc>
        <w:tc>
          <w:tcPr>
            <w:tcW w:w="2390" w:type="dxa"/>
            <w:gridSpan w:val="2"/>
            <w:tcBorders>
              <w:top w:val="single" w:sz="4" w:space="0" w:color="auto"/>
              <w:left w:val="nil"/>
              <w:bottom w:val="single" w:sz="4" w:space="0" w:color="auto"/>
              <w:right w:val="single" w:sz="4" w:space="0" w:color="auto"/>
            </w:tcBorders>
            <w:shd w:val="clear" w:color="auto" w:fill="auto"/>
            <w:vAlign w:val="bottom"/>
            <w:hideMark/>
          </w:tcPr>
          <w:p w14:paraId="074FFEE3" w14:textId="77777777" w:rsidR="00027170" w:rsidRPr="00027170" w:rsidRDefault="00CE5014" w:rsidP="00027170">
            <w:pPr>
              <w:spacing w:after="0" w:line="240" w:lineRule="auto"/>
              <w:ind w:firstLine="0"/>
              <w:jc w:val="center"/>
              <w:rPr>
                <w:rFonts w:eastAsia="Times New Roman"/>
                <w:sz w:val="22"/>
                <w:szCs w:val="22"/>
                <w:lang w:eastAsia="ru-RU"/>
              </w:rPr>
            </w:pPr>
            <w:r w:rsidRPr="00EC082E">
              <w:rPr>
                <w:rFonts w:eastAsia="Times New Roman"/>
                <w:sz w:val="22"/>
                <w:szCs w:val="22"/>
                <w:lang w:eastAsia="ru-RU"/>
              </w:rPr>
              <w:t>Абсолютный прирост, в млн. р</w:t>
            </w:r>
            <w:r w:rsidR="00027170" w:rsidRPr="00027170">
              <w:rPr>
                <w:rFonts w:eastAsia="Times New Roman"/>
                <w:sz w:val="22"/>
                <w:szCs w:val="22"/>
                <w:lang w:eastAsia="ru-RU"/>
              </w:rPr>
              <w:t>уб</w:t>
            </w:r>
            <w:r w:rsidRPr="00EC082E">
              <w:rPr>
                <w:rFonts w:eastAsia="Times New Roman"/>
                <w:sz w:val="22"/>
                <w:szCs w:val="22"/>
                <w:lang w:eastAsia="ru-RU"/>
              </w:rPr>
              <w:t>.</w:t>
            </w:r>
          </w:p>
        </w:tc>
        <w:tc>
          <w:tcPr>
            <w:tcW w:w="2560" w:type="dxa"/>
            <w:gridSpan w:val="2"/>
            <w:tcBorders>
              <w:top w:val="single" w:sz="4" w:space="0" w:color="auto"/>
              <w:left w:val="nil"/>
              <w:bottom w:val="single" w:sz="4" w:space="0" w:color="auto"/>
              <w:right w:val="single" w:sz="4" w:space="0" w:color="auto"/>
            </w:tcBorders>
            <w:shd w:val="clear" w:color="auto" w:fill="auto"/>
            <w:vAlign w:val="bottom"/>
            <w:hideMark/>
          </w:tcPr>
          <w:p w14:paraId="22F1FB05"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Темп роста (Tр), %</w:t>
            </w:r>
          </w:p>
        </w:tc>
        <w:tc>
          <w:tcPr>
            <w:tcW w:w="2710" w:type="dxa"/>
            <w:gridSpan w:val="2"/>
            <w:tcBorders>
              <w:top w:val="single" w:sz="4" w:space="0" w:color="auto"/>
              <w:left w:val="nil"/>
              <w:bottom w:val="single" w:sz="4" w:space="0" w:color="auto"/>
              <w:right w:val="single" w:sz="4" w:space="0" w:color="auto"/>
            </w:tcBorders>
            <w:shd w:val="clear" w:color="auto" w:fill="auto"/>
            <w:vAlign w:val="bottom"/>
            <w:hideMark/>
          </w:tcPr>
          <w:p w14:paraId="3837BD44"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Темп прироста, (Тпр), %</w:t>
            </w:r>
          </w:p>
        </w:tc>
      </w:tr>
      <w:tr w:rsidR="00027170" w:rsidRPr="00027170" w14:paraId="578B8716" w14:textId="77777777" w:rsidTr="00027170">
        <w:trPr>
          <w:trHeight w:val="253"/>
        </w:trPr>
        <w:tc>
          <w:tcPr>
            <w:tcW w:w="661" w:type="dxa"/>
            <w:vMerge/>
            <w:tcBorders>
              <w:top w:val="single" w:sz="4" w:space="0" w:color="auto"/>
              <w:left w:val="single" w:sz="4" w:space="0" w:color="auto"/>
              <w:bottom w:val="single" w:sz="4" w:space="0" w:color="auto"/>
              <w:right w:val="single" w:sz="4" w:space="0" w:color="auto"/>
            </w:tcBorders>
            <w:vAlign w:val="center"/>
            <w:hideMark/>
          </w:tcPr>
          <w:p w14:paraId="2C4E4167" w14:textId="77777777" w:rsidR="00027170" w:rsidRPr="00027170" w:rsidRDefault="00027170" w:rsidP="00027170">
            <w:pPr>
              <w:spacing w:after="0" w:line="240" w:lineRule="auto"/>
              <w:ind w:firstLine="0"/>
              <w:rPr>
                <w:rFonts w:eastAsia="Times New Roman"/>
                <w:sz w:val="22"/>
                <w:szCs w:val="22"/>
                <w:lang w:eastAsia="ru-RU"/>
              </w:rPr>
            </w:pPr>
          </w:p>
        </w:tc>
        <w:tc>
          <w:tcPr>
            <w:tcW w:w="863" w:type="dxa"/>
            <w:vMerge/>
            <w:tcBorders>
              <w:top w:val="single" w:sz="4" w:space="0" w:color="auto"/>
              <w:left w:val="single" w:sz="4" w:space="0" w:color="auto"/>
              <w:bottom w:val="single" w:sz="4" w:space="0" w:color="auto"/>
              <w:right w:val="single" w:sz="4" w:space="0" w:color="auto"/>
            </w:tcBorders>
            <w:vAlign w:val="center"/>
            <w:hideMark/>
          </w:tcPr>
          <w:p w14:paraId="512FC80F" w14:textId="77777777" w:rsidR="00027170" w:rsidRPr="00027170" w:rsidRDefault="00027170" w:rsidP="00027170">
            <w:pPr>
              <w:spacing w:after="0" w:line="240" w:lineRule="auto"/>
              <w:ind w:firstLine="0"/>
              <w:rPr>
                <w:rFonts w:eastAsia="Times New Roman"/>
                <w:sz w:val="22"/>
                <w:szCs w:val="22"/>
                <w:lang w:eastAsia="ru-RU"/>
              </w:rPr>
            </w:pPr>
          </w:p>
        </w:tc>
        <w:tc>
          <w:tcPr>
            <w:tcW w:w="1185" w:type="dxa"/>
            <w:tcBorders>
              <w:top w:val="nil"/>
              <w:left w:val="nil"/>
              <w:bottom w:val="single" w:sz="4" w:space="0" w:color="auto"/>
              <w:right w:val="single" w:sz="4" w:space="0" w:color="auto"/>
            </w:tcBorders>
            <w:shd w:val="clear" w:color="auto" w:fill="auto"/>
            <w:noWrap/>
            <w:vAlign w:val="center"/>
            <w:hideMark/>
          </w:tcPr>
          <w:p w14:paraId="311AD7C5"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Базисный</w:t>
            </w:r>
          </w:p>
        </w:tc>
        <w:tc>
          <w:tcPr>
            <w:tcW w:w="1204" w:type="dxa"/>
            <w:tcBorders>
              <w:top w:val="nil"/>
              <w:left w:val="nil"/>
              <w:bottom w:val="single" w:sz="4" w:space="0" w:color="auto"/>
              <w:right w:val="single" w:sz="4" w:space="0" w:color="auto"/>
            </w:tcBorders>
            <w:shd w:val="clear" w:color="auto" w:fill="auto"/>
            <w:noWrap/>
            <w:vAlign w:val="center"/>
            <w:hideMark/>
          </w:tcPr>
          <w:p w14:paraId="6DD45EC1"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Цепной</w:t>
            </w:r>
          </w:p>
        </w:tc>
        <w:tc>
          <w:tcPr>
            <w:tcW w:w="1204" w:type="dxa"/>
            <w:tcBorders>
              <w:top w:val="nil"/>
              <w:left w:val="nil"/>
              <w:bottom w:val="single" w:sz="4" w:space="0" w:color="auto"/>
              <w:right w:val="single" w:sz="4" w:space="0" w:color="auto"/>
            </w:tcBorders>
            <w:shd w:val="clear" w:color="auto" w:fill="auto"/>
            <w:noWrap/>
            <w:vAlign w:val="center"/>
            <w:hideMark/>
          </w:tcPr>
          <w:p w14:paraId="0744092E"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Базисный</w:t>
            </w:r>
          </w:p>
        </w:tc>
        <w:tc>
          <w:tcPr>
            <w:tcW w:w="1355" w:type="dxa"/>
            <w:tcBorders>
              <w:top w:val="nil"/>
              <w:left w:val="nil"/>
              <w:bottom w:val="single" w:sz="4" w:space="0" w:color="auto"/>
              <w:right w:val="single" w:sz="4" w:space="0" w:color="auto"/>
            </w:tcBorders>
            <w:shd w:val="clear" w:color="auto" w:fill="auto"/>
            <w:noWrap/>
            <w:vAlign w:val="center"/>
            <w:hideMark/>
          </w:tcPr>
          <w:p w14:paraId="5820CEF3"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Цепной</w:t>
            </w:r>
          </w:p>
        </w:tc>
        <w:tc>
          <w:tcPr>
            <w:tcW w:w="1354" w:type="dxa"/>
            <w:tcBorders>
              <w:top w:val="nil"/>
              <w:left w:val="nil"/>
              <w:bottom w:val="single" w:sz="4" w:space="0" w:color="auto"/>
              <w:right w:val="single" w:sz="4" w:space="0" w:color="auto"/>
            </w:tcBorders>
            <w:shd w:val="clear" w:color="auto" w:fill="auto"/>
            <w:noWrap/>
            <w:vAlign w:val="center"/>
            <w:hideMark/>
          </w:tcPr>
          <w:p w14:paraId="7DB024AE"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Базисный</w:t>
            </w:r>
          </w:p>
        </w:tc>
        <w:tc>
          <w:tcPr>
            <w:tcW w:w="1355" w:type="dxa"/>
            <w:tcBorders>
              <w:top w:val="nil"/>
              <w:left w:val="nil"/>
              <w:bottom w:val="single" w:sz="4" w:space="0" w:color="auto"/>
              <w:right w:val="single" w:sz="4" w:space="0" w:color="auto"/>
            </w:tcBorders>
            <w:shd w:val="clear" w:color="auto" w:fill="auto"/>
            <w:noWrap/>
            <w:vAlign w:val="center"/>
            <w:hideMark/>
          </w:tcPr>
          <w:p w14:paraId="697C1055"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Цепной</w:t>
            </w:r>
          </w:p>
        </w:tc>
      </w:tr>
      <w:tr w:rsidR="00027170" w:rsidRPr="00027170" w14:paraId="0F4433CA"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1ECA3AA6"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2003</w:t>
            </w:r>
          </w:p>
        </w:tc>
        <w:tc>
          <w:tcPr>
            <w:tcW w:w="863" w:type="dxa"/>
            <w:tcBorders>
              <w:top w:val="nil"/>
              <w:left w:val="nil"/>
              <w:bottom w:val="single" w:sz="4" w:space="0" w:color="auto"/>
              <w:right w:val="single" w:sz="4" w:space="0" w:color="auto"/>
            </w:tcBorders>
            <w:shd w:val="clear" w:color="auto" w:fill="auto"/>
            <w:noWrap/>
            <w:vAlign w:val="bottom"/>
            <w:hideMark/>
          </w:tcPr>
          <w:p w14:paraId="4F38BC1C"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2384</w:t>
            </w:r>
          </w:p>
        </w:tc>
        <w:tc>
          <w:tcPr>
            <w:tcW w:w="1185" w:type="dxa"/>
            <w:tcBorders>
              <w:top w:val="nil"/>
              <w:left w:val="nil"/>
              <w:bottom w:val="single" w:sz="4" w:space="0" w:color="auto"/>
              <w:right w:val="single" w:sz="4" w:space="0" w:color="auto"/>
            </w:tcBorders>
            <w:shd w:val="clear" w:color="auto" w:fill="auto"/>
            <w:noWrap/>
            <w:vAlign w:val="center"/>
            <w:hideMark/>
          </w:tcPr>
          <w:p w14:paraId="4E9554CA"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w:t>
            </w:r>
          </w:p>
        </w:tc>
        <w:tc>
          <w:tcPr>
            <w:tcW w:w="1204" w:type="dxa"/>
            <w:tcBorders>
              <w:top w:val="nil"/>
              <w:left w:val="nil"/>
              <w:bottom w:val="single" w:sz="4" w:space="0" w:color="auto"/>
              <w:right w:val="single" w:sz="4" w:space="0" w:color="auto"/>
            </w:tcBorders>
            <w:shd w:val="clear" w:color="auto" w:fill="auto"/>
            <w:noWrap/>
            <w:vAlign w:val="center"/>
            <w:hideMark/>
          </w:tcPr>
          <w:p w14:paraId="51E2A252"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w:t>
            </w:r>
          </w:p>
        </w:tc>
        <w:tc>
          <w:tcPr>
            <w:tcW w:w="1204" w:type="dxa"/>
            <w:tcBorders>
              <w:top w:val="nil"/>
              <w:left w:val="nil"/>
              <w:bottom w:val="single" w:sz="4" w:space="0" w:color="auto"/>
              <w:right w:val="single" w:sz="4" w:space="0" w:color="auto"/>
            </w:tcBorders>
            <w:shd w:val="clear" w:color="auto" w:fill="auto"/>
            <w:noWrap/>
            <w:vAlign w:val="center"/>
            <w:hideMark/>
          </w:tcPr>
          <w:p w14:paraId="7E7A14ED"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 xml:space="preserve"> -</w:t>
            </w:r>
          </w:p>
        </w:tc>
        <w:tc>
          <w:tcPr>
            <w:tcW w:w="1355" w:type="dxa"/>
            <w:tcBorders>
              <w:top w:val="nil"/>
              <w:left w:val="nil"/>
              <w:bottom w:val="single" w:sz="4" w:space="0" w:color="auto"/>
              <w:right w:val="single" w:sz="4" w:space="0" w:color="auto"/>
            </w:tcBorders>
            <w:shd w:val="clear" w:color="auto" w:fill="auto"/>
            <w:noWrap/>
            <w:vAlign w:val="center"/>
            <w:hideMark/>
          </w:tcPr>
          <w:p w14:paraId="2C81D2F1"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 xml:space="preserve"> -</w:t>
            </w:r>
          </w:p>
        </w:tc>
        <w:tc>
          <w:tcPr>
            <w:tcW w:w="1354" w:type="dxa"/>
            <w:tcBorders>
              <w:top w:val="nil"/>
              <w:left w:val="nil"/>
              <w:bottom w:val="single" w:sz="4" w:space="0" w:color="auto"/>
              <w:right w:val="single" w:sz="4" w:space="0" w:color="auto"/>
            </w:tcBorders>
            <w:shd w:val="clear" w:color="auto" w:fill="auto"/>
            <w:noWrap/>
            <w:vAlign w:val="center"/>
            <w:hideMark/>
          </w:tcPr>
          <w:p w14:paraId="0B86315C"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w:t>
            </w:r>
          </w:p>
        </w:tc>
        <w:tc>
          <w:tcPr>
            <w:tcW w:w="1355" w:type="dxa"/>
            <w:tcBorders>
              <w:top w:val="nil"/>
              <w:left w:val="nil"/>
              <w:bottom w:val="single" w:sz="4" w:space="0" w:color="auto"/>
              <w:right w:val="single" w:sz="4" w:space="0" w:color="auto"/>
            </w:tcBorders>
            <w:shd w:val="clear" w:color="auto" w:fill="auto"/>
            <w:noWrap/>
            <w:vAlign w:val="center"/>
            <w:hideMark/>
          </w:tcPr>
          <w:p w14:paraId="362046AD"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w:t>
            </w:r>
          </w:p>
        </w:tc>
      </w:tr>
      <w:tr w:rsidR="00027170" w:rsidRPr="00027170" w14:paraId="719AB025"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46839729"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2004</w:t>
            </w:r>
          </w:p>
        </w:tc>
        <w:tc>
          <w:tcPr>
            <w:tcW w:w="863" w:type="dxa"/>
            <w:tcBorders>
              <w:top w:val="nil"/>
              <w:left w:val="nil"/>
              <w:bottom w:val="single" w:sz="4" w:space="0" w:color="auto"/>
              <w:right w:val="single" w:sz="4" w:space="0" w:color="auto"/>
            </w:tcBorders>
            <w:shd w:val="clear" w:color="auto" w:fill="auto"/>
            <w:noWrap/>
            <w:vAlign w:val="bottom"/>
            <w:hideMark/>
          </w:tcPr>
          <w:p w14:paraId="414AE460"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3093</w:t>
            </w:r>
          </w:p>
        </w:tc>
        <w:tc>
          <w:tcPr>
            <w:tcW w:w="1185" w:type="dxa"/>
            <w:tcBorders>
              <w:top w:val="nil"/>
              <w:left w:val="nil"/>
              <w:bottom w:val="single" w:sz="4" w:space="0" w:color="auto"/>
              <w:right w:val="single" w:sz="4" w:space="0" w:color="auto"/>
            </w:tcBorders>
            <w:shd w:val="clear" w:color="auto" w:fill="auto"/>
            <w:noWrap/>
            <w:vAlign w:val="center"/>
            <w:hideMark/>
          </w:tcPr>
          <w:p w14:paraId="7128009A"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709,00</w:t>
            </w:r>
          </w:p>
        </w:tc>
        <w:tc>
          <w:tcPr>
            <w:tcW w:w="1204" w:type="dxa"/>
            <w:tcBorders>
              <w:top w:val="nil"/>
              <w:left w:val="nil"/>
              <w:bottom w:val="single" w:sz="4" w:space="0" w:color="auto"/>
              <w:right w:val="single" w:sz="4" w:space="0" w:color="auto"/>
            </w:tcBorders>
            <w:shd w:val="clear" w:color="auto" w:fill="auto"/>
            <w:noWrap/>
            <w:vAlign w:val="center"/>
            <w:hideMark/>
          </w:tcPr>
          <w:p w14:paraId="26AC09F6"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709,00</w:t>
            </w:r>
          </w:p>
        </w:tc>
        <w:tc>
          <w:tcPr>
            <w:tcW w:w="1204" w:type="dxa"/>
            <w:tcBorders>
              <w:top w:val="nil"/>
              <w:left w:val="nil"/>
              <w:bottom w:val="single" w:sz="4" w:space="0" w:color="auto"/>
              <w:right w:val="single" w:sz="4" w:space="0" w:color="auto"/>
            </w:tcBorders>
            <w:shd w:val="clear" w:color="auto" w:fill="auto"/>
            <w:noWrap/>
            <w:vAlign w:val="center"/>
            <w:hideMark/>
          </w:tcPr>
          <w:p w14:paraId="3106D924"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129,740</w:t>
            </w:r>
          </w:p>
        </w:tc>
        <w:tc>
          <w:tcPr>
            <w:tcW w:w="1355" w:type="dxa"/>
            <w:tcBorders>
              <w:top w:val="nil"/>
              <w:left w:val="nil"/>
              <w:bottom w:val="single" w:sz="4" w:space="0" w:color="auto"/>
              <w:right w:val="single" w:sz="4" w:space="0" w:color="auto"/>
            </w:tcBorders>
            <w:shd w:val="clear" w:color="auto" w:fill="auto"/>
            <w:noWrap/>
            <w:vAlign w:val="center"/>
            <w:hideMark/>
          </w:tcPr>
          <w:p w14:paraId="6EC50B73"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129,740</w:t>
            </w:r>
          </w:p>
        </w:tc>
        <w:tc>
          <w:tcPr>
            <w:tcW w:w="1354" w:type="dxa"/>
            <w:tcBorders>
              <w:top w:val="nil"/>
              <w:left w:val="nil"/>
              <w:bottom w:val="single" w:sz="4" w:space="0" w:color="auto"/>
              <w:right w:val="single" w:sz="4" w:space="0" w:color="auto"/>
            </w:tcBorders>
            <w:shd w:val="clear" w:color="auto" w:fill="auto"/>
            <w:noWrap/>
            <w:vAlign w:val="center"/>
            <w:hideMark/>
          </w:tcPr>
          <w:p w14:paraId="18551EA9"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29,740</w:t>
            </w:r>
          </w:p>
        </w:tc>
        <w:tc>
          <w:tcPr>
            <w:tcW w:w="1355" w:type="dxa"/>
            <w:tcBorders>
              <w:top w:val="nil"/>
              <w:left w:val="nil"/>
              <w:bottom w:val="single" w:sz="4" w:space="0" w:color="auto"/>
              <w:right w:val="single" w:sz="4" w:space="0" w:color="auto"/>
            </w:tcBorders>
            <w:shd w:val="clear" w:color="auto" w:fill="auto"/>
            <w:noWrap/>
            <w:vAlign w:val="center"/>
            <w:hideMark/>
          </w:tcPr>
          <w:p w14:paraId="1485F1D2"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29,740</w:t>
            </w:r>
          </w:p>
        </w:tc>
      </w:tr>
      <w:tr w:rsidR="00027170" w:rsidRPr="00027170" w14:paraId="53515017"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566477BF"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2005</w:t>
            </w:r>
          </w:p>
        </w:tc>
        <w:tc>
          <w:tcPr>
            <w:tcW w:w="863" w:type="dxa"/>
            <w:tcBorders>
              <w:top w:val="nil"/>
              <w:left w:val="nil"/>
              <w:bottom w:val="single" w:sz="4" w:space="0" w:color="auto"/>
              <w:right w:val="single" w:sz="4" w:space="0" w:color="auto"/>
            </w:tcBorders>
            <w:shd w:val="clear" w:color="auto" w:fill="auto"/>
            <w:noWrap/>
            <w:vAlign w:val="bottom"/>
            <w:hideMark/>
          </w:tcPr>
          <w:p w14:paraId="6752C169"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3779</w:t>
            </w:r>
          </w:p>
        </w:tc>
        <w:tc>
          <w:tcPr>
            <w:tcW w:w="1185" w:type="dxa"/>
            <w:tcBorders>
              <w:top w:val="nil"/>
              <w:left w:val="nil"/>
              <w:bottom w:val="single" w:sz="4" w:space="0" w:color="auto"/>
              <w:right w:val="single" w:sz="4" w:space="0" w:color="auto"/>
            </w:tcBorders>
            <w:shd w:val="clear" w:color="auto" w:fill="auto"/>
            <w:noWrap/>
            <w:vAlign w:val="center"/>
            <w:hideMark/>
          </w:tcPr>
          <w:p w14:paraId="6CD2CFFA"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1395,00</w:t>
            </w:r>
          </w:p>
        </w:tc>
        <w:tc>
          <w:tcPr>
            <w:tcW w:w="1204" w:type="dxa"/>
            <w:tcBorders>
              <w:top w:val="nil"/>
              <w:left w:val="nil"/>
              <w:bottom w:val="single" w:sz="4" w:space="0" w:color="auto"/>
              <w:right w:val="single" w:sz="4" w:space="0" w:color="auto"/>
            </w:tcBorders>
            <w:shd w:val="clear" w:color="auto" w:fill="auto"/>
            <w:noWrap/>
            <w:vAlign w:val="center"/>
            <w:hideMark/>
          </w:tcPr>
          <w:p w14:paraId="6E81AD2B"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686,00</w:t>
            </w:r>
          </w:p>
        </w:tc>
        <w:tc>
          <w:tcPr>
            <w:tcW w:w="1204" w:type="dxa"/>
            <w:tcBorders>
              <w:top w:val="nil"/>
              <w:left w:val="nil"/>
              <w:bottom w:val="single" w:sz="4" w:space="0" w:color="auto"/>
              <w:right w:val="single" w:sz="4" w:space="0" w:color="auto"/>
            </w:tcBorders>
            <w:shd w:val="clear" w:color="auto" w:fill="auto"/>
            <w:noWrap/>
            <w:vAlign w:val="center"/>
            <w:hideMark/>
          </w:tcPr>
          <w:p w14:paraId="7FDD347E"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158,515</w:t>
            </w:r>
          </w:p>
        </w:tc>
        <w:tc>
          <w:tcPr>
            <w:tcW w:w="1355" w:type="dxa"/>
            <w:tcBorders>
              <w:top w:val="nil"/>
              <w:left w:val="nil"/>
              <w:bottom w:val="single" w:sz="4" w:space="0" w:color="auto"/>
              <w:right w:val="single" w:sz="4" w:space="0" w:color="auto"/>
            </w:tcBorders>
            <w:shd w:val="clear" w:color="auto" w:fill="auto"/>
            <w:noWrap/>
            <w:vAlign w:val="center"/>
            <w:hideMark/>
          </w:tcPr>
          <w:p w14:paraId="6433B8F0"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122,179</w:t>
            </w:r>
          </w:p>
        </w:tc>
        <w:tc>
          <w:tcPr>
            <w:tcW w:w="1354" w:type="dxa"/>
            <w:tcBorders>
              <w:top w:val="nil"/>
              <w:left w:val="nil"/>
              <w:bottom w:val="single" w:sz="4" w:space="0" w:color="auto"/>
              <w:right w:val="single" w:sz="4" w:space="0" w:color="auto"/>
            </w:tcBorders>
            <w:shd w:val="clear" w:color="auto" w:fill="auto"/>
            <w:noWrap/>
            <w:vAlign w:val="center"/>
            <w:hideMark/>
          </w:tcPr>
          <w:p w14:paraId="2F4AB012"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58,515</w:t>
            </w:r>
          </w:p>
        </w:tc>
        <w:tc>
          <w:tcPr>
            <w:tcW w:w="1355" w:type="dxa"/>
            <w:tcBorders>
              <w:top w:val="nil"/>
              <w:left w:val="nil"/>
              <w:bottom w:val="single" w:sz="4" w:space="0" w:color="auto"/>
              <w:right w:val="single" w:sz="4" w:space="0" w:color="auto"/>
            </w:tcBorders>
            <w:shd w:val="clear" w:color="auto" w:fill="auto"/>
            <w:noWrap/>
            <w:vAlign w:val="center"/>
            <w:hideMark/>
          </w:tcPr>
          <w:p w14:paraId="5F51770E"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22,179</w:t>
            </w:r>
          </w:p>
        </w:tc>
      </w:tr>
      <w:tr w:rsidR="00027170" w:rsidRPr="00027170" w14:paraId="0D70B8A0"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717A73CB"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2006</w:t>
            </w:r>
          </w:p>
        </w:tc>
        <w:tc>
          <w:tcPr>
            <w:tcW w:w="863" w:type="dxa"/>
            <w:tcBorders>
              <w:top w:val="nil"/>
              <w:left w:val="nil"/>
              <w:bottom w:val="single" w:sz="4" w:space="0" w:color="auto"/>
              <w:right w:val="single" w:sz="4" w:space="0" w:color="auto"/>
            </w:tcBorders>
            <w:shd w:val="clear" w:color="auto" w:fill="auto"/>
            <w:noWrap/>
            <w:vAlign w:val="bottom"/>
            <w:hideMark/>
          </w:tcPr>
          <w:p w14:paraId="01B9331A"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4895</w:t>
            </w:r>
          </w:p>
        </w:tc>
        <w:tc>
          <w:tcPr>
            <w:tcW w:w="1185" w:type="dxa"/>
            <w:tcBorders>
              <w:top w:val="nil"/>
              <w:left w:val="nil"/>
              <w:bottom w:val="single" w:sz="4" w:space="0" w:color="auto"/>
              <w:right w:val="single" w:sz="4" w:space="0" w:color="auto"/>
            </w:tcBorders>
            <w:shd w:val="clear" w:color="auto" w:fill="auto"/>
            <w:noWrap/>
            <w:vAlign w:val="center"/>
            <w:hideMark/>
          </w:tcPr>
          <w:p w14:paraId="38EA25C4"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2511,00</w:t>
            </w:r>
          </w:p>
        </w:tc>
        <w:tc>
          <w:tcPr>
            <w:tcW w:w="1204" w:type="dxa"/>
            <w:tcBorders>
              <w:top w:val="nil"/>
              <w:left w:val="nil"/>
              <w:bottom w:val="single" w:sz="4" w:space="0" w:color="auto"/>
              <w:right w:val="single" w:sz="4" w:space="0" w:color="auto"/>
            </w:tcBorders>
            <w:shd w:val="clear" w:color="auto" w:fill="auto"/>
            <w:noWrap/>
            <w:vAlign w:val="center"/>
            <w:hideMark/>
          </w:tcPr>
          <w:p w14:paraId="09B7A853"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1116,00</w:t>
            </w:r>
          </w:p>
        </w:tc>
        <w:tc>
          <w:tcPr>
            <w:tcW w:w="1204" w:type="dxa"/>
            <w:tcBorders>
              <w:top w:val="nil"/>
              <w:left w:val="nil"/>
              <w:bottom w:val="single" w:sz="4" w:space="0" w:color="auto"/>
              <w:right w:val="single" w:sz="4" w:space="0" w:color="auto"/>
            </w:tcBorders>
            <w:shd w:val="clear" w:color="auto" w:fill="auto"/>
            <w:noWrap/>
            <w:vAlign w:val="center"/>
            <w:hideMark/>
          </w:tcPr>
          <w:p w14:paraId="65C133A5"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205,327</w:t>
            </w:r>
          </w:p>
        </w:tc>
        <w:tc>
          <w:tcPr>
            <w:tcW w:w="1355" w:type="dxa"/>
            <w:tcBorders>
              <w:top w:val="nil"/>
              <w:left w:val="nil"/>
              <w:bottom w:val="single" w:sz="4" w:space="0" w:color="auto"/>
              <w:right w:val="single" w:sz="4" w:space="0" w:color="auto"/>
            </w:tcBorders>
            <w:shd w:val="clear" w:color="auto" w:fill="auto"/>
            <w:noWrap/>
            <w:vAlign w:val="center"/>
            <w:hideMark/>
          </w:tcPr>
          <w:p w14:paraId="3FE72353"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129,532</w:t>
            </w:r>
          </w:p>
        </w:tc>
        <w:tc>
          <w:tcPr>
            <w:tcW w:w="1354" w:type="dxa"/>
            <w:tcBorders>
              <w:top w:val="nil"/>
              <w:left w:val="nil"/>
              <w:bottom w:val="single" w:sz="4" w:space="0" w:color="auto"/>
              <w:right w:val="single" w:sz="4" w:space="0" w:color="auto"/>
            </w:tcBorders>
            <w:shd w:val="clear" w:color="auto" w:fill="auto"/>
            <w:noWrap/>
            <w:vAlign w:val="center"/>
            <w:hideMark/>
          </w:tcPr>
          <w:p w14:paraId="2142ED96"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105,327</w:t>
            </w:r>
          </w:p>
        </w:tc>
        <w:tc>
          <w:tcPr>
            <w:tcW w:w="1355" w:type="dxa"/>
            <w:tcBorders>
              <w:top w:val="nil"/>
              <w:left w:val="nil"/>
              <w:bottom w:val="single" w:sz="4" w:space="0" w:color="auto"/>
              <w:right w:val="single" w:sz="4" w:space="0" w:color="auto"/>
            </w:tcBorders>
            <w:shd w:val="clear" w:color="auto" w:fill="auto"/>
            <w:noWrap/>
            <w:vAlign w:val="center"/>
            <w:hideMark/>
          </w:tcPr>
          <w:p w14:paraId="1FA16371"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29,532</w:t>
            </w:r>
          </w:p>
        </w:tc>
      </w:tr>
      <w:tr w:rsidR="00027170" w:rsidRPr="00027170" w14:paraId="3E4B99B0"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38678C0C"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2007</w:t>
            </w:r>
          </w:p>
        </w:tc>
        <w:tc>
          <w:tcPr>
            <w:tcW w:w="863" w:type="dxa"/>
            <w:tcBorders>
              <w:top w:val="nil"/>
              <w:left w:val="nil"/>
              <w:bottom w:val="single" w:sz="4" w:space="0" w:color="auto"/>
              <w:right w:val="single" w:sz="4" w:space="0" w:color="auto"/>
            </w:tcBorders>
            <w:shd w:val="clear" w:color="auto" w:fill="auto"/>
            <w:noWrap/>
            <w:vAlign w:val="bottom"/>
            <w:hideMark/>
          </w:tcPr>
          <w:p w14:paraId="77746B7E"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6875</w:t>
            </w:r>
          </w:p>
        </w:tc>
        <w:tc>
          <w:tcPr>
            <w:tcW w:w="1185" w:type="dxa"/>
            <w:tcBorders>
              <w:top w:val="nil"/>
              <w:left w:val="nil"/>
              <w:bottom w:val="single" w:sz="4" w:space="0" w:color="auto"/>
              <w:right w:val="single" w:sz="4" w:space="0" w:color="auto"/>
            </w:tcBorders>
            <w:shd w:val="clear" w:color="auto" w:fill="auto"/>
            <w:noWrap/>
            <w:vAlign w:val="center"/>
            <w:hideMark/>
          </w:tcPr>
          <w:p w14:paraId="484CB762"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4491,00</w:t>
            </w:r>
          </w:p>
        </w:tc>
        <w:tc>
          <w:tcPr>
            <w:tcW w:w="1204" w:type="dxa"/>
            <w:tcBorders>
              <w:top w:val="nil"/>
              <w:left w:val="nil"/>
              <w:bottom w:val="single" w:sz="4" w:space="0" w:color="auto"/>
              <w:right w:val="single" w:sz="4" w:space="0" w:color="auto"/>
            </w:tcBorders>
            <w:shd w:val="clear" w:color="auto" w:fill="auto"/>
            <w:noWrap/>
            <w:vAlign w:val="center"/>
            <w:hideMark/>
          </w:tcPr>
          <w:p w14:paraId="4224191F"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1980,00</w:t>
            </w:r>
          </w:p>
        </w:tc>
        <w:tc>
          <w:tcPr>
            <w:tcW w:w="1204" w:type="dxa"/>
            <w:tcBorders>
              <w:top w:val="nil"/>
              <w:left w:val="nil"/>
              <w:bottom w:val="single" w:sz="4" w:space="0" w:color="auto"/>
              <w:right w:val="single" w:sz="4" w:space="0" w:color="auto"/>
            </w:tcBorders>
            <w:shd w:val="clear" w:color="auto" w:fill="auto"/>
            <w:noWrap/>
            <w:vAlign w:val="center"/>
            <w:hideMark/>
          </w:tcPr>
          <w:p w14:paraId="7DE49106"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288,381</w:t>
            </w:r>
          </w:p>
        </w:tc>
        <w:tc>
          <w:tcPr>
            <w:tcW w:w="1355" w:type="dxa"/>
            <w:tcBorders>
              <w:top w:val="nil"/>
              <w:left w:val="nil"/>
              <w:bottom w:val="single" w:sz="4" w:space="0" w:color="auto"/>
              <w:right w:val="single" w:sz="4" w:space="0" w:color="auto"/>
            </w:tcBorders>
            <w:shd w:val="clear" w:color="auto" w:fill="auto"/>
            <w:noWrap/>
            <w:vAlign w:val="center"/>
            <w:hideMark/>
          </w:tcPr>
          <w:p w14:paraId="449CA06B"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140,449</w:t>
            </w:r>
          </w:p>
        </w:tc>
        <w:tc>
          <w:tcPr>
            <w:tcW w:w="1354" w:type="dxa"/>
            <w:tcBorders>
              <w:top w:val="nil"/>
              <w:left w:val="nil"/>
              <w:bottom w:val="single" w:sz="4" w:space="0" w:color="auto"/>
              <w:right w:val="single" w:sz="4" w:space="0" w:color="auto"/>
            </w:tcBorders>
            <w:shd w:val="clear" w:color="auto" w:fill="auto"/>
            <w:noWrap/>
            <w:vAlign w:val="center"/>
            <w:hideMark/>
          </w:tcPr>
          <w:p w14:paraId="47C311D8"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188,381</w:t>
            </w:r>
          </w:p>
        </w:tc>
        <w:tc>
          <w:tcPr>
            <w:tcW w:w="1355" w:type="dxa"/>
            <w:tcBorders>
              <w:top w:val="nil"/>
              <w:left w:val="nil"/>
              <w:bottom w:val="single" w:sz="4" w:space="0" w:color="auto"/>
              <w:right w:val="single" w:sz="4" w:space="0" w:color="auto"/>
            </w:tcBorders>
            <w:shd w:val="clear" w:color="auto" w:fill="auto"/>
            <w:noWrap/>
            <w:vAlign w:val="center"/>
            <w:hideMark/>
          </w:tcPr>
          <w:p w14:paraId="219077AB"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40,449</w:t>
            </w:r>
          </w:p>
        </w:tc>
      </w:tr>
      <w:tr w:rsidR="00027170" w:rsidRPr="00027170" w14:paraId="5027C3E6"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7553C21C"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2008</w:t>
            </w:r>
          </w:p>
        </w:tc>
        <w:tc>
          <w:tcPr>
            <w:tcW w:w="863" w:type="dxa"/>
            <w:tcBorders>
              <w:top w:val="nil"/>
              <w:left w:val="nil"/>
              <w:bottom w:val="single" w:sz="4" w:space="0" w:color="auto"/>
              <w:right w:val="single" w:sz="4" w:space="0" w:color="auto"/>
            </w:tcBorders>
            <w:shd w:val="clear" w:color="auto" w:fill="auto"/>
            <w:noWrap/>
            <w:vAlign w:val="bottom"/>
            <w:hideMark/>
          </w:tcPr>
          <w:p w14:paraId="294AAFD3"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8981</w:t>
            </w:r>
          </w:p>
        </w:tc>
        <w:tc>
          <w:tcPr>
            <w:tcW w:w="1185" w:type="dxa"/>
            <w:tcBorders>
              <w:top w:val="nil"/>
              <w:left w:val="nil"/>
              <w:bottom w:val="single" w:sz="4" w:space="0" w:color="auto"/>
              <w:right w:val="single" w:sz="4" w:space="0" w:color="auto"/>
            </w:tcBorders>
            <w:shd w:val="clear" w:color="auto" w:fill="auto"/>
            <w:noWrap/>
            <w:vAlign w:val="center"/>
            <w:hideMark/>
          </w:tcPr>
          <w:p w14:paraId="3147EAAD"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6597,00</w:t>
            </w:r>
          </w:p>
        </w:tc>
        <w:tc>
          <w:tcPr>
            <w:tcW w:w="1204" w:type="dxa"/>
            <w:tcBorders>
              <w:top w:val="nil"/>
              <w:left w:val="nil"/>
              <w:bottom w:val="single" w:sz="4" w:space="0" w:color="auto"/>
              <w:right w:val="single" w:sz="4" w:space="0" w:color="auto"/>
            </w:tcBorders>
            <w:shd w:val="clear" w:color="auto" w:fill="auto"/>
            <w:noWrap/>
            <w:vAlign w:val="center"/>
            <w:hideMark/>
          </w:tcPr>
          <w:p w14:paraId="2F02AB17"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2106,00</w:t>
            </w:r>
          </w:p>
        </w:tc>
        <w:tc>
          <w:tcPr>
            <w:tcW w:w="1204" w:type="dxa"/>
            <w:tcBorders>
              <w:top w:val="nil"/>
              <w:left w:val="nil"/>
              <w:bottom w:val="single" w:sz="4" w:space="0" w:color="auto"/>
              <w:right w:val="single" w:sz="4" w:space="0" w:color="auto"/>
            </w:tcBorders>
            <w:shd w:val="clear" w:color="auto" w:fill="auto"/>
            <w:noWrap/>
            <w:vAlign w:val="center"/>
            <w:hideMark/>
          </w:tcPr>
          <w:p w14:paraId="146A6CB2"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376,720</w:t>
            </w:r>
          </w:p>
        </w:tc>
        <w:tc>
          <w:tcPr>
            <w:tcW w:w="1355" w:type="dxa"/>
            <w:tcBorders>
              <w:top w:val="nil"/>
              <w:left w:val="nil"/>
              <w:bottom w:val="single" w:sz="4" w:space="0" w:color="auto"/>
              <w:right w:val="single" w:sz="4" w:space="0" w:color="auto"/>
            </w:tcBorders>
            <w:shd w:val="clear" w:color="auto" w:fill="auto"/>
            <w:noWrap/>
            <w:vAlign w:val="center"/>
            <w:hideMark/>
          </w:tcPr>
          <w:p w14:paraId="51D8AC40"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130,633</w:t>
            </w:r>
          </w:p>
        </w:tc>
        <w:tc>
          <w:tcPr>
            <w:tcW w:w="1354" w:type="dxa"/>
            <w:tcBorders>
              <w:top w:val="nil"/>
              <w:left w:val="nil"/>
              <w:bottom w:val="single" w:sz="4" w:space="0" w:color="auto"/>
              <w:right w:val="single" w:sz="4" w:space="0" w:color="auto"/>
            </w:tcBorders>
            <w:shd w:val="clear" w:color="auto" w:fill="auto"/>
            <w:noWrap/>
            <w:vAlign w:val="center"/>
            <w:hideMark/>
          </w:tcPr>
          <w:p w14:paraId="0054E6F3"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276,720</w:t>
            </w:r>
          </w:p>
        </w:tc>
        <w:tc>
          <w:tcPr>
            <w:tcW w:w="1355" w:type="dxa"/>
            <w:tcBorders>
              <w:top w:val="nil"/>
              <w:left w:val="nil"/>
              <w:bottom w:val="single" w:sz="4" w:space="0" w:color="auto"/>
              <w:right w:val="single" w:sz="4" w:space="0" w:color="auto"/>
            </w:tcBorders>
            <w:shd w:val="clear" w:color="auto" w:fill="auto"/>
            <w:noWrap/>
            <w:vAlign w:val="center"/>
            <w:hideMark/>
          </w:tcPr>
          <w:p w14:paraId="542CA7A2"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30,633</w:t>
            </w:r>
          </w:p>
        </w:tc>
      </w:tr>
      <w:tr w:rsidR="00027170" w:rsidRPr="00027170" w14:paraId="153A354F"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209332D0"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2009</w:t>
            </w:r>
          </w:p>
        </w:tc>
        <w:tc>
          <w:tcPr>
            <w:tcW w:w="863" w:type="dxa"/>
            <w:tcBorders>
              <w:top w:val="nil"/>
              <w:left w:val="nil"/>
              <w:bottom w:val="single" w:sz="4" w:space="0" w:color="auto"/>
              <w:right w:val="single" w:sz="4" w:space="0" w:color="auto"/>
            </w:tcBorders>
            <w:shd w:val="clear" w:color="auto" w:fill="auto"/>
            <w:noWrap/>
            <w:vAlign w:val="bottom"/>
            <w:hideMark/>
          </w:tcPr>
          <w:p w14:paraId="4A110A63"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8279</w:t>
            </w:r>
          </w:p>
        </w:tc>
        <w:tc>
          <w:tcPr>
            <w:tcW w:w="1185" w:type="dxa"/>
            <w:tcBorders>
              <w:top w:val="nil"/>
              <w:left w:val="nil"/>
              <w:bottom w:val="single" w:sz="4" w:space="0" w:color="auto"/>
              <w:right w:val="single" w:sz="4" w:space="0" w:color="auto"/>
            </w:tcBorders>
            <w:shd w:val="clear" w:color="auto" w:fill="auto"/>
            <w:noWrap/>
            <w:vAlign w:val="center"/>
            <w:hideMark/>
          </w:tcPr>
          <w:p w14:paraId="0AC853FB"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5895,00</w:t>
            </w:r>
          </w:p>
        </w:tc>
        <w:tc>
          <w:tcPr>
            <w:tcW w:w="1204" w:type="dxa"/>
            <w:tcBorders>
              <w:top w:val="nil"/>
              <w:left w:val="nil"/>
              <w:bottom w:val="single" w:sz="4" w:space="0" w:color="auto"/>
              <w:right w:val="single" w:sz="4" w:space="0" w:color="auto"/>
            </w:tcBorders>
            <w:shd w:val="clear" w:color="auto" w:fill="auto"/>
            <w:noWrap/>
            <w:vAlign w:val="center"/>
            <w:hideMark/>
          </w:tcPr>
          <w:p w14:paraId="424A79C2"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-702,00</w:t>
            </w:r>
          </w:p>
        </w:tc>
        <w:tc>
          <w:tcPr>
            <w:tcW w:w="1204" w:type="dxa"/>
            <w:tcBorders>
              <w:top w:val="nil"/>
              <w:left w:val="nil"/>
              <w:bottom w:val="single" w:sz="4" w:space="0" w:color="auto"/>
              <w:right w:val="single" w:sz="4" w:space="0" w:color="auto"/>
            </w:tcBorders>
            <w:shd w:val="clear" w:color="auto" w:fill="auto"/>
            <w:noWrap/>
            <w:vAlign w:val="center"/>
            <w:hideMark/>
          </w:tcPr>
          <w:p w14:paraId="3E2DDC72"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347,273</w:t>
            </w:r>
          </w:p>
        </w:tc>
        <w:tc>
          <w:tcPr>
            <w:tcW w:w="1355" w:type="dxa"/>
            <w:tcBorders>
              <w:top w:val="nil"/>
              <w:left w:val="nil"/>
              <w:bottom w:val="single" w:sz="4" w:space="0" w:color="auto"/>
              <w:right w:val="single" w:sz="4" w:space="0" w:color="auto"/>
            </w:tcBorders>
            <w:shd w:val="clear" w:color="auto" w:fill="auto"/>
            <w:noWrap/>
            <w:vAlign w:val="center"/>
            <w:hideMark/>
          </w:tcPr>
          <w:p w14:paraId="006EDA82"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92,183</w:t>
            </w:r>
          </w:p>
        </w:tc>
        <w:tc>
          <w:tcPr>
            <w:tcW w:w="1354" w:type="dxa"/>
            <w:tcBorders>
              <w:top w:val="nil"/>
              <w:left w:val="nil"/>
              <w:bottom w:val="single" w:sz="4" w:space="0" w:color="auto"/>
              <w:right w:val="single" w:sz="4" w:space="0" w:color="auto"/>
            </w:tcBorders>
            <w:shd w:val="clear" w:color="auto" w:fill="auto"/>
            <w:noWrap/>
            <w:vAlign w:val="center"/>
            <w:hideMark/>
          </w:tcPr>
          <w:p w14:paraId="37C15F94"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247,273</w:t>
            </w:r>
          </w:p>
        </w:tc>
        <w:tc>
          <w:tcPr>
            <w:tcW w:w="1355" w:type="dxa"/>
            <w:tcBorders>
              <w:top w:val="nil"/>
              <w:left w:val="nil"/>
              <w:bottom w:val="single" w:sz="4" w:space="0" w:color="auto"/>
              <w:right w:val="single" w:sz="4" w:space="0" w:color="auto"/>
            </w:tcBorders>
            <w:shd w:val="clear" w:color="auto" w:fill="auto"/>
            <w:noWrap/>
            <w:vAlign w:val="center"/>
            <w:hideMark/>
          </w:tcPr>
          <w:p w14:paraId="107C8D02"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-7,817</w:t>
            </w:r>
          </w:p>
        </w:tc>
      </w:tr>
      <w:tr w:rsidR="00027170" w:rsidRPr="00027170" w14:paraId="402E5A80"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751BD849"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2010</w:t>
            </w:r>
          </w:p>
        </w:tc>
        <w:tc>
          <w:tcPr>
            <w:tcW w:w="863" w:type="dxa"/>
            <w:tcBorders>
              <w:top w:val="nil"/>
              <w:left w:val="nil"/>
              <w:bottom w:val="single" w:sz="4" w:space="0" w:color="auto"/>
              <w:right w:val="single" w:sz="4" w:space="0" w:color="auto"/>
            </w:tcBorders>
            <w:shd w:val="clear" w:color="auto" w:fill="auto"/>
            <w:noWrap/>
            <w:vAlign w:val="bottom"/>
            <w:hideMark/>
          </w:tcPr>
          <w:p w14:paraId="48455863"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9688</w:t>
            </w:r>
          </w:p>
        </w:tc>
        <w:tc>
          <w:tcPr>
            <w:tcW w:w="1185" w:type="dxa"/>
            <w:tcBorders>
              <w:top w:val="nil"/>
              <w:left w:val="nil"/>
              <w:bottom w:val="single" w:sz="4" w:space="0" w:color="auto"/>
              <w:right w:val="single" w:sz="4" w:space="0" w:color="auto"/>
            </w:tcBorders>
            <w:shd w:val="clear" w:color="auto" w:fill="auto"/>
            <w:noWrap/>
            <w:vAlign w:val="center"/>
            <w:hideMark/>
          </w:tcPr>
          <w:p w14:paraId="275CAF26"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7304,00</w:t>
            </w:r>
          </w:p>
        </w:tc>
        <w:tc>
          <w:tcPr>
            <w:tcW w:w="1204" w:type="dxa"/>
            <w:tcBorders>
              <w:top w:val="nil"/>
              <w:left w:val="nil"/>
              <w:bottom w:val="single" w:sz="4" w:space="0" w:color="auto"/>
              <w:right w:val="single" w:sz="4" w:space="0" w:color="auto"/>
            </w:tcBorders>
            <w:shd w:val="clear" w:color="auto" w:fill="auto"/>
            <w:noWrap/>
            <w:vAlign w:val="center"/>
            <w:hideMark/>
          </w:tcPr>
          <w:p w14:paraId="29B80ED6"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1409,00</w:t>
            </w:r>
          </w:p>
        </w:tc>
        <w:tc>
          <w:tcPr>
            <w:tcW w:w="1204" w:type="dxa"/>
            <w:tcBorders>
              <w:top w:val="nil"/>
              <w:left w:val="nil"/>
              <w:bottom w:val="single" w:sz="4" w:space="0" w:color="auto"/>
              <w:right w:val="single" w:sz="4" w:space="0" w:color="auto"/>
            </w:tcBorders>
            <w:shd w:val="clear" w:color="auto" w:fill="auto"/>
            <w:noWrap/>
            <w:vAlign w:val="center"/>
            <w:hideMark/>
          </w:tcPr>
          <w:p w14:paraId="151DECE7"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406,376</w:t>
            </w:r>
          </w:p>
        </w:tc>
        <w:tc>
          <w:tcPr>
            <w:tcW w:w="1355" w:type="dxa"/>
            <w:tcBorders>
              <w:top w:val="nil"/>
              <w:left w:val="nil"/>
              <w:bottom w:val="single" w:sz="4" w:space="0" w:color="auto"/>
              <w:right w:val="single" w:sz="4" w:space="0" w:color="auto"/>
            </w:tcBorders>
            <w:shd w:val="clear" w:color="auto" w:fill="auto"/>
            <w:noWrap/>
            <w:vAlign w:val="center"/>
            <w:hideMark/>
          </w:tcPr>
          <w:p w14:paraId="3816267F"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117,019</w:t>
            </w:r>
          </w:p>
        </w:tc>
        <w:tc>
          <w:tcPr>
            <w:tcW w:w="1354" w:type="dxa"/>
            <w:tcBorders>
              <w:top w:val="nil"/>
              <w:left w:val="nil"/>
              <w:bottom w:val="single" w:sz="4" w:space="0" w:color="auto"/>
              <w:right w:val="single" w:sz="4" w:space="0" w:color="auto"/>
            </w:tcBorders>
            <w:shd w:val="clear" w:color="auto" w:fill="auto"/>
            <w:noWrap/>
            <w:vAlign w:val="center"/>
            <w:hideMark/>
          </w:tcPr>
          <w:p w14:paraId="44CFA20A"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306,376</w:t>
            </w:r>
          </w:p>
        </w:tc>
        <w:tc>
          <w:tcPr>
            <w:tcW w:w="1355" w:type="dxa"/>
            <w:tcBorders>
              <w:top w:val="nil"/>
              <w:left w:val="nil"/>
              <w:bottom w:val="single" w:sz="4" w:space="0" w:color="auto"/>
              <w:right w:val="single" w:sz="4" w:space="0" w:color="auto"/>
            </w:tcBorders>
            <w:shd w:val="clear" w:color="auto" w:fill="auto"/>
            <w:noWrap/>
            <w:vAlign w:val="center"/>
            <w:hideMark/>
          </w:tcPr>
          <w:p w14:paraId="6C88338B"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17,019</w:t>
            </w:r>
          </w:p>
        </w:tc>
      </w:tr>
      <w:tr w:rsidR="00027170" w:rsidRPr="00027170" w14:paraId="38C6B333"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4D52B5D8"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2011</w:t>
            </w:r>
          </w:p>
        </w:tc>
        <w:tc>
          <w:tcPr>
            <w:tcW w:w="863" w:type="dxa"/>
            <w:tcBorders>
              <w:top w:val="nil"/>
              <w:left w:val="nil"/>
              <w:bottom w:val="single" w:sz="4" w:space="0" w:color="auto"/>
              <w:right w:val="single" w:sz="4" w:space="0" w:color="auto"/>
            </w:tcBorders>
            <w:shd w:val="clear" w:color="auto" w:fill="auto"/>
            <w:noWrap/>
            <w:vAlign w:val="bottom"/>
            <w:hideMark/>
          </w:tcPr>
          <w:p w14:paraId="7916F509"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11535</w:t>
            </w:r>
          </w:p>
        </w:tc>
        <w:tc>
          <w:tcPr>
            <w:tcW w:w="1185" w:type="dxa"/>
            <w:tcBorders>
              <w:top w:val="nil"/>
              <w:left w:val="nil"/>
              <w:bottom w:val="single" w:sz="4" w:space="0" w:color="auto"/>
              <w:right w:val="single" w:sz="4" w:space="0" w:color="auto"/>
            </w:tcBorders>
            <w:shd w:val="clear" w:color="auto" w:fill="auto"/>
            <w:noWrap/>
            <w:vAlign w:val="center"/>
            <w:hideMark/>
          </w:tcPr>
          <w:p w14:paraId="00C344BF"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9151,00</w:t>
            </w:r>
          </w:p>
        </w:tc>
        <w:tc>
          <w:tcPr>
            <w:tcW w:w="1204" w:type="dxa"/>
            <w:tcBorders>
              <w:top w:val="nil"/>
              <w:left w:val="nil"/>
              <w:bottom w:val="single" w:sz="4" w:space="0" w:color="auto"/>
              <w:right w:val="single" w:sz="4" w:space="0" w:color="auto"/>
            </w:tcBorders>
            <w:shd w:val="clear" w:color="auto" w:fill="auto"/>
            <w:noWrap/>
            <w:vAlign w:val="center"/>
            <w:hideMark/>
          </w:tcPr>
          <w:p w14:paraId="5E310B35"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1847,00</w:t>
            </w:r>
          </w:p>
        </w:tc>
        <w:tc>
          <w:tcPr>
            <w:tcW w:w="1204" w:type="dxa"/>
            <w:tcBorders>
              <w:top w:val="nil"/>
              <w:left w:val="nil"/>
              <w:bottom w:val="single" w:sz="4" w:space="0" w:color="auto"/>
              <w:right w:val="single" w:sz="4" w:space="0" w:color="auto"/>
            </w:tcBorders>
            <w:shd w:val="clear" w:color="auto" w:fill="auto"/>
            <w:noWrap/>
            <w:vAlign w:val="center"/>
            <w:hideMark/>
          </w:tcPr>
          <w:p w14:paraId="1A87D676"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483,851</w:t>
            </w:r>
          </w:p>
        </w:tc>
        <w:tc>
          <w:tcPr>
            <w:tcW w:w="1355" w:type="dxa"/>
            <w:tcBorders>
              <w:top w:val="nil"/>
              <w:left w:val="nil"/>
              <w:bottom w:val="single" w:sz="4" w:space="0" w:color="auto"/>
              <w:right w:val="single" w:sz="4" w:space="0" w:color="auto"/>
            </w:tcBorders>
            <w:shd w:val="clear" w:color="auto" w:fill="auto"/>
            <w:noWrap/>
            <w:vAlign w:val="center"/>
            <w:hideMark/>
          </w:tcPr>
          <w:p w14:paraId="683B2284"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119,065</w:t>
            </w:r>
          </w:p>
        </w:tc>
        <w:tc>
          <w:tcPr>
            <w:tcW w:w="1354" w:type="dxa"/>
            <w:tcBorders>
              <w:top w:val="nil"/>
              <w:left w:val="nil"/>
              <w:bottom w:val="single" w:sz="4" w:space="0" w:color="auto"/>
              <w:right w:val="single" w:sz="4" w:space="0" w:color="auto"/>
            </w:tcBorders>
            <w:shd w:val="clear" w:color="auto" w:fill="auto"/>
            <w:noWrap/>
            <w:vAlign w:val="center"/>
            <w:hideMark/>
          </w:tcPr>
          <w:p w14:paraId="3FA7FDE4"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383,851</w:t>
            </w:r>
          </w:p>
        </w:tc>
        <w:tc>
          <w:tcPr>
            <w:tcW w:w="1355" w:type="dxa"/>
            <w:tcBorders>
              <w:top w:val="nil"/>
              <w:left w:val="nil"/>
              <w:bottom w:val="single" w:sz="4" w:space="0" w:color="auto"/>
              <w:right w:val="single" w:sz="4" w:space="0" w:color="auto"/>
            </w:tcBorders>
            <w:shd w:val="clear" w:color="auto" w:fill="auto"/>
            <w:noWrap/>
            <w:vAlign w:val="center"/>
            <w:hideMark/>
          </w:tcPr>
          <w:p w14:paraId="2AC3E8CC"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19,065</w:t>
            </w:r>
          </w:p>
        </w:tc>
      </w:tr>
      <w:tr w:rsidR="00027170" w:rsidRPr="00027170" w14:paraId="481D3D51"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39D5843E"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2012</w:t>
            </w:r>
          </w:p>
        </w:tc>
        <w:tc>
          <w:tcPr>
            <w:tcW w:w="863" w:type="dxa"/>
            <w:tcBorders>
              <w:top w:val="nil"/>
              <w:left w:val="nil"/>
              <w:bottom w:val="single" w:sz="4" w:space="0" w:color="auto"/>
              <w:right w:val="single" w:sz="4" w:space="0" w:color="auto"/>
            </w:tcBorders>
            <w:shd w:val="clear" w:color="auto" w:fill="auto"/>
            <w:noWrap/>
            <w:vAlign w:val="bottom"/>
            <w:hideMark/>
          </w:tcPr>
          <w:p w14:paraId="4F3F1AC2"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13192</w:t>
            </w:r>
          </w:p>
        </w:tc>
        <w:tc>
          <w:tcPr>
            <w:tcW w:w="1185" w:type="dxa"/>
            <w:tcBorders>
              <w:top w:val="nil"/>
              <w:left w:val="nil"/>
              <w:bottom w:val="single" w:sz="4" w:space="0" w:color="auto"/>
              <w:right w:val="single" w:sz="4" w:space="0" w:color="auto"/>
            </w:tcBorders>
            <w:shd w:val="clear" w:color="auto" w:fill="auto"/>
            <w:noWrap/>
            <w:vAlign w:val="center"/>
            <w:hideMark/>
          </w:tcPr>
          <w:p w14:paraId="42F27552"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10808,00</w:t>
            </w:r>
          </w:p>
        </w:tc>
        <w:tc>
          <w:tcPr>
            <w:tcW w:w="1204" w:type="dxa"/>
            <w:tcBorders>
              <w:top w:val="nil"/>
              <w:left w:val="nil"/>
              <w:bottom w:val="single" w:sz="4" w:space="0" w:color="auto"/>
              <w:right w:val="single" w:sz="4" w:space="0" w:color="auto"/>
            </w:tcBorders>
            <w:shd w:val="clear" w:color="auto" w:fill="auto"/>
            <w:noWrap/>
            <w:vAlign w:val="center"/>
            <w:hideMark/>
          </w:tcPr>
          <w:p w14:paraId="6A8B9364"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1657,00</w:t>
            </w:r>
          </w:p>
        </w:tc>
        <w:tc>
          <w:tcPr>
            <w:tcW w:w="1204" w:type="dxa"/>
            <w:tcBorders>
              <w:top w:val="nil"/>
              <w:left w:val="nil"/>
              <w:bottom w:val="single" w:sz="4" w:space="0" w:color="auto"/>
              <w:right w:val="single" w:sz="4" w:space="0" w:color="auto"/>
            </w:tcBorders>
            <w:shd w:val="clear" w:color="auto" w:fill="auto"/>
            <w:noWrap/>
            <w:vAlign w:val="center"/>
            <w:hideMark/>
          </w:tcPr>
          <w:p w14:paraId="07A263E9"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553,356</w:t>
            </w:r>
          </w:p>
        </w:tc>
        <w:tc>
          <w:tcPr>
            <w:tcW w:w="1355" w:type="dxa"/>
            <w:tcBorders>
              <w:top w:val="nil"/>
              <w:left w:val="nil"/>
              <w:bottom w:val="single" w:sz="4" w:space="0" w:color="auto"/>
              <w:right w:val="single" w:sz="4" w:space="0" w:color="auto"/>
            </w:tcBorders>
            <w:shd w:val="clear" w:color="auto" w:fill="auto"/>
            <w:noWrap/>
            <w:vAlign w:val="center"/>
            <w:hideMark/>
          </w:tcPr>
          <w:p w14:paraId="7BDF896E"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114,365</w:t>
            </w:r>
          </w:p>
        </w:tc>
        <w:tc>
          <w:tcPr>
            <w:tcW w:w="1354" w:type="dxa"/>
            <w:tcBorders>
              <w:top w:val="nil"/>
              <w:left w:val="nil"/>
              <w:bottom w:val="single" w:sz="4" w:space="0" w:color="auto"/>
              <w:right w:val="single" w:sz="4" w:space="0" w:color="auto"/>
            </w:tcBorders>
            <w:shd w:val="clear" w:color="auto" w:fill="auto"/>
            <w:noWrap/>
            <w:vAlign w:val="center"/>
            <w:hideMark/>
          </w:tcPr>
          <w:p w14:paraId="49A82C1C"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453,356</w:t>
            </w:r>
          </w:p>
        </w:tc>
        <w:tc>
          <w:tcPr>
            <w:tcW w:w="1355" w:type="dxa"/>
            <w:tcBorders>
              <w:top w:val="nil"/>
              <w:left w:val="nil"/>
              <w:bottom w:val="single" w:sz="4" w:space="0" w:color="auto"/>
              <w:right w:val="single" w:sz="4" w:space="0" w:color="auto"/>
            </w:tcBorders>
            <w:shd w:val="clear" w:color="auto" w:fill="auto"/>
            <w:noWrap/>
            <w:vAlign w:val="center"/>
            <w:hideMark/>
          </w:tcPr>
          <w:p w14:paraId="53B0FE6B"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14,365</w:t>
            </w:r>
          </w:p>
        </w:tc>
      </w:tr>
      <w:tr w:rsidR="00027170" w:rsidRPr="00027170" w14:paraId="07F5EC49"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24C61C3A"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2013</w:t>
            </w:r>
          </w:p>
        </w:tc>
        <w:tc>
          <w:tcPr>
            <w:tcW w:w="863" w:type="dxa"/>
            <w:tcBorders>
              <w:top w:val="nil"/>
              <w:left w:val="nil"/>
              <w:bottom w:val="single" w:sz="4" w:space="0" w:color="auto"/>
              <w:right w:val="single" w:sz="4" w:space="0" w:color="auto"/>
            </w:tcBorders>
            <w:shd w:val="clear" w:color="auto" w:fill="auto"/>
            <w:noWrap/>
            <w:vAlign w:val="bottom"/>
            <w:hideMark/>
          </w:tcPr>
          <w:p w14:paraId="5F35A1B4"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13978</w:t>
            </w:r>
          </w:p>
        </w:tc>
        <w:tc>
          <w:tcPr>
            <w:tcW w:w="1185" w:type="dxa"/>
            <w:tcBorders>
              <w:top w:val="nil"/>
              <w:left w:val="nil"/>
              <w:bottom w:val="single" w:sz="4" w:space="0" w:color="auto"/>
              <w:right w:val="single" w:sz="4" w:space="0" w:color="auto"/>
            </w:tcBorders>
            <w:shd w:val="clear" w:color="auto" w:fill="auto"/>
            <w:noWrap/>
            <w:vAlign w:val="center"/>
            <w:hideMark/>
          </w:tcPr>
          <w:p w14:paraId="27895EEB"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11594,00</w:t>
            </w:r>
          </w:p>
        </w:tc>
        <w:tc>
          <w:tcPr>
            <w:tcW w:w="1204" w:type="dxa"/>
            <w:tcBorders>
              <w:top w:val="nil"/>
              <w:left w:val="nil"/>
              <w:bottom w:val="single" w:sz="4" w:space="0" w:color="auto"/>
              <w:right w:val="single" w:sz="4" w:space="0" w:color="auto"/>
            </w:tcBorders>
            <w:shd w:val="clear" w:color="auto" w:fill="auto"/>
            <w:noWrap/>
            <w:vAlign w:val="center"/>
            <w:hideMark/>
          </w:tcPr>
          <w:p w14:paraId="5C0B1FC2"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786,00</w:t>
            </w:r>
          </w:p>
        </w:tc>
        <w:tc>
          <w:tcPr>
            <w:tcW w:w="1204" w:type="dxa"/>
            <w:tcBorders>
              <w:top w:val="nil"/>
              <w:left w:val="nil"/>
              <w:bottom w:val="single" w:sz="4" w:space="0" w:color="auto"/>
              <w:right w:val="single" w:sz="4" w:space="0" w:color="auto"/>
            </w:tcBorders>
            <w:shd w:val="clear" w:color="auto" w:fill="auto"/>
            <w:noWrap/>
            <w:vAlign w:val="center"/>
            <w:hideMark/>
          </w:tcPr>
          <w:p w14:paraId="31CE2CC5"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586,326</w:t>
            </w:r>
          </w:p>
        </w:tc>
        <w:tc>
          <w:tcPr>
            <w:tcW w:w="1355" w:type="dxa"/>
            <w:tcBorders>
              <w:top w:val="nil"/>
              <w:left w:val="nil"/>
              <w:bottom w:val="single" w:sz="4" w:space="0" w:color="auto"/>
              <w:right w:val="single" w:sz="4" w:space="0" w:color="auto"/>
            </w:tcBorders>
            <w:shd w:val="clear" w:color="auto" w:fill="auto"/>
            <w:noWrap/>
            <w:vAlign w:val="center"/>
            <w:hideMark/>
          </w:tcPr>
          <w:p w14:paraId="4D984C7F"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105,958</w:t>
            </w:r>
          </w:p>
        </w:tc>
        <w:tc>
          <w:tcPr>
            <w:tcW w:w="1354" w:type="dxa"/>
            <w:tcBorders>
              <w:top w:val="nil"/>
              <w:left w:val="nil"/>
              <w:bottom w:val="single" w:sz="4" w:space="0" w:color="auto"/>
              <w:right w:val="single" w:sz="4" w:space="0" w:color="auto"/>
            </w:tcBorders>
            <w:shd w:val="clear" w:color="auto" w:fill="auto"/>
            <w:noWrap/>
            <w:vAlign w:val="center"/>
            <w:hideMark/>
          </w:tcPr>
          <w:p w14:paraId="66BB7030"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486,326</w:t>
            </w:r>
          </w:p>
        </w:tc>
        <w:tc>
          <w:tcPr>
            <w:tcW w:w="1355" w:type="dxa"/>
            <w:tcBorders>
              <w:top w:val="nil"/>
              <w:left w:val="nil"/>
              <w:bottom w:val="single" w:sz="4" w:space="0" w:color="auto"/>
              <w:right w:val="single" w:sz="4" w:space="0" w:color="auto"/>
            </w:tcBorders>
            <w:shd w:val="clear" w:color="auto" w:fill="auto"/>
            <w:noWrap/>
            <w:vAlign w:val="center"/>
            <w:hideMark/>
          </w:tcPr>
          <w:p w14:paraId="3FCBC94A"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5,958</w:t>
            </w:r>
          </w:p>
        </w:tc>
      </w:tr>
      <w:tr w:rsidR="00027170" w:rsidRPr="00027170" w14:paraId="44BF80F1"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00765C2E"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2014</w:t>
            </w:r>
          </w:p>
        </w:tc>
        <w:tc>
          <w:tcPr>
            <w:tcW w:w="863" w:type="dxa"/>
            <w:tcBorders>
              <w:top w:val="nil"/>
              <w:left w:val="nil"/>
              <w:bottom w:val="single" w:sz="4" w:space="0" w:color="auto"/>
              <w:right w:val="single" w:sz="4" w:space="0" w:color="auto"/>
            </w:tcBorders>
            <w:shd w:val="clear" w:color="auto" w:fill="auto"/>
            <w:noWrap/>
            <w:vAlign w:val="bottom"/>
            <w:hideMark/>
          </w:tcPr>
          <w:p w14:paraId="57BAF1E7"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14374</w:t>
            </w:r>
          </w:p>
        </w:tc>
        <w:tc>
          <w:tcPr>
            <w:tcW w:w="1185" w:type="dxa"/>
            <w:tcBorders>
              <w:top w:val="nil"/>
              <w:left w:val="nil"/>
              <w:bottom w:val="single" w:sz="4" w:space="0" w:color="auto"/>
              <w:right w:val="single" w:sz="4" w:space="0" w:color="auto"/>
            </w:tcBorders>
            <w:shd w:val="clear" w:color="auto" w:fill="auto"/>
            <w:noWrap/>
            <w:vAlign w:val="center"/>
            <w:hideMark/>
          </w:tcPr>
          <w:p w14:paraId="39DF16AB"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11990,00</w:t>
            </w:r>
          </w:p>
        </w:tc>
        <w:tc>
          <w:tcPr>
            <w:tcW w:w="1204" w:type="dxa"/>
            <w:tcBorders>
              <w:top w:val="nil"/>
              <w:left w:val="nil"/>
              <w:bottom w:val="single" w:sz="4" w:space="0" w:color="auto"/>
              <w:right w:val="single" w:sz="4" w:space="0" w:color="auto"/>
            </w:tcBorders>
            <w:shd w:val="clear" w:color="auto" w:fill="auto"/>
            <w:noWrap/>
            <w:vAlign w:val="center"/>
            <w:hideMark/>
          </w:tcPr>
          <w:p w14:paraId="3E7564B4"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396,00</w:t>
            </w:r>
          </w:p>
        </w:tc>
        <w:tc>
          <w:tcPr>
            <w:tcW w:w="1204" w:type="dxa"/>
            <w:tcBorders>
              <w:top w:val="nil"/>
              <w:left w:val="nil"/>
              <w:bottom w:val="single" w:sz="4" w:space="0" w:color="auto"/>
              <w:right w:val="single" w:sz="4" w:space="0" w:color="auto"/>
            </w:tcBorders>
            <w:shd w:val="clear" w:color="auto" w:fill="auto"/>
            <w:noWrap/>
            <w:vAlign w:val="center"/>
            <w:hideMark/>
          </w:tcPr>
          <w:p w14:paraId="38A52B47"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602,936</w:t>
            </w:r>
          </w:p>
        </w:tc>
        <w:tc>
          <w:tcPr>
            <w:tcW w:w="1355" w:type="dxa"/>
            <w:tcBorders>
              <w:top w:val="nil"/>
              <w:left w:val="nil"/>
              <w:bottom w:val="single" w:sz="4" w:space="0" w:color="auto"/>
              <w:right w:val="single" w:sz="4" w:space="0" w:color="auto"/>
            </w:tcBorders>
            <w:shd w:val="clear" w:color="auto" w:fill="auto"/>
            <w:noWrap/>
            <w:vAlign w:val="center"/>
            <w:hideMark/>
          </w:tcPr>
          <w:p w14:paraId="337A0D1F"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102,833</w:t>
            </w:r>
          </w:p>
        </w:tc>
        <w:tc>
          <w:tcPr>
            <w:tcW w:w="1354" w:type="dxa"/>
            <w:tcBorders>
              <w:top w:val="nil"/>
              <w:left w:val="nil"/>
              <w:bottom w:val="single" w:sz="4" w:space="0" w:color="auto"/>
              <w:right w:val="single" w:sz="4" w:space="0" w:color="auto"/>
            </w:tcBorders>
            <w:shd w:val="clear" w:color="auto" w:fill="auto"/>
            <w:noWrap/>
            <w:vAlign w:val="center"/>
            <w:hideMark/>
          </w:tcPr>
          <w:p w14:paraId="6C563F4B"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502,936</w:t>
            </w:r>
          </w:p>
        </w:tc>
        <w:tc>
          <w:tcPr>
            <w:tcW w:w="1355" w:type="dxa"/>
            <w:tcBorders>
              <w:top w:val="nil"/>
              <w:left w:val="nil"/>
              <w:bottom w:val="single" w:sz="4" w:space="0" w:color="auto"/>
              <w:right w:val="single" w:sz="4" w:space="0" w:color="auto"/>
            </w:tcBorders>
            <w:shd w:val="clear" w:color="auto" w:fill="auto"/>
            <w:noWrap/>
            <w:vAlign w:val="center"/>
            <w:hideMark/>
          </w:tcPr>
          <w:p w14:paraId="43C702B4"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2,833</w:t>
            </w:r>
          </w:p>
        </w:tc>
      </w:tr>
      <w:tr w:rsidR="00027170" w:rsidRPr="00027170" w14:paraId="761D90CB"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01C27752"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2015</w:t>
            </w:r>
          </w:p>
        </w:tc>
        <w:tc>
          <w:tcPr>
            <w:tcW w:w="863" w:type="dxa"/>
            <w:tcBorders>
              <w:top w:val="nil"/>
              <w:left w:val="nil"/>
              <w:bottom w:val="single" w:sz="4" w:space="0" w:color="auto"/>
              <w:right w:val="single" w:sz="4" w:space="0" w:color="auto"/>
            </w:tcBorders>
            <w:shd w:val="clear" w:color="auto" w:fill="auto"/>
            <w:noWrap/>
            <w:vAlign w:val="bottom"/>
            <w:hideMark/>
          </w:tcPr>
          <w:p w14:paraId="1C682922"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14590</w:t>
            </w:r>
          </w:p>
        </w:tc>
        <w:tc>
          <w:tcPr>
            <w:tcW w:w="1185" w:type="dxa"/>
            <w:tcBorders>
              <w:top w:val="nil"/>
              <w:left w:val="nil"/>
              <w:bottom w:val="single" w:sz="4" w:space="0" w:color="auto"/>
              <w:right w:val="single" w:sz="4" w:space="0" w:color="auto"/>
            </w:tcBorders>
            <w:shd w:val="clear" w:color="auto" w:fill="auto"/>
            <w:noWrap/>
            <w:vAlign w:val="center"/>
            <w:hideMark/>
          </w:tcPr>
          <w:p w14:paraId="62FEB480"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12206,00</w:t>
            </w:r>
          </w:p>
        </w:tc>
        <w:tc>
          <w:tcPr>
            <w:tcW w:w="1204" w:type="dxa"/>
            <w:tcBorders>
              <w:top w:val="nil"/>
              <w:left w:val="nil"/>
              <w:bottom w:val="single" w:sz="4" w:space="0" w:color="auto"/>
              <w:right w:val="single" w:sz="4" w:space="0" w:color="auto"/>
            </w:tcBorders>
            <w:shd w:val="clear" w:color="auto" w:fill="auto"/>
            <w:noWrap/>
            <w:vAlign w:val="center"/>
            <w:hideMark/>
          </w:tcPr>
          <w:p w14:paraId="605F775A"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216,00</w:t>
            </w:r>
          </w:p>
        </w:tc>
        <w:tc>
          <w:tcPr>
            <w:tcW w:w="1204" w:type="dxa"/>
            <w:tcBorders>
              <w:top w:val="nil"/>
              <w:left w:val="nil"/>
              <w:bottom w:val="single" w:sz="4" w:space="0" w:color="auto"/>
              <w:right w:val="single" w:sz="4" w:space="0" w:color="auto"/>
            </w:tcBorders>
            <w:shd w:val="clear" w:color="auto" w:fill="auto"/>
            <w:noWrap/>
            <w:vAlign w:val="center"/>
            <w:hideMark/>
          </w:tcPr>
          <w:p w14:paraId="4972A444"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611,997</w:t>
            </w:r>
          </w:p>
        </w:tc>
        <w:tc>
          <w:tcPr>
            <w:tcW w:w="1355" w:type="dxa"/>
            <w:tcBorders>
              <w:top w:val="nil"/>
              <w:left w:val="nil"/>
              <w:bottom w:val="single" w:sz="4" w:space="0" w:color="auto"/>
              <w:right w:val="single" w:sz="4" w:space="0" w:color="auto"/>
            </w:tcBorders>
            <w:shd w:val="clear" w:color="auto" w:fill="auto"/>
            <w:noWrap/>
            <w:vAlign w:val="center"/>
            <w:hideMark/>
          </w:tcPr>
          <w:p w14:paraId="4E14A61C"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101,503</w:t>
            </w:r>
          </w:p>
        </w:tc>
        <w:tc>
          <w:tcPr>
            <w:tcW w:w="1354" w:type="dxa"/>
            <w:tcBorders>
              <w:top w:val="nil"/>
              <w:left w:val="nil"/>
              <w:bottom w:val="single" w:sz="4" w:space="0" w:color="auto"/>
              <w:right w:val="single" w:sz="4" w:space="0" w:color="auto"/>
            </w:tcBorders>
            <w:shd w:val="clear" w:color="auto" w:fill="auto"/>
            <w:noWrap/>
            <w:vAlign w:val="center"/>
            <w:hideMark/>
          </w:tcPr>
          <w:p w14:paraId="09355F1C"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511,997</w:t>
            </w:r>
          </w:p>
        </w:tc>
        <w:tc>
          <w:tcPr>
            <w:tcW w:w="1355" w:type="dxa"/>
            <w:tcBorders>
              <w:top w:val="nil"/>
              <w:left w:val="nil"/>
              <w:bottom w:val="single" w:sz="4" w:space="0" w:color="auto"/>
              <w:right w:val="single" w:sz="4" w:space="0" w:color="auto"/>
            </w:tcBorders>
            <w:shd w:val="clear" w:color="auto" w:fill="auto"/>
            <w:noWrap/>
            <w:vAlign w:val="center"/>
            <w:hideMark/>
          </w:tcPr>
          <w:p w14:paraId="5F8E6DF7"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1,503</w:t>
            </w:r>
          </w:p>
        </w:tc>
      </w:tr>
      <w:tr w:rsidR="00027170" w:rsidRPr="00027170" w14:paraId="5575E266"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6748A372"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2016</w:t>
            </w:r>
          </w:p>
        </w:tc>
        <w:tc>
          <w:tcPr>
            <w:tcW w:w="863" w:type="dxa"/>
            <w:tcBorders>
              <w:top w:val="nil"/>
              <w:left w:val="nil"/>
              <w:bottom w:val="single" w:sz="4" w:space="0" w:color="auto"/>
              <w:right w:val="single" w:sz="4" w:space="0" w:color="auto"/>
            </w:tcBorders>
            <w:shd w:val="clear" w:color="auto" w:fill="auto"/>
            <w:noWrap/>
            <w:vAlign w:val="bottom"/>
            <w:hideMark/>
          </w:tcPr>
          <w:p w14:paraId="68B3353D"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17082</w:t>
            </w:r>
          </w:p>
        </w:tc>
        <w:tc>
          <w:tcPr>
            <w:tcW w:w="1185" w:type="dxa"/>
            <w:tcBorders>
              <w:top w:val="nil"/>
              <w:left w:val="nil"/>
              <w:bottom w:val="single" w:sz="4" w:space="0" w:color="auto"/>
              <w:right w:val="single" w:sz="4" w:space="0" w:color="auto"/>
            </w:tcBorders>
            <w:shd w:val="clear" w:color="auto" w:fill="auto"/>
            <w:noWrap/>
            <w:vAlign w:val="center"/>
            <w:hideMark/>
          </w:tcPr>
          <w:p w14:paraId="3E0E436C"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14698,00</w:t>
            </w:r>
          </w:p>
        </w:tc>
        <w:tc>
          <w:tcPr>
            <w:tcW w:w="1204" w:type="dxa"/>
            <w:tcBorders>
              <w:top w:val="nil"/>
              <w:left w:val="nil"/>
              <w:bottom w:val="single" w:sz="4" w:space="0" w:color="auto"/>
              <w:right w:val="single" w:sz="4" w:space="0" w:color="auto"/>
            </w:tcBorders>
            <w:shd w:val="clear" w:color="auto" w:fill="auto"/>
            <w:noWrap/>
            <w:vAlign w:val="center"/>
            <w:hideMark/>
          </w:tcPr>
          <w:p w14:paraId="443D4D0B"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2492,00</w:t>
            </w:r>
          </w:p>
        </w:tc>
        <w:tc>
          <w:tcPr>
            <w:tcW w:w="1204" w:type="dxa"/>
            <w:tcBorders>
              <w:top w:val="nil"/>
              <w:left w:val="nil"/>
              <w:bottom w:val="single" w:sz="4" w:space="0" w:color="auto"/>
              <w:right w:val="single" w:sz="4" w:space="0" w:color="auto"/>
            </w:tcBorders>
            <w:shd w:val="clear" w:color="auto" w:fill="auto"/>
            <w:noWrap/>
            <w:vAlign w:val="center"/>
            <w:hideMark/>
          </w:tcPr>
          <w:p w14:paraId="7EC16B6B"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716,527</w:t>
            </w:r>
          </w:p>
        </w:tc>
        <w:tc>
          <w:tcPr>
            <w:tcW w:w="1355" w:type="dxa"/>
            <w:tcBorders>
              <w:top w:val="nil"/>
              <w:left w:val="nil"/>
              <w:bottom w:val="single" w:sz="4" w:space="0" w:color="auto"/>
              <w:right w:val="single" w:sz="4" w:space="0" w:color="auto"/>
            </w:tcBorders>
            <w:shd w:val="clear" w:color="auto" w:fill="auto"/>
            <w:noWrap/>
            <w:vAlign w:val="center"/>
            <w:hideMark/>
          </w:tcPr>
          <w:p w14:paraId="5D42F290"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117,080</w:t>
            </w:r>
          </w:p>
        </w:tc>
        <w:tc>
          <w:tcPr>
            <w:tcW w:w="1354" w:type="dxa"/>
            <w:tcBorders>
              <w:top w:val="nil"/>
              <w:left w:val="nil"/>
              <w:bottom w:val="single" w:sz="4" w:space="0" w:color="auto"/>
              <w:right w:val="single" w:sz="4" w:space="0" w:color="auto"/>
            </w:tcBorders>
            <w:shd w:val="clear" w:color="auto" w:fill="auto"/>
            <w:noWrap/>
            <w:vAlign w:val="center"/>
            <w:hideMark/>
          </w:tcPr>
          <w:p w14:paraId="6C60608B"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616,527</w:t>
            </w:r>
          </w:p>
        </w:tc>
        <w:tc>
          <w:tcPr>
            <w:tcW w:w="1355" w:type="dxa"/>
            <w:tcBorders>
              <w:top w:val="nil"/>
              <w:left w:val="nil"/>
              <w:bottom w:val="single" w:sz="4" w:space="0" w:color="auto"/>
              <w:right w:val="single" w:sz="4" w:space="0" w:color="auto"/>
            </w:tcBorders>
            <w:shd w:val="clear" w:color="auto" w:fill="auto"/>
            <w:noWrap/>
            <w:vAlign w:val="center"/>
            <w:hideMark/>
          </w:tcPr>
          <w:p w14:paraId="4864935B"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17,080</w:t>
            </w:r>
          </w:p>
        </w:tc>
      </w:tr>
      <w:tr w:rsidR="00027170" w:rsidRPr="00027170" w14:paraId="0ED609D8"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267B42D1"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2017</w:t>
            </w:r>
          </w:p>
        </w:tc>
        <w:tc>
          <w:tcPr>
            <w:tcW w:w="863" w:type="dxa"/>
            <w:tcBorders>
              <w:top w:val="nil"/>
              <w:left w:val="nil"/>
              <w:bottom w:val="single" w:sz="4" w:space="0" w:color="auto"/>
              <w:right w:val="single" w:sz="4" w:space="0" w:color="auto"/>
            </w:tcBorders>
            <w:shd w:val="clear" w:color="auto" w:fill="auto"/>
            <w:noWrap/>
            <w:vAlign w:val="bottom"/>
            <w:hideMark/>
          </w:tcPr>
          <w:p w14:paraId="61BF04A5"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18151</w:t>
            </w:r>
          </w:p>
        </w:tc>
        <w:tc>
          <w:tcPr>
            <w:tcW w:w="1185" w:type="dxa"/>
            <w:tcBorders>
              <w:top w:val="nil"/>
              <w:left w:val="nil"/>
              <w:bottom w:val="single" w:sz="4" w:space="0" w:color="auto"/>
              <w:right w:val="single" w:sz="4" w:space="0" w:color="auto"/>
            </w:tcBorders>
            <w:shd w:val="clear" w:color="auto" w:fill="auto"/>
            <w:noWrap/>
            <w:vAlign w:val="center"/>
            <w:hideMark/>
          </w:tcPr>
          <w:p w14:paraId="78221B09"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15767,00</w:t>
            </w:r>
          </w:p>
        </w:tc>
        <w:tc>
          <w:tcPr>
            <w:tcW w:w="1204" w:type="dxa"/>
            <w:tcBorders>
              <w:top w:val="nil"/>
              <w:left w:val="nil"/>
              <w:bottom w:val="single" w:sz="4" w:space="0" w:color="auto"/>
              <w:right w:val="single" w:sz="4" w:space="0" w:color="auto"/>
            </w:tcBorders>
            <w:shd w:val="clear" w:color="auto" w:fill="auto"/>
            <w:noWrap/>
            <w:vAlign w:val="center"/>
            <w:hideMark/>
          </w:tcPr>
          <w:p w14:paraId="4F741417"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1069,00</w:t>
            </w:r>
          </w:p>
        </w:tc>
        <w:tc>
          <w:tcPr>
            <w:tcW w:w="1204" w:type="dxa"/>
            <w:tcBorders>
              <w:top w:val="nil"/>
              <w:left w:val="nil"/>
              <w:bottom w:val="single" w:sz="4" w:space="0" w:color="auto"/>
              <w:right w:val="single" w:sz="4" w:space="0" w:color="auto"/>
            </w:tcBorders>
            <w:shd w:val="clear" w:color="auto" w:fill="auto"/>
            <w:noWrap/>
            <w:vAlign w:val="center"/>
            <w:hideMark/>
          </w:tcPr>
          <w:p w14:paraId="33339EE2"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761,367</w:t>
            </w:r>
          </w:p>
        </w:tc>
        <w:tc>
          <w:tcPr>
            <w:tcW w:w="1355" w:type="dxa"/>
            <w:tcBorders>
              <w:top w:val="nil"/>
              <w:left w:val="nil"/>
              <w:bottom w:val="single" w:sz="4" w:space="0" w:color="auto"/>
              <w:right w:val="single" w:sz="4" w:space="0" w:color="auto"/>
            </w:tcBorders>
            <w:shd w:val="clear" w:color="auto" w:fill="auto"/>
            <w:noWrap/>
            <w:vAlign w:val="center"/>
            <w:hideMark/>
          </w:tcPr>
          <w:p w14:paraId="5E63067D"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106,258</w:t>
            </w:r>
          </w:p>
        </w:tc>
        <w:tc>
          <w:tcPr>
            <w:tcW w:w="1354" w:type="dxa"/>
            <w:tcBorders>
              <w:top w:val="nil"/>
              <w:left w:val="nil"/>
              <w:bottom w:val="single" w:sz="4" w:space="0" w:color="auto"/>
              <w:right w:val="single" w:sz="4" w:space="0" w:color="auto"/>
            </w:tcBorders>
            <w:shd w:val="clear" w:color="auto" w:fill="auto"/>
            <w:noWrap/>
            <w:vAlign w:val="center"/>
            <w:hideMark/>
          </w:tcPr>
          <w:p w14:paraId="17FCC0B4"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661,367</w:t>
            </w:r>
          </w:p>
        </w:tc>
        <w:tc>
          <w:tcPr>
            <w:tcW w:w="1355" w:type="dxa"/>
            <w:tcBorders>
              <w:top w:val="nil"/>
              <w:left w:val="nil"/>
              <w:bottom w:val="single" w:sz="4" w:space="0" w:color="auto"/>
              <w:right w:val="single" w:sz="4" w:space="0" w:color="auto"/>
            </w:tcBorders>
            <w:shd w:val="clear" w:color="auto" w:fill="auto"/>
            <w:noWrap/>
            <w:vAlign w:val="center"/>
            <w:hideMark/>
          </w:tcPr>
          <w:p w14:paraId="56798451"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6,258</w:t>
            </w:r>
          </w:p>
        </w:tc>
      </w:tr>
      <w:tr w:rsidR="00027170" w:rsidRPr="00027170" w14:paraId="60F81F38"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444464F5"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2018</w:t>
            </w:r>
          </w:p>
        </w:tc>
        <w:tc>
          <w:tcPr>
            <w:tcW w:w="863" w:type="dxa"/>
            <w:tcBorders>
              <w:top w:val="nil"/>
              <w:left w:val="nil"/>
              <w:bottom w:val="single" w:sz="4" w:space="0" w:color="auto"/>
              <w:right w:val="single" w:sz="4" w:space="0" w:color="auto"/>
            </w:tcBorders>
            <w:shd w:val="clear" w:color="auto" w:fill="auto"/>
            <w:noWrap/>
            <w:vAlign w:val="bottom"/>
            <w:hideMark/>
          </w:tcPr>
          <w:p w14:paraId="0EE1DB68"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18299</w:t>
            </w:r>
          </w:p>
        </w:tc>
        <w:tc>
          <w:tcPr>
            <w:tcW w:w="1185" w:type="dxa"/>
            <w:tcBorders>
              <w:top w:val="nil"/>
              <w:left w:val="nil"/>
              <w:bottom w:val="single" w:sz="4" w:space="0" w:color="auto"/>
              <w:right w:val="single" w:sz="4" w:space="0" w:color="auto"/>
            </w:tcBorders>
            <w:shd w:val="clear" w:color="auto" w:fill="auto"/>
            <w:noWrap/>
            <w:vAlign w:val="center"/>
            <w:hideMark/>
          </w:tcPr>
          <w:p w14:paraId="09AAD470"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15915,00</w:t>
            </w:r>
          </w:p>
        </w:tc>
        <w:tc>
          <w:tcPr>
            <w:tcW w:w="1204" w:type="dxa"/>
            <w:tcBorders>
              <w:top w:val="nil"/>
              <w:left w:val="nil"/>
              <w:bottom w:val="single" w:sz="4" w:space="0" w:color="auto"/>
              <w:right w:val="single" w:sz="4" w:space="0" w:color="auto"/>
            </w:tcBorders>
            <w:shd w:val="clear" w:color="auto" w:fill="auto"/>
            <w:noWrap/>
            <w:vAlign w:val="center"/>
            <w:hideMark/>
          </w:tcPr>
          <w:p w14:paraId="79A4943E"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148,00</w:t>
            </w:r>
          </w:p>
        </w:tc>
        <w:tc>
          <w:tcPr>
            <w:tcW w:w="1204" w:type="dxa"/>
            <w:tcBorders>
              <w:top w:val="nil"/>
              <w:left w:val="nil"/>
              <w:bottom w:val="single" w:sz="4" w:space="0" w:color="auto"/>
              <w:right w:val="single" w:sz="4" w:space="0" w:color="auto"/>
            </w:tcBorders>
            <w:shd w:val="clear" w:color="auto" w:fill="auto"/>
            <w:noWrap/>
            <w:vAlign w:val="center"/>
            <w:hideMark/>
          </w:tcPr>
          <w:p w14:paraId="39D7FA45"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767,576</w:t>
            </w:r>
          </w:p>
        </w:tc>
        <w:tc>
          <w:tcPr>
            <w:tcW w:w="1355" w:type="dxa"/>
            <w:tcBorders>
              <w:top w:val="nil"/>
              <w:left w:val="nil"/>
              <w:bottom w:val="single" w:sz="4" w:space="0" w:color="auto"/>
              <w:right w:val="single" w:sz="4" w:space="0" w:color="auto"/>
            </w:tcBorders>
            <w:shd w:val="clear" w:color="auto" w:fill="auto"/>
            <w:noWrap/>
            <w:vAlign w:val="center"/>
            <w:hideMark/>
          </w:tcPr>
          <w:p w14:paraId="2DA90AB3"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100,815</w:t>
            </w:r>
          </w:p>
        </w:tc>
        <w:tc>
          <w:tcPr>
            <w:tcW w:w="1354" w:type="dxa"/>
            <w:tcBorders>
              <w:top w:val="nil"/>
              <w:left w:val="nil"/>
              <w:bottom w:val="single" w:sz="4" w:space="0" w:color="auto"/>
              <w:right w:val="single" w:sz="4" w:space="0" w:color="auto"/>
            </w:tcBorders>
            <w:shd w:val="clear" w:color="auto" w:fill="auto"/>
            <w:noWrap/>
            <w:vAlign w:val="center"/>
            <w:hideMark/>
          </w:tcPr>
          <w:p w14:paraId="490C4281"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667,576</w:t>
            </w:r>
          </w:p>
        </w:tc>
        <w:tc>
          <w:tcPr>
            <w:tcW w:w="1355" w:type="dxa"/>
            <w:tcBorders>
              <w:top w:val="nil"/>
              <w:left w:val="nil"/>
              <w:bottom w:val="single" w:sz="4" w:space="0" w:color="auto"/>
              <w:right w:val="single" w:sz="4" w:space="0" w:color="auto"/>
            </w:tcBorders>
            <w:shd w:val="clear" w:color="auto" w:fill="auto"/>
            <w:noWrap/>
            <w:vAlign w:val="center"/>
            <w:hideMark/>
          </w:tcPr>
          <w:p w14:paraId="766021A8"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0,815</w:t>
            </w:r>
          </w:p>
        </w:tc>
      </w:tr>
      <w:tr w:rsidR="00027170" w:rsidRPr="00027170" w14:paraId="22BC2A18"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29D2847B"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2019</w:t>
            </w:r>
          </w:p>
        </w:tc>
        <w:tc>
          <w:tcPr>
            <w:tcW w:w="863" w:type="dxa"/>
            <w:tcBorders>
              <w:top w:val="nil"/>
              <w:left w:val="nil"/>
              <w:bottom w:val="single" w:sz="4" w:space="0" w:color="auto"/>
              <w:right w:val="single" w:sz="4" w:space="0" w:color="auto"/>
            </w:tcBorders>
            <w:shd w:val="clear" w:color="auto" w:fill="auto"/>
            <w:noWrap/>
            <w:vAlign w:val="bottom"/>
            <w:hideMark/>
          </w:tcPr>
          <w:p w14:paraId="0C31340F"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18114</w:t>
            </w:r>
          </w:p>
        </w:tc>
        <w:tc>
          <w:tcPr>
            <w:tcW w:w="1185" w:type="dxa"/>
            <w:tcBorders>
              <w:top w:val="nil"/>
              <w:left w:val="nil"/>
              <w:bottom w:val="single" w:sz="4" w:space="0" w:color="auto"/>
              <w:right w:val="single" w:sz="4" w:space="0" w:color="auto"/>
            </w:tcBorders>
            <w:shd w:val="clear" w:color="auto" w:fill="auto"/>
            <w:noWrap/>
            <w:vAlign w:val="center"/>
            <w:hideMark/>
          </w:tcPr>
          <w:p w14:paraId="56A6E0F7"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15730,00</w:t>
            </w:r>
          </w:p>
        </w:tc>
        <w:tc>
          <w:tcPr>
            <w:tcW w:w="1204" w:type="dxa"/>
            <w:tcBorders>
              <w:top w:val="nil"/>
              <w:left w:val="nil"/>
              <w:bottom w:val="single" w:sz="4" w:space="0" w:color="auto"/>
              <w:right w:val="single" w:sz="4" w:space="0" w:color="auto"/>
            </w:tcBorders>
            <w:shd w:val="clear" w:color="auto" w:fill="auto"/>
            <w:noWrap/>
            <w:vAlign w:val="center"/>
            <w:hideMark/>
          </w:tcPr>
          <w:p w14:paraId="5B114270"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-185,00</w:t>
            </w:r>
          </w:p>
        </w:tc>
        <w:tc>
          <w:tcPr>
            <w:tcW w:w="1204" w:type="dxa"/>
            <w:tcBorders>
              <w:top w:val="nil"/>
              <w:left w:val="nil"/>
              <w:bottom w:val="single" w:sz="4" w:space="0" w:color="auto"/>
              <w:right w:val="single" w:sz="4" w:space="0" w:color="auto"/>
            </w:tcBorders>
            <w:shd w:val="clear" w:color="auto" w:fill="auto"/>
            <w:noWrap/>
            <w:vAlign w:val="center"/>
            <w:hideMark/>
          </w:tcPr>
          <w:p w14:paraId="402EB34E"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759,815</w:t>
            </w:r>
          </w:p>
        </w:tc>
        <w:tc>
          <w:tcPr>
            <w:tcW w:w="1355" w:type="dxa"/>
            <w:tcBorders>
              <w:top w:val="nil"/>
              <w:left w:val="nil"/>
              <w:bottom w:val="single" w:sz="4" w:space="0" w:color="auto"/>
              <w:right w:val="single" w:sz="4" w:space="0" w:color="auto"/>
            </w:tcBorders>
            <w:shd w:val="clear" w:color="auto" w:fill="auto"/>
            <w:noWrap/>
            <w:vAlign w:val="center"/>
            <w:hideMark/>
          </w:tcPr>
          <w:p w14:paraId="5AA19166"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98,989</w:t>
            </w:r>
          </w:p>
        </w:tc>
        <w:tc>
          <w:tcPr>
            <w:tcW w:w="1354" w:type="dxa"/>
            <w:tcBorders>
              <w:top w:val="nil"/>
              <w:left w:val="nil"/>
              <w:bottom w:val="single" w:sz="4" w:space="0" w:color="auto"/>
              <w:right w:val="single" w:sz="4" w:space="0" w:color="auto"/>
            </w:tcBorders>
            <w:shd w:val="clear" w:color="auto" w:fill="auto"/>
            <w:noWrap/>
            <w:vAlign w:val="center"/>
            <w:hideMark/>
          </w:tcPr>
          <w:p w14:paraId="0353DCA3"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659,815</w:t>
            </w:r>
          </w:p>
        </w:tc>
        <w:tc>
          <w:tcPr>
            <w:tcW w:w="1355" w:type="dxa"/>
            <w:tcBorders>
              <w:top w:val="nil"/>
              <w:left w:val="nil"/>
              <w:bottom w:val="single" w:sz="4" w:space="0" w:color="auto"/>
              <w:right w:val="single" w:sz="4" w:space="0" w:color="auto"/>
            </w:tcBorders>
            <w:shd w:val="clear" w:color="auto" w:fill="auto"/>
            <w:noWrap/>
            <w:vAlign w:val="center"/>
            <w:hideMark/>
          </w:tcPr>
          <w:p w14:paraId="4343FFE1"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-1,011</w:t>
            </w:r>
          </w:p>
        </w:tc>
      </w:tr>
      <w:tr w:rsidR="00027170" w:rsidRPr="00027170" w14:paraId="23CBA252"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27A78C8C"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2020</w:t>
            </w:r>
          </w:p>
        </w:tc>
        <w:tc>
          <w:tcPr>
            <w:tcW w:w="863" w:type="dxa"/>
            <w:tcBorders>
              <w:top w:val="nil"/>
              <w:left w:val="nil"/>
              <w:bottom w:val="single" w:sz="4" w:space="0" w:color="auto"/>
              <w:right w:val="single" w:sz="4" w:space="0" w:color="auto"/>
            </w:tcBorders>
            <w:shd w:val="clear" w:color="auto" w:fill="auto"/>
            <w:noWrap/>
            <w:vAlign w:val="bottom"/>
            <w:hideMark/>
          </w:tcPr>
          <w:p w14:paraId="61C7A8AE"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20826</w:t>
            </w:r>
          </w:p>
        </w:tc>
        <w:tc>
          <w:tcPr>
            <w:tcW w:w="1185" w:type="dxa"/>
            <w:tcBorders>
              <w:top w:val="nil"/>
              <w:left w:val="nil"/>
              <w:bottom w:val="single" w:sz="4" w:space="0" w:color="auto"/>
              <w:right w:val="single" w:sz="4" w:space="0" w:color="auto"/>
            </w:tcBorders>
            <w:shd w:val="clear" w:color="auto" w:fill="auto"/>
            <w:noWrap/>
            <w:vAlign w:val="center"/>
            <w:hideMark/>
          </w:tcPr>
          <w:p w14:paraId="439F028A"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18442,00</w:t>
            </w:r>
          </w:p>
        </w:tc>
        <w:tc>
          <w:tcPr>
            <w:tcW w:w="1204" w:type="dxa"/>
            <w:tcBorders>
              <w:top w:val="nil"/>
              <w:left w:val="nil"/>
              <w:bottom w:val="single" w:sz="4" w:space="0" w:color="auto"/>
              <w:right w:val="single" w:sz="4" w:space="0" w:color="auto"/>
            </w:tcBorders>
            <w:shd w:val="clear" w:color="auto" w:fill="auto"/>
            <w:noWrap/>
            <w:vAlign w:val="center"/>
            <w:hideMark/>
          </w:tcPr>
          <w:p w14:paraId="46312E1E"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2712,00</w:t>
            </w:r>
          </w:p>
        </w:tc>
        <w:tc>
          <w:tcPr>
            <w:tcW w:w="1204" w:type="dxa"/>
            <w:tcBorders>
              <w:top w:val="nil"/>
              <w:left w:val="nil"/>
              <w:bottom w:val="single" w:sz="4" w:space="0" w:color="auto"/>
              <w:right w:val="single" w:sz="4" w:space="0" w:color="auto"/>
            </w:tcBorders>
            <w:shd w:val="clear" w:color="auto" w:fill="auto"/>
            <w:noWrap/>
            <w:vAlign w:val="center"/>
            <w:hideMark/>
          </w:tcPr>
          <w:p w14:paraId="67C30166"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873,574</w:t>
            </w:r>
          </w:p>
        </w:tc>
        <w:tc>
          <w:tcPr>
            <w:tcW w:w="1355" w:type="dxa"/>
            <w:tcBorders>
              <w:top w:val="nil"/>
              <w:left w:val="nil"/>
              <w:bottom w:val="single" w:sz="4" w:space="0" w:color="auto"/>
              <w:right w:val="single" w:sz="4" w:space="0" w:color="auto"/>
            </w:tcBorders>
            <w:shd w:val="clear" w:color="auto" w:fill="auto"/>
            <w:noWrap/>
            <w:vAlign w:val="center"/>
            <w:hideMark/>
          </w:tcPr>
          <w:p w14:paraId="3F19915A"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114,972</w:t>
            </w:r>
          </w:p>
        </w:tc>
        <w:tc>
          <w:tcPr>
            <w:tcW w:w="1354" w:type="dxa"/>
            <w:tcBorders>
              <w:top w:val="nil"/>
              <w:left w:val="nil"/>
              <w:bottom w:val="single" w:sz="4" w:space="0" w:color="auto"/>
              <w:right w:val="single" w:sz="4" w:space="0" w:color="auto"/>
            </w:tcBorders>
            <w:shd w:val="clear" w:color="auto" w:fill="auto"/>
            <w:noWrap/>
            <w:vAlign w:val="center"/>
            <w:hideMark/>
          </w:tcPr>
          <w:p w14:paraId="52EA07BB"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773,574</w:t>
            </w:r>
          </w:p>
        </w:tc>
        <w:tc>
          <w:tcPr>
            <w:tcW w:w="1355" w:type="dxa"/>
            <w:tcBorders>
              <w:top w:val="nil"/>
              <w:left w:val="nil"/>
              <w:bottom w:val="single" w:sz="4" w:space="0" w:color="auto"/>
              <w:right w:val="single" w:sz="4" w:space="0" w:color="auto"/>
            </w:tcBorders>
            <w:shd w:val="clear" w:color="auto" w:fill="auto"/>
            <w:noWrap/>
            <w:vAlign w:val="center"/>
            <w:hideMark/>
          </w:tcPr>
          <w:p w14:paraId="77376932"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14,972</w:t>
            </w:r>
          </w:p>
        </w:tc>
      </w:tr>
      <w:tr w:rsidR="00027170" w:rsidRPr="00027170" w14:paraId="7C75BAFD"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561EE0B4"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2021</w:t>
            </w:r>
          </w:p>
        </w:tc>
        <w:tc>
          <w:tcPr>
            <w:tcW w:w="863" w:type="dxa"/>
            <w:tcBorders>
              <w:top w:val="nil"/>
              <w:left w:val="nil"/>
              <w:bottom w:val="single" w:sz="4" w:space="0" w:color="auto"/>
              <w:right w:val="single" w:sz="4" w:space="0" w:color="auto"/>
            </w:tcBorders>
            <w:shd w:val="clear" w:color="auto" w:fill="auto"/>
            <w:noWrap/>
            <w:vAlign w:val="bottom"/>
            <w:hideMark/>
          </w:tcPr>
          <w:p w14:paraId="799F4D14"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21927</w:t>
            </w:r>
          </w:p>
        </w:tc>
        <w:tc>
          <w:tcPr>
            <w:tcW w:w="1185" w:type="dxa"/>
            <w:tcBorders>
              <w:top w:val="nil"/>
              <w:left w:val="nil"/>
              <w:bottom w:val="single" w:sz="4" w:space="0" w:color="auto"/>
              <w:right w:val="single" w:sz="4" w:space="0" w:color="auto"/>
            </w:tcBorders>
            <w:shd w:val="clear" w:color="auto" w:fill="auto"/>
            <w:noWrap/>
            <w:vAlign w:val="center"/>
            <w:hideMark/>
          </w:tcPr>
          <w:p w14:paraId="6F5CE37C"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19543,00</w:t>
            </w:r>
          </w:p>
        </w:tc>
        <w:tc>
          <w:tcPr>
            <w:tcW w:w="1204" w:type="dxa"/>
            <w:tcBorders>
              <w:top w:val="nil"/>
              <w:left w:val="nil"/>
              <w:bottom w:val="single" w:sz="4" w:space="0" w:color="auto"/>
              <w:right w:val="single" w:sz="4" w:space="0" w:color="auto"/>
            </w:tcBorders>
            <w:shd w:val="clear" w:color="auto" w:fill="auto"/>
            <w:noWrap/>
            <w:vAlign w:val="center"/>
            <w:hideMark/>
          </w:tcPr>
          <w:p w14:paraId="5990098D"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1101,00</w:t>
            </w:r>
          </w:p>
        </w:tc>
        <w:tc>
          <w:tcPr>
            <w:tcW w:w="1204" w:type="dxa"/>
            <w:tcBorders>
              <w:top w:val="nil"/>
              <w:left w:val="nil"/>
              <w:bottom w:val="single" w:sz="4" w:space="0" w:color="auto"/>
              <w:right w:val="single" w:sz="4" w:space="0" w:color="auto"/>
            </w:tcBorders>
            <w:shd w:val="clear" w:color="auto" w:fill="auto"/>
            <w:noWrap/>
            <w:vAlign w:val="center"/>
            <w:hideMark/>
          </w:tcPr>
          <w:p w14:paraId="05CB49A8"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919,757</w:t>
            </w:r>
          </w:p>
        </w:tc>
        <w:tc>
          <w:tcPr>
            <w:tcW w:w="1355" w:type="dxa"/>
            <w:tcBorders>
              <w:top w:val="nil"/>
              <w:left w:val="nil"/>
              <w:bottom w:val="single" w:sz="4" w:space="0" w:color="auto"/>
              <w:right w:val="single" w:sz="4" w:space="0" w:color="auto"/>
            </w:tcBorders>
            <w:shd w:val="clear" w:color="auto" w:fill="auto"/>
            <w:noWrap/>
            <w:vAlign w:val="center"/>
            <w:hideMark/>
          </w:tcPr>
          <w:p w14:paraId="62D566EE"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105,287</w:t>
            </w:r>
          </w:p>
        </w:tc>
        <w:tc>
          <w:tcPr>
            <w:tcW w:w="1354" w:type="dxa"/>
            <w:tcBorders>
              <w:top w:val="nil"/>
              <w:left w:val="nil"/>
              <w:bottom w:val="single" w:sz="4" w:space="0" w:color="auto"/>
              <w:right w:val="single" w:sz="4" w:space="0" w:color="auto"/>
            </w:tcBorders>
            <w:shd w:val="clear" w:color="auto" w:fill="auto"/>
            <w:noWrap/>
            <w:vAlign w:val="center"/>
            <w:hideMark/>
          </w:tcPr>
          <w:p w14:paraId="2FDA9B71"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819,757</w:t>
            </w:r>
          </w:p>
        </w:tc>
        <w:tc>
          <w:tcPr>
            <w:tcW w:w="1355" w:type="dxa"/>
            <w:tcBorders>
              <w:top w:val="nil"/>
              <w:left w:val="nil"/>
              <w:bottom w:val="single" w:sz="4" w:space="0" w:color="auto"/>
              <w:right w:val="single" w:sz="4" w:space="0" w:color="auto"/>
            </w:tcBorders>
            <w:shd w:val="clear" w:color="auto" w:fill="auto"/>
            <w:noWrap/>
            <w:vAlign w:val="center"/>
            <w:hideMark/>
          </w:tcPr>
          <w:p w14:paraId="708A15DD"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5,287</w:t>
            </w:r>
          </w:p>
        </w:tc>
      </w:tr>
      <w:tr w:rsidR="00027170" w:rsidRPr="00027170" w14:paraId="172338B9"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4B9377EB"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2022</w:t>
            </w:r>
          </w:p>
        </w:tc>
        <w:tc>
          <w:tcPr>
            <w:tcW w:w="863" w:type="dxa"/>
            <w:tcBorders>
              <w:top w:val="nil"/>
              <w:left w:val="nil"/>
              <w:bottom w:val="single" w:sz="4" w:space="0" w:color="auto"/>
              <w:right w:val="single" w:sz="4" w:space="0" w:color="auto"/>
            </w:tcBorders>
            <w:shd w:val="clear" w:color="auto" w:fill="auto"/>
            <w:noWrap/>
            <w:vAlign w:val="bottom"/>
            <w:hideMark/>
          </w:tcPr>
          <w:p w14:paraId="736C3D85"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22038</w:t>
            </w:r>
          </w:p>
        </w:tc>
        <w:tc>
          <w:tcPr>
            <w:tcW w:w="1185" w:type="dxa"/>
            <w:tcBorders>
              <w:top w:val="nil"/>
              <w:left w:val="nil"/>
              <w:bottom w:val="single" w:sz="4" w:space="0" w:color="auto"/>
              <w:right w:val="single" w:sz="4" w:space="0" w:color="auto"/>
            </w:tcBorders>
            <w:shd w:val="clear" w:color="auto" w:fill="auto"/>
            <w:noWrap/>
            <w:vAlign w:val="center"/>
            <w:hideMark/>
          </w:tcPr>
          <w:p w14:paraId="1A811EA4"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19654,00</w:t>
            </w:r>
          </w:p>
        </w:tc>
        <w:tc>
          <w:tcPr>
            <w:tcW w:w="1204" w:type="dxa"/>
            <w:tcBorders>
              <w:top w:val="nil"/>
              <w:left w:val="nil"/>
              <w:bottom w:val="single" w:sz="4" w:space="0" w:color="auto"/>
              <w:right w:val="single" w:sz="4" w:space="0" w:color="auto"/>
            </w:tcBorders>
            <w:shd w:val="clear" w:color="auto" w:fill="auto"/>
            <w:noWrap/>
            <w:vAlign w:val="center"/>
            <w:hideMark/>
          </w:tcPr>
          <w:p w14:paraId="66812EDA"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111,00</w:t>
            </w:r>
          </w:p>
        </w:tc>
        <w:tc>
          <w:tcPr>
            <w:tcW w:w="1204" w:type="dxa"/>
            <w:tcBorders>
              <w:top w:val="nil"/>
              <w:left w:val="nil"/>
              <w:bottom w:val="single" w:sz="4" w:space="0" w:color="auto"/>
              <w:right w:val="single" w:sz="4" w:space="0" w:color="auto"/>
            </w:tcBorders>
            <w:shd w:val="clear" w:color="auto" w:fill="auto"/>
            <w:noWrap/>
            <w:vAlign w:val="center"/>
            <w:hideMark/>
          </w:tcPr>
          <w:p w14:paraId="04EF40A8"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924,413</w:t>
            </w:r>
          </w:p>
        </w:tc>
        <w:tc>
          <w:tcPr>
            <w:tcW w:w="1355" w:type="dxa"/>
            <w:tcBorders>
              <w:top w:val="nil"/>
              <w:left w:val="nil"/>
              <w:bottom w:val="single" w:sz="4" w:space="0" w:color="auto"/>
              <w:right w:val="single" w:sz="4" w:space="0" w:color="auto"/>
            </w:tcBorders>
            <w:shd w:val="clear" w:color="auto" w:fill="auto"/>
            <w:noWrap/>
            <w:vAlign w:val="center"/>
            <w:hideMark/>
          </w:tcPr>
          <w:p w14:paraId="6990303D"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100,506</w:t>
            </w:r>
          </w:p>
        </w:tc>
        <w:tc>
          <w:tcPr>
            <w:tcW w:w="1354" w:type="dxa"/>
            <w:tcBorders>
              <w:top w:val="nil"/>
              <w:left w:val="nil"/>
              <w:bottom w:val="single" w:sz="4" w:space="0" w:color="auto"/>
              <w:right w:val="single" w:sz="4" w:space="0" w:color="auto"/>
            </w:tcBorders>
            <w:shd w:val="clear" w:color="auto" w:fill="auto"/>
            <w:noWrap/>
            <w:vAlign w:val="center"/>
            <w:hideMark/>
          </w:tcPr>
          <w:p w14:paraId="5B9791BD"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824,413</w:t>
            </w:r>
          </w:p>
        </w:tc>
        <w:tc>
          <w:tcPr>
            <w:tcW w:w="1355" w:type="dxa"/>
            <w:tcBorders>
              <w:top w:val="nil"/>
              <w:left w:val="nil"/>
              <w:bottom w:val="single" w:sz="4" w:space="0" w:color="auto"/>
              <w:right w:val="single" w:sz="4" w:space="0" w:color="auto"/>
            </w:tcBorders>
            <w:shd w:val="clear" w:color="auto" w:fill="auto"/>
            <w:noWrap/>
            <w:vAlign w:val="center"/>
            <w:hideMark/>
          </w:tcPr>
          <w:p w14:paraId="60BEE9FB"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0,506</w:t>
            </w:r>
          </w:p>
        </w:tc>
      </w:tr>
      <w:tr w:rsidR="00027170" w:rsidRPr="00027170" w14:paraId="3E2C2A7C" w14:textId="77777777" w:rsidTr="00027170">
        <w:trPr>
          <w:trHeight w:val="253"/>
        </w:trPr>
        <w:tc>
          <w:tcPr>
            <w:tcW w:w="661" w:type="dxa"/>
            <w:tcBorders>
              <w:top w:val="nil"/>
              <w:left w:val="single" w:sz="4" w:space="0" w:color="auto"/>
              <w:bottom w:val="single" w:sz="4" w:space="0" w:color="auto"/>
              <w:right w:val="single" w:sz="4" w:space="0" w:color="auto"/>
            </w:tcBorders>
            <w:shd w:val="clear" w:color="000000" w:fill="FFFFFF"/>
            <w:vAlign w:val="center"/>
            <w:hideMark/>
          </w:tcPr>
          <w:p w14:paraId="3D43D252"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2023</w:t>
            </w:r>
          </w:p>
        </w:tc>
        <w:tc>
          <w:tcPr>
            <w:tcW w:w="863" w:type="dxa"/>
            <w:tcBorders>
              <w:top w:val="nil"/>
              <w:left w:val="nil"/>
              <w:bottom w:val="single" w:sz="4" w:space="0" w:color="auto"/>
              <w:right w:val="single" w:sz="4" w:space="0" w:color="auto"/>
            </w:tcBorders>
            <w:shd w:val="clear" w:color="auto" w:fill="auto"/>
            <w:noWrap/>
            <w:vAlign w:val="bottom"/>
            <w:hideMark/>
          </w:tcPr>
          <w:p w14:paraId="6DE867B5" w14:textId="77777777" w:rsidR="00027170" w:rsidRPr="00027170" w:rsidRDefault="00027170" w:rsidP="00027170">
            <w:pPr>
              <w:spacing w:after="0" w:line="240" w:lineRule="auto"/>
              <w:ind w:firstLine="0"/>
              <w:jc w:val="center"/>
              <w:rPr>
                <w:rFonts w:eastAsia="Times New Roman"/>
                <w:color w:val="0D0D0D"/>
                <w:sz w:val="22"/>
                <w:szCs w:val="22"/>
                <w:lang w:eastAsia="ru-RU"/>
              </w:rPr>
            </w:pPr>
            <w:r w:rsidRPr="00027170">
              <w:rPr>
                <w:rFonts w:eastAsia="Times New Roman"/>
                <w:color w:val="0D0D0D"/>
                <w:sz w:val="22"/>
                <w:szCs w:val="22"/>
                <w:lang w:eastAsia="ru-RU"/>
              </w:rPr>
              <w:t>21786</w:t>
            </w:r>
          </w:p>
        </w:tc>
        <w:tc>
          <w:tcPr>
            <w:tcW w:w="1185" w:type="dxa"/>
            <w:tcBorders>
              <w:top w:val="nil"/>
              <w:left w:val="nil"/>
              <w:bottom w:val="single" w:sz="4" w:space="0" w:color="auto"/>
              <w:right w:val="single" w:sz="4" w:space="0" w:color="auto"/>
            </w:tcBorders>
            <w:shd w:val="clear" w:color="auto" w:fill="auto"/>
            <w:noWrap/>
            <w:vAlign w:val="center"/>
            <w:hideMark/>
          </w:tcPr>
          <w:p w14:paraId="07DF7561"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19402,00</w:t>
            </w:r>
          </w:p>
        </w:tc>
        <w:tc>
          <w:tcPr>
            <w:tcW w:w="1204" w:type="dxa"/>
            <w:tcBorders>
              <w:top w:val="nil"/>
              <w:left w:val="nil"/>
              <w:bottom w:val="single" w:sz="4" w:space="0" w:color="auto"/>
              <w:right w:val="single" w:sz="4" w:space="0" w:color="auto"/>
            </w:tcBorders>
            <w:shd w:val="clear" w:color="auto" w:fill="auto"/>
            <w:noWrap/>
            <w:vAlign w:val="center"/>
            <w:hideMark/>
          </w:tcPr>
          <w:p w14:paraId="22A6D000"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-252,00</w:t>
            </w:r>
          </w:p>
        </w:tc>
        <w:tc>
          <w:tcPr>
            <w:tcW w:w="1204" w:type="dxa"/>
            <w:tcBorders>
              <w:top w:val="nil"/>
              <w:left w:val="nil"/>
              <w:bottom w:val="single" w:sz="4" w:space="0" w:color="auto"/>
              <w:right w:val="single" w:sz="4" w:space="0" w:color="auto"/>
            </w:tcBorders>
            <w:shd w:val="clear" w:color="auto" w:fill="auto"/>
            <w:noWrap/>
            <w:vAlign w:val="center"/>
            <w:hideMark/>
          </w:tcPr>
          <w:p w14:paraId="74864798"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913,842</w:t>
            </w:r>
          </w:p>
        </w:tc>
        <w:tc>
          <w:tcPr>
            <w:tcW w:w="1355" w:type="dxa"/>
            <w:tcBorders>
              <w:top w:val="nil"/>
              <w:left w:val="nil"/>
              <w:bottom w:val="single" w:sz="4" w:space="0" w:color="auto"/>
              <w:right w:val="single" w:sz="4" w:space="0" w:color="auto"/>
            </w:tcBorders>
            <w:shd w:val="clear" w:color="auto" w:fill="auto"/>
            <w:noWrap/>
            <w:vAlign w:val="center"/>
            <w:hideMark/>
          </w:tcPr>
          <w:p w14:paraId="5E7589E1"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98,857</w:t>
            </w:r>
          </w:p>
        </w:tc>
        <w:tc>
          <w:tcPr>
            <w:tcW w:w="1354" w:type="dxa"/>
            <w:tcBorders>
              <w:top w:val="nil"/>
              <w:left w:val="nil"/>
              <w:bottom w:val="single" w:sz="4" w:space="0" w:color="auto"/>
              <w:right w:val="single" w:sz="4" w:space="0" w:color="auto"/>
            </w:tcBorders>
            <w:shd w:val="clear" w:color="auto" w:fill="auto"/>
            <w:noWrap/>
            <w:vAlign w:val="center"/>
            <w:hideMark/>
          </w:tcPr>
          <w:p w14:paraId="5E3759B9"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813,842</w:t>
            </w:r>
          </w:p>
        </w:tc>
        <w:tc>
          <w:tcPr>
            <w:tcW w:w="1355" w:type="dxa"/>
            <w:tcBorders>
              <w:top w:val="nil"/>
              <w:left w:val="nil"/>
              <w:bottom w:val="single" w:sz="4" w:space="0" w:color="auto"/>
              <w:right w:val="single" w:sz="4" w:space="0" w:color="auto"/>
            </w:tcBorders>
            <w:shd w:val="clear" w:color="auto" w:fill="auto"/>
            <w:noWrap/>
            <w:vAlign w:val="center"/>
            <w:hideMark/>
          </w:tcPr>
          <w:p w14:paraId="0C79F802" w14:textId="77777777" w:rsidR="00027170" w:rsidRPr="00027170" w:rsidRDefault="00027170" w:rsidP="00027170">
            <w:pPr>
              <w:spacing w:after="0" w:line="240" w:lineRule="auto"/>
              <w:ind w:firstLine="0"/>
              <w:jc w:val="center"/>
              <w:rPr>
                <w:rFonts w:eastAsia="Times New Roman"/>
                <w:sz w:val="22"/>
                <w:szCs w:val="22"/>
                <w:lang w:eastAsia="ru-RU"/>
              </w:rPr>
            </w:pPr>
            <w:r w:rsidRPr="00027170">
              <w:rPr>
                <w:rFonts w:eastAsia="Times New Roman"/>
                <w:sz w:val="22"/>
                <w:szCs w:val="22"/>
                <w:lang w:eastAsia="ru-RU"/>
              </w:rPr>
              <w:t>-1,143</w:t>
            </w:r>
          </w:p>
        </w:tc>
      </w:tr>
    </w:tbl>
    <w:p w14:paraId="3F66B502" w14:textId="77777777" w:rsidR="00027170" w:rsidRDefault="00027170" w:rsidP="00484C07">
      <w:pPr>
        <w:ind w:firstLine="0"/>
        <w:contextualSpacing/>
        <w:jc w:val="both"/>
        <w:rPr>
          <w:lang w:val="en-US"/>
        </w:rPr>
      </w:pPr>
    </w:p>
    <w:p w14:paraId="623ADF06" w14:textId="77777777" w:rsidR="004C02A2" w:rsidRDefault="004C02A2" w:rsidP="004C02A2">
      <w:pPr>
        <w:contextualSpacing/>
        <w:jc w:val="both"/>
      </w:pPr>
      <w:r w:rsidRPr="004C02A2">
        <w:t xml:space="preserve">Таблица иллюстрирует динамику валового накопления основного капитала в Российской Федерации за период с 2003 по 2023 год, показывая абсолютный прирост в миллионах рублей и темпы роста, как в целом, так и с </w:t>
      </w:r>
      <w:r w:rsidRPr="004C02A2">
        <w:lastRenderedPageBreak/>
        <w:t>учетом базисных цен. Виден значительный колебания абсолютного прироста с отрицательным значением в 2009 году (-702 млн руб.), что отражает влияние глобального финансового кризиса. Последующий период характеризуется восстановлением и ростом, достигая максимума в 2011 году с приростом 9151 млн руб. Однако с 2014 года наблюдается тенденция к снижению прироста, вероятно, из-за экономических санкций и падения цен на нефть, а к 2023 году прирост снова становится отрицательным (-252 млн руб.), что может сигнализировать о серьёзных экономических проблемах или сокращении и</w:t>
      </w:r>
      <w:r>
        <w:t>нвестиционной активности.</w:t>
      </w:r>
    </w:p>
    <w:p w14:paraId="078AC618" w14:textId="77777777" w:rsidR="007E06A4" w:rsidRDefault="00EF0078" w:rsidP="00EF0078">
      <w:pPr>
        <w:contextualSpacing/>
        <w:jc w:val="center"/>
      </w:pPr>
      <w:r>
        <w:rPr>
          <w:noProof/>
          <w:lang w:eastAsia="ru-RU"/>
        </w:rPr>
        <w:drawing>
          <wp:inline distT="0" distB="0" distL="0" distR="0" wp14:anchorId="10B118E3" wp14:editId="751486B7">
            <wp:extent cx="5067300" cy="2919413"/>
            <wp:effectExtent l="0" t="0" r="0" b="14605"/>
            <wp:docPr id="8" name="Диаграмма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1DE432F" w14:textId="77777777" w:rsidR="00EF0078" w:rsidRPr="00201086" w:rsidRDefault="00EF0078" w:rsidP="00EF0078">
      <w:pPr>
        <w:contextualSpacing/>
        <w:jc w:val="center"/>
      </w:pPr>
      <w:r w:rsidRPr="00201086">
        <w:t>Рис 2.8. Динамика валового накопления в основной капитал в Российской Федерации с 2003 по 2023 гг.</w:t>
      </w:r>
    </w:p>
    <w:p w14:paraId="76C45250" w14:textId="77777777" w:rsidR="00EF0078" w:rsidRPr="00201086" w:rsidRDefault="00EF0078" w:rsidP="00EF0078">
      <w:pPr>
        <w:contextualSpacing/>
        <w:jc w:val="center"/>
      </w:pPr>
      <w:r w:rsidRPr="00201086">
        <w:t>Источник: составлено автором</w:t>
      </w:r>
    </w:p>
    <w:p w14:paraId="6496CB29" w14:textId="77777777" w:rsidR="004C02A2" w:rsidRPr="004C02A2" w:rsidRDefault="004C02A2" w:rsidP="004C02A2">
      <w:pPr>
        <w:contextualSpacing/>
        <w:jc w:val="both"/>
      </w:pPr>
      <w:r w:rsidRPr="004C02A2">
        <w:t>Темпы роста валового накопления капитала, как общие, так и базисные, подчеркивают влияние инфляции и показывают похожую динамику с различиями в значениях. Наибольший темп роста наблюдается в начале рассматриваемого периода (2003-2007), что соответствует времени экономического подъема в России. Однако с 2014 года темпы роста замедляются и достигают отрицательных значений к 2023 году (-1,143% в базисных ценах), что указывает на сокращение реального объема инвестиций.</w:t>
      </w:r>
    </w:p>
    <w:p w14:paraId="07FCC6BB" w14:textId="77777777" w:rsidR="007F3806" w:rsidRDefault="007F3806" w:rsidP="00484C07">
      <w:pPr>
        <w:ind w:firstLine="0"/>
        <w:contextualSpacing/>
        <w:jc w:val="both"/>
      </w:pPr>
    </w:p>
    <w:p w14:paraId="07609774" w14:textId="77777777" w:rsidR="00484C07" w:rsidRDefault="00201086" w:rsidP="00201086">
      <w:pPr>
        <w:ind w:firstLine="0"/>
        <w:contextualSpacing/>
        <w:jc w:val="center"/>
      </w:pPr>
      <w:r>
        <w:rPr>
          <w:noProof/>
          <w:lang w:eastAsia="ru-RU"/>
        </w:rPr>
        <w:lastRenderedPageBreak/>
        <w:drawing>
          <wp:inline distT="0" distB="0" distL="0" distR="0" wp14:anchorId="2F811AE9" wp14:editId="06F21D03">
            <wp:extent cx="5210175" cy="3243264"/>
            <wp:effectExtent l="0" t="0" r="9525" b="14605"/>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F9EF45D" w14:textId="77777777" w:rsidR="00201086" w:rsidRDefault="00201086" w:rsidP="00201086">
      <w:pPr>
        <w:contextualSpacing/>
        <w:jc w:val="center"/>
      </w:pPr>
      <w:r>
        <w:t>Рис 2.9. Динамика сальдированного финансового результата в Российской Федерации с 2002 по 2022 гг.</w:t>
      </w:r>
    </w:p>
    <w:p w14:paraId="3011689B" w14:textId="77777777" w:rsidR="00201086" w:rsidRDefault="00201086" w:rsidP="00201086">
      <w:pPr>
        <w:contextualSpacing/>
        <w:jc w:val="center"/>
      </w:pPr>
      <w:r>
        <w:t>Источник: составлено автором</w:t>
      </w:r>
    </w:p>
    <w:p w14:paraId="26E6CD77" w14:textId="77777777" w:rsidR="00201086" w:rsidRDefault="00201086" w:rsidP="00201086">
      <w:pPr>
        <w:contextualSpacing/>
        <w:jc w:val="center"/>
      </w:pPr>
      <w:r>
        <w:t>Абсолютные значения финансового результата:</w:t>
      </w:r>
    </w:p>
    <w:p w14:paraId="7F6508D2" w14:textId="77777777" w:rsidR="00201086" w:rsidRDefault="00201086" w:rsidP="0077229E">
      <w:pPr>
        <w:contextualSpacing/>
        <w:jc w:val="both"/>
      </w:pPr>
      <w:r>
        <w:t xml:space="preserve">В 2003 году наблюдается резкий всплеск </w:t>
      </w:r>
      <w:r w:rsidR="00F46C5E">
        <w:t xml:space="preserve">сальдированного </w:t>
      </w:r>
      <w:r>
        <w:t xml:space="preserve">финансового результата, достигающий </w:t>
      </w:r>
      <w:r w:rsidR="00F46C5E">
        <w:t>121</w:t>
      </w:r>
      <w:r w:rsidR="0077229E">
        <w:t xml:space="preserve"> млн. рублей, а процентное изменение составило 7635%. </w:t>
      </w:r>
      <w:r w:rsidR="00F46C5E">
        <w:t>Это связано с тем, что 2</w:t>
      </w:r>
      <w:r w:rsidR="00F46C5E" w:rsidRPr="00F46C5E">
        <w:t>004 год прошел для российской экономики под знаком неожиданно благоприятной ценовой конъюнктуры на мировых товарных рынках. Среднегодовые экспортные контрактные цены на топливо выросли за год примерно на 20%, цветные металлы подорожали почти на 30%, а черные металлы — на 65% по отношению к уровню предыдущего года. В результате стоимость российского экспорта (около 70% которого приходится на топливо и металлы) достигла 182 млрд. долл., что на треть больше, чем в 2003 г.</w:t>
      </w:r>
      <w:r w:rsidR="0077229E">
        <w:t xml:space="preserve"> </w:t>
      </w:r>
      <w:r>
        <w:t xml:space="preserve">После 2003 года значения колеблются в положительной зоне, но значительно ниже пика 2003 года. Это может указывать на стабилизацию после </w:t>
      </w:r>
      <w:r w:rsidR="00F46C5E">
        <w:t>внешнеторгового бума</w:t>
      </w:r>
      <w:r>
        <w:t>.</w:t>
      </w:r>
    </w:p>
    <w:p w14:paraId="62106223" w14:textId="77777777" w:rsidR="00201086" w:rsidRDefault="00201086" w:rsidP="0077229E">
      <w:pPr>
        <w:contextualSpacing/>
        <w:jc w:val="both"/>
      </w:pPr>
      <w:r>
        <w:t>С 2011 года наблюдается тенденция к устойчивому увеличению финансового результата, особенно выраженная с 2016 по 2020 год.</w:t>
      </w:r>
      <w:r w:rsidR="00F46C5E">
        <w:t xml:space="preserve"> </w:t>
      </w:r>
      <w:r>
        <w:t xml:space="preserve">Период с 2006 по 2009 год показывает сравнительно малые колебания, после чего в 2009 </w:t>
      </w:r>
      <w:r>
        <w:lastRenderedPageBreak/>
        <w:t>году происходит резкое падение на 84%. Это совпадает с мировым финансовым кризисом, который мог оказать значительное влияние на фин</w:t>
      </w:r>
      <w:r w:rsidR="0077229E">
        <w:t xml:space="preserve">ансовые результаты организаций. </w:t>
      </w:r>
      <w:r>
        <w:t>Значительное увеличение в 2011 году (181%) и последующие годы с положительной динамикой могут отражать восстановление экономики после кризиса и рост прибыльности организаций.</w:t>
      </w:r>
      <w:r w:rsidR="0077229E">
        <w:t xml:space="preserve"> </w:t>
      </w:r>
      <w:r>
        <w:t>Резкое снижение в 2022 году на 47% может быть связано с новыми экономическими вызовами или внешними шоками, включая пандемию COVID-19 и другие макроэкономические факторы.</w:t>
      </w:r>
    </w:p>
    <w:p w14:paraId="2991D0AD" w14:textId="77777777" w:rsidR="00674328" w:rsidRPr="004C02A2" w:rsidRDefault="00130CC7" w:rsidP="0077229E">
      <w:pPr>
        <w:contextualSpacing/>
        <w:jc w:val="both"/>
      </w:pPr>
      <w:r w:rsidRPr="00130CC7">
        <w:t>Вернемся к инвестициям в основной капитал, поскольку это</w:t>
      </w:r>
      <w:r>
        <w:t xml:space="preserve"> один из</w:t>
      </w:r>
      <w:r w:rsidRPr="00130CC7">
        <w:t xml:space="preserve"> ключев</w:t>
      </w:r>
      <w:r>
        <w:t>ых</w:t>
      </w:r>
      <w:r w:rsidRPr="00130CC7">
        <w:t xml:space="preserve"> показател</w:t>
      </w:r>
      <w:r>
        <w:t>ей</w:t>
      </w:r>
      <w:r w:rsidRPr="00130CC7">
        <w:t xml:space="preserve"> в инвестиционной деятельности.</w:t>
      </w:r>
      <w:r>
        <w:t xml:space="preserve"> </w:t>
      </w:r>
      <w:r w:rsidRPr="00130CC7">
        <w:t>Понимание доли, которую занимают жилища, здания, машины и оборудование, а также другие компоненты в общем объеме инвестиций, помогает выявить тенденции, определить приоритеты и принять обосн</w:t>
      </w:r>
      <w:r>
        <w:t>ованные инвестиционные решения.</w:t>
      </w:r>
    </w:p>
    <w:p w14:paraId="59FF4F44" w14:textId="77777777" w:rsidR="00484C07" w:rsidRDefault="00130CC7" w:rsidP="00130CC7">
      <w:pPr>
        <w:ind w:firstLine="0"/>
        <w:contextualSpacing/>
        <w:jc w:val="center"/>
      </w:pPr>
      <w:r>
        <w:rPr>
          <w:noProof/>
          <w:lang w:eastAsia="ru-RU"/>
        </w:rPr>
        <w:drawing>
          <wp:inline distT="0" distB="0" distL="0" distR="0" wp14:anchorId="114FB0B1" wp14:editId="393A3D69">
            <wp:extent cx="5067300" cy="3076575"/>
            <wp:effectExtent l="0" t="0" r="0" b="952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290DC6A" w14:textId="77777777" w:rsidR="00130CC7" w:rsidRPr="00201086" w:rsidRDefault="00130CC7" w:rsidP="00B23F22">
      <w:pPr>
        <w:contextualSpacing/>
        <w:jc w:val="center"/>
      </w:pPr>
      <w:r w:rsidRPr="00201086">
        <w:t>Рис 2.</w:t>
      </w:r>
      <w:r>
        <w:t>9</w:t>
      </w:r>
      <w:r w:rsidRPr="00201086">
        <w:t xml:space="preserve">. </w:t>
      </w:r>
      <w:r>
        <w:t>Структура инвестиций</w:t>
      </w:r>
      <w:r w:rsidRPr="00201086">
        <w:t xml:space="preserve"> в основной капитал в Российской Федерации с 2003 по 2023 гг.</w:t>
      </w:r>
    </w:p>
    <w:p w14:paraId="7A6499E2" w14:textId="77777777" w:rsidR="00130CC7" w:rsidRPr="00201086" w:rsidRDefault="00130CC7" w:rsidP="00B23F22">
      <w:pPr>
        <w:contextualSpacing/>
        <w:jc w:val="center"/>
      </w:pPr>
      <w:r w:rsidRPr="00201086">
        <w:t>Источник: составлено автором</w:t>
      </w:r>
      <w:r w:rsidR="00B23F22">
        <w:t xml:space="preserve"> на основе данных Росстат</w:t>
      </w:r>
      <w:r w:rsidR="0073659D">
        <w:t>.</w:t>
      </w:r>
    </w:p>
    <w:p w14:paraId="007068F8" w14:textId="77777777" w:rsidR="00382623" w:rsidRDefault="00B23F22" w:rsidP="00382623">
      <w:pPr>
        <w:ind w:firstLine="0"/>
        <w:contextualSpacing/>
        <w:jc w:val="both"/>
      </w:pPr>
      <w:r>
        <w:tab/>
      </w:r>
      <w:r w:rsidR="00382623">
        <w:t xml:space="preserve">На представленном графике показана структура инвестиций в основной капитал в Российской Федерации с 2003 по 2023 год. Данные разделены на четыре категории: жилищное строительство, здания (кроме жилых) и </w:t>
      </w:r>
      <w:r w:rsidR="00382623">
        <w:lastRenderedPageBreak/>
        <w:t>сооружения, машины, оборудование, транспортные средства и прочие инвестиции.</w:t>
      </w:r>
    </w:p>
    <w:p w14:paraId="73779AED" w14:textId="77777777" w:rsidR="00382623" w:rsidRDefault="00382623" w:rsidP="00382623">
      <w:pPr>
        <w:contextualSpacing/>
        <w:jc w:val="both"/>
      </w:pPr>
      <w:r>
        <w:t>Доля жилищного строительства в общем объеме инвестиций увеличилась с 10% в 2003 году до 15,7% в 2023 году, что показывает растущий фокус на жилищное строительство в стране.</w:t>
      </w:r>
    </w:p>
    <w:p w14:paraId="4E7F7613" w14:textId="77777777" w:rsidR="00382623" w:rsidRDefault="00382623" w:rsidP="00382623">
      <w:pPr>
        <w:contextualSpacing/>
        <w:jc w:val="both"/>
      </w:pPr>
      <w:r>
        <w:t>Что касается зданий (кроме жилых) и сооружений, доля этих инвестиций также показала рост, начиная с 38% в 2003 году и достигая пика в 46,2% в 2023 году. Это указывает на усиление инвестиций в коммерческую и промышленную инфраструктуру.</w:t>
      </w:r>
    </w:p>
    <w:p w14:paraId="0AE1A593" w14:textId="77777777" w:rsidR="00382623" w:rsidRDefault="00382623" w:rsidP="00382623">
      <w:pPr>
        <w:contextualSpacing/>
        <w:jc w:val="both"/>
      </w:pPr>
      <w:r>
        <w:t>Машины, оборудование, транспортные средства: Наблюдается снижение доли этих инвестиций с 39% в 2003 году до 33,2% в 2023 году. Это может свидетельствовать о смене приоритетов инвестирования или об увеличении инвестиций в другие сектора.</w:t>
      </w:r>
    </w:p>
    <w:p w14:paraId="0D99B6BF" w14:textId="77777777" w:rsidR="00382623" w:rsidRDefault="00382623" w:rsidP="00382623">
      <w:pPr>
        <w:contextualSpacing/>
        <w:jc w:val="both"/>
      </w:pPr>
      <w:r>
        <w:t>Прочие инвестиции показали значительный рост в своей доле с 13% в 2003 году до 11,7% в 2023 году. Это может включать разнообразные направления инвестиционной деятельности, от инноваций и исследований до образовательных проектов.</w:t>
      </w:r>
    </w:p>
    <w:p w14:paraId="5D0475A8" w14:textId="77777777" w:rsidR="00130CC7" w:rsidRDefault="00382623" w:rsidP="00382623">
      <w:pPr>
        <w:contextualSpacing/>
        <w:jc w:val="both"/>
      </w:pPr>
      <w:r>
        <w:t>Общая тенденция к росту доли инвестиций в недвижимость и сооружения может отражать стратегическое направление развития страны, направленное на модернизацию и расширение инфраструктуры. Снижение доли инвестиций в машины и оборудование может быть связано с изменениями в промышленной политике или перераспределением капитала в пользу более высокодоходных или стратегически важных направлений. Увеличение доли прочих инвестиций подчеркивает возможное расширение инновационных и технологических проектов в стране.</w:t>
      </w:r>
    </w:p>
    <w:p w14:paraId="0F2297AF" w14:textId="77777777" w:rsidR="00727D30" w:rsidRDefault="00727D30" w:rsidP="00727D30">
      <w:pPr>
        <w:spacing w:after="0"/>
        <w:jc w:val="both"/>
        <w:rPr>
          <w:rFonts w:eastAsia="Times New Roman"/>
          <w:color w:val="000000" w:themeColor="text1"/>
        </w:rPr>
      </w:pPr>
      <w:r w:rsidRPr="00FF3DDA">
        <w:rPr>
          <w:rFonts w:eastAsia="Times New Roman" w:hint="cs"/>
          <w:color w:val="000000" w:themeColor="text1"/>
        </w:rPr>
        <w:t>Структура</w:t>
      </w:r>
      <w:r w:rsidRPr="00FF3DDA">
        <w:rPr>
          <w:rFonts w:eastAsia="Times New Roman"/>
          <w:color w:val="000000" w:themeColor="text1"/>
        </w:rPr>
        <w:t xml:space="preserve"> </w:t>
      </w:r>
      <w:r w:rsidRPr="00FF3DDA">
        <w:rPr>
          <w:rFonts w:eastAsia="Times New Roman" w:hint="cs"/>
          <w:color w:val="000000" w:themeColor="text1"/>
        </w:rPr>
        <w:t>той</w:t>
      </w:r>
      <w:r w:rsidRPr="00FF3DDA">
        <w:rPr>
          <w:rFonts w:eastAsia="Times New Roman"/>
          <w:color w:val="000000" w:themeColor="text1"/>
        </w:rPr>
        <w:t xml:space="preserve"> </w:t>
      </w:r>
      <w:r w:rsidRPr="00FF3DDA">
        <w:rPr>
          <w:rFonts w:eastAsia="Times New Roman" w:hint="cs"/>
          <w:color w:val="000000" w:themeColor="text1"/>
        </w:rPr>
        <w:t>или</w:t>
      </w:r>
      <w:r w:rsidRPr="00FF3DDA">
        <w:rPr>
          <w:rFonts w:eastAsia="Times New Roman"/>
          <w:color w:val="000000" w:themeColor="text1"/>
        </w:rPr>
        <w:t xml:space="preserve"> </w:t>
      </w:r>
      <w:r w:rsidRPr="00FF3DDA">
        <w:rPr>
          <w:rFonts w:eastAsia="Times New Roman" w:hint="cs"/>
          <w:color w:val="000000" w:themeColor="text1"/>
        </w:rPr>
        <w:t>иной</w:t>
      </w:r>
      <w:r w:rsidRPr="00FF3DDA">
        <w:rPr>
          <w:rFonts w:eastAsia="Times New Roman"/>
          <w:color w:val="000000" w:themeColor="text1"/>
        </w:rPr>
        <w:t xml:space="preserve"> </w:t>
      </w:r>
      <w:r w:rsidRPr="00FF3DDA">
        <w:rPr>
          <w:rFonts w:eastAsia="Times New Roman" w:hint="cs"/>
          <w:color w:val="000000" w:themeColor="text1"/>
        </w:rPr>
        <w:t>совокупности</w:t>
      </w:r>
      <w:r w:rsidRPr="00FF3DDA">
        <w:rPr>
          <w:rFonts w:eastAsia="Times New Roman"/>
          <w:color w:val="000000" w:themeColor="text1"/>
        </w:rPr>
        <w:t xml:space="preserve"> </w:t>
      </w:r>
      <w:r w:rsidRPr="00FF3DDA">
        <w:rPr>
          <w:rFonts w:eastAsia="Times New Roman" w:hint="cs"/>
          <w:color w:val="000000" w:themeColor="text1"/>
        </w:rPr>
        <w:t>не</w:t>
      </w:r>
      <w:r w:rsidRPr="00FF3DDA">
        <w:rPr>
          <w:rFonts w:eastAsia="Times New Roman"/>
          <w:color w:val="000000" w:themeColor="text1"/>
        </w:rPr>
        <w:t xml:space="preserve"> </w:t>
      </w:r>
      <w:r w:rsidRPr="00FF3DDA">
        <w:rPr>
          <w:rFonts w:eastAsia="Times New Roman" w:hint="cs"/>
          <w:color w:val="000000" w:themeColor="text1"/>
        </w:rPr>
        <w:t>остается</w:t>
      </w:r>
      <w:r w:rsidRPr="00FF3DDA">
        <w:rPr>
          <w:rFonts w:eastAsia="Times New Roman"/>
          <w:color w:val="000000" w:themeColor="text1"/>
        </w:rPr>
        <w:t xml:space="preserve"> </w:t>
      </w:r>
      <w:r w:rsidRPr="00FF3DDA">
        <w:rPr>
          <w:rFonts w:eastAsia="Times New Roman" w:hint="cs"/>
          <w:color w:val="000000" w:themeColor="text1"/>
        </w:rPr>
        <w:t>постоянной</w:t>
      </w:r>
      <w:r w:rsidRPr="00FF3DDA">
        <w:rPr>
          <w:rFonts w:eastAsia="Times New Roman"/>
          <w:color w:val="000000" w:themeColor="text1"/>
        </w:rPr>
        <w:t xml:space="preserve"> </w:t>
      </w:r>
      <w:r w:rsidRPr="00FF3DDA">
        <w:rPr>
          <w:rFonts w:eastAsia="Times New Roman" w:hint="cs"/>
          <w:color w:val="000000" w:themeColor="text1"/>
        </w:rPr>
        <w:t>ни</w:t>
      </w:r>
      <w:r w:rsidRPr="00FF3DDA">
        <w:rPr>
          <w:rFonts w:eastAsia="Times New Roman"/>
          <w:color w:val="000000" w:themeColor="text1"/>
        </w:rPr>
        <w:t xml:space="preserve"> </w:t>
      </w:r>
      <w:r w:rsidRPr="00FF3DDA">
        <w:rPr>
          <w:rFonts w:eastAsia="Times New Roman" w:hint="cs"/>
          <w:color w:val="000000" w:themeColor="text1"/>
        </w:rPr>
        <w:t>во</w:t>
      </w:r>
      <w:r w:rsidRPr="00FF3DDA">
        <w:rPr>
          <w:rFonts w:eastAsia="Times New Roman"/>
          <w:color w:val="000000" w:themeColor="text1"/>
        </w:rPr>
        <w:t xml:space="preserve"> </w:t>
      </w:r>
      <w:r w:rsidRPr="00FF3DDA">
        <w:rPr>
          <w:rFonts w:eastAsia="Times New Roman" w:hint="cs"/>
          <w:color w:val="000000" w:themeColor="text1"/>
        </w:rPr>
        <w:t>времени</w:t>
      </w:r>
      <w:r w:rsidRPr="00FF3DDA">
        <w:rPr>
          <w:rFonts w:eastAsia="Times New Roman"/>
          <w:color w:val="000000" w:themeColor="text1"/>
        </w:rPr>
        <w:t xml:space="preserve">, </w:t>
      </w:r>
      <w:r w:rsidRPr="00FF3DDA">
        <w:rPr>
          <w:rFonts w:eastAsia="Times New Roman" w:hint="cs"/>
          <w:color w:val="000000" w:themeColor="text1"/>
        </w:rPr>
        <w:t>ни</w:t>
      </w:r>
      <w:r w:rsidRPr="00FF3DDA">
        <w:rPr>
          <w:rFonts w:eastAsia="Times New Roman"/>
          <w:color w:val="000000" w:themeColor="text1"/>
        </w:rPr>
        <w:t xml:space="preserve"> </w:t>
      </w:r>
      <w:r w:rsidRPr="00FF3DDA">
        <w:rPr>
          <w:rFonts w:eastAsia="Times New Roman" w:hint="cs"/>
          <w:color w:val="000000" w:themeColor="text1"/>
        </w:rPr>
        <w:t>в</w:t>
      </w:r>
      <w:r w:rsidRPr="00FF3DDA">
        <w:rPr>
          <w:rFonts w:eastAsia="Times New Roman"/>
          <w:color w:val="000000" w:themeColor="text1"/>
        </w:rPr>
        <w:t xml:space="preserve"> </w:t>
      </w:r>
      <w:r w:rsidRPr="00FF3DDA">
        <w:rPr>
          <w:rFonts w:eastAsia="Times New Roman" w:hint="cs"/>
          <w:color w:val="000000" w:themeColor="text1"/>
        </w:rPr>
        <w:t>пространстве</w:t>
      </w:r>
      <w:r w:rsidRPr="00FF3DDA">
        <w:rPr>
          <w:rFonts w:eastAsia="Times New Roman"/>
          <w:color w:val="000000" w:themeColor="text1"/>
        </w:rPr>
        <w:t xml:space="preserve">. </w:t>
      </w:r>
      <w:r>
        <w:rPr>
          <w:rFonts w:eastAsia="Times New Roman"/>
          <w:color w:val="000000" w:themeColor="text1"/>
        </w:rPr>
        <w:t>Поэтому необходимо изучить изменения структуры, то есть проанализировать структурные сдвиги. Для этого воспользуемся формулами, представленными ниже.</w:t>
      </w:r>
    </w:p>
    <w:p w14:paraId="3D21CC65" w14:textId="77777777" w:rsidR="00ED0114" w:rsidRDefault="00ED0114" w:rsidP="00727D30">
      <w:pPr>
        <w:spacing w:after="0"/>
        <w:jc w:val="both"/>
        <w:rPr>
          <w:rFonts w:eastAsia="Times New Roman"/>
          <w:color w:val="000000" w:themeColor="text1"/>
        </w:rPr>
      </w:pPr>
    </w:p>
    <w:p w14:paraId="54AB24E5" w14:textId="77777777" w:rsidR="00727D30" w:rsidRDefault="00727D30" w:rsidP="00727D30">
      <w:pPr>
        <w:spacing w:after="0"/>
        <w:jc w:val="center"/>
        <w:rPr>
          <w:rFonts w:eastAsia="Times New Roman"/>
          <w:color w:val="000000" w:themeColor="text1"/>
        </w:rPr>
      </w:pPr>
      <w:r>
        <w:rPr>
          <w:rFonts w:eastAsia="Times New Roman"/>
          <w:color w:val="000000" w:themeColor="text1"/>
        </w:rPr>
        <w:lastRenderedPageBreak/>
        <w:t>Таблица 2.3 – Методика по оценке структурных сдвигов</w:t>
      </w:r>
    </w:p>
    <w:tbl>
      <w:tblPr>
        <w:tblStyle w:val="a6"/>
        <w:tblW w:w="8910" w:type="dxa"/>
        <w:tblLook w:val="04A0" w:firstRow="1" w:lastRow="0" w:firstColumn="1" w:lastColumn="0" w:noHBand="0" w:noVBand="1"/>
      </w:tblPr>
      <w:tblGrid>
        <w:gridCol w:w="2898"/>
        <w:gridCol w:w="3083"/>
        <w:gridCol w:w="2929"/>
      </w:tblGrid>
      <w:tr w:rsidR="00727D30" w14:paraId="718CDD9C" w14:textId="77777777" w:rsidTr="00727D30">
        <w:trPr>
          <w:trHeight w:val="129"/>
        </w:trPr>
        <w:tc>
          <w:tcPr>
            <w:tcW w:w="2898" w:type="dxa"/>
          </w:tcPr>
          <w:p w14:paraId="44B335BD" w14:textId="77777777" w:rsidR="00727D30" w:rsidRPr="00727D30" w:rsidRDefault="00727D30" w:rsidP="002507B4">
            <w:pPr>
              <w:jc w:val="center"/>
              <w:rPr>
                <w:rFonts w:eastAsia="Times New Roman"/>
                <w:color w:val="000000" w:themeColor="text1"/>
                <w:sz w:val="22"/>
              </w:rPr>
            </w:pPr>
            <w:r w:rsidRPr="00727D30">
              <w:rPr>
                <w:rFonts w:eastAsia="Times New Roman"/>
                <w:color w:val="000000" w:themeColor="text1"/>
                <w:sz w:val="22"/>
              </w:rPr>
              <w:t>Название</w:t>
            </w:r>
          </w:p>
        </w:tc>
        <w:tc>
          <w:tcPr>
            <w:tcW w:w="3083" w:type="dxa"/>
          </w:tcPr>
          <w:p w14:paraId="2A21779E" w14:textId="77777777" w:rsidR="00727D30" w:rsidRPr="00727D30" w:rsidRDefault="00727D30" w:rsidP="002507B4">
            <w:pPr>
              <w:jc w:val="center"/>
              <w:rPr>
                <w:rFonts w:eastAsia="Times New Roman"/>
                <w:color w:val="000000" w:themeColor="text1"/>
                <w:sz w:val="22"/>
              </w:rPr>
            </w:pPr>
            <w:r w:rsidRPr="00727D30">
              <w:rPr>
                <w:rFonts w:eastAsia="Times New Roman"/>
                <w:color w:val="000000" w:themeColor="text1"/>
                <w:sz w:val="22"/>
              </w:rPr>
              <w:t>Формула</w:t>
            </w:r>
          </w:p>
        </w:tc>
        <w:tc>
          <w:tcPr>
            <w:tcW w:w="2929" w:type="dxa"/>
          </w:tcPr>
          <w:p w14:paraId="60F6A7B6" w14:textId="77777777" w:rsidR="00727D30" w:rsidRPr="00727D30" w:rsidRDefault="00727D30" w:rsidP="002507B4">
            <w:pPr>
              <w:jc w:val="center"/>
              <w:rPr>
                <w:rFonts w:eastAsia="Times New Roman"/>
                <w:color w:val="000000" w:themeColor="text1"/>
                <w:sz w:val="22"/>
              </w:rPr>
            </w:pPr>
            <w:r w:rsidRPr="00727D30">
              <w:rPr>
                <w:rFonts w:eastAsia="Times New Roman"/>
                <w:color w:val="000000" w:themeColor="text1"/>
                <w:sz w:val="22"/>
              </w:rPr>
              <w:t>Определение</w:t>
            </w:r>
          </w:p>
        </w:tc>
      </w:tr>
      <w:tr w:rsidR="00727D30" w14:paraId="780929B9" w14:textId="77777777" w:rsidTr="00727D30">
        <w:trPr>
          <w:trHeight w:val="2667"/>
        </w:trPr>
        <w:tc>
          <w:tcPr>
            <w:tcW w:w="2898" w:type="dxa"/>
          </w:tcPr>
          <w:p w14:paraId="441EAA79" w14:textId="77777777" w:rsidR="00727D30" w:rsidRPr="00727D30" w:rsidRDefault="00727D30" w:rsidP="00727D30">
            <w:pPr>
              <w:ind w:firstLine="0"/>
              <w:jc w:val="both"/>
              <w:rPr>
                <w:rFonts w:eastAsia="Times New Roman"/>
                <w:color w:val="000000" w:themeColor="text1"/>
                <w:sz w:val="22"/>
              </w:rPr>
            </w:pPr>
            <w:r w:rsidRPr="00727D30">
              <w:rPr>
                <w:rFonts w:eastAsia="Times New Roman"/>
                <w:color w:val="000000" w:themeColor="text1"/>
                <w:sz w:val="22"/>
              </w:rPr>
              <w:t>Интегральный коэффициент структурных сдвигов Гатева</w:t>
            </w:r>
          </w:p>
        </w:tc>
        <w:tc>
          <w:tcPr>
            <w:tcW w:w="3083" w:type="dxa"/>
          </w:tcPr>
          <w:p w14:paraId="677EC716" w14:textId="77777777" w:rsidR="00727D30" w:rsidRPr="00727D30" w:rsidRDefault="00711EC2" w:rsidP="00727D30">
            <w:pPr>
              <w:ind w:firstLine="0"/>
              <w:jc w:val="both"/>
              <w:rPr>
                <w:rFonts w:eastAsia="Times New Roman"/>
                <w:color w:val="000000" w:themeColor="text1"/>
                <w:sz w:val="22"/>
              </w:rPr>
            </w:pPr>
            <m:oMath>
              <m:sSub>
                <m:sSubPr>
                  <m:ctrlPr>
                    <w:rPr>
                      <w:rFonts w:ascii="Cambria Math" w:eastAsia="Times New Roman" w:hAnsi="Cambria Math"/>
                      <w:i/>
                      <w:color w:val="000000" w:themeColor="text1"/>
                      <w:sz w:val="22"/>
                      <w:szCs w:val="24"/>
                    </w:rPr>
                  </m:ctrlPr>
                </m:sSubPr>
                <m:e>
                  <m:r>
                    <w:rPr>
                      <w:rFonts w:ascii="Cambria Math" w:eastAsia="Times New Roman" w:hAnsi="Cambria Math"/>
                      <w:color w:val="000000" w:themeColor="text1"/>
                      <w:sz w:val="22"/>
                      <w:szCs w:val="24"/>
                    </w:rPr>
                    <m:t>I</m:t>
                  </m:r>
                </m:e>
                <m:sub>
                  <m:r>
                    <w:rPr>
                      <w:rFonts w:ascii="Cambria Math" w:eastAsia="Times New Roman" w:hAnsi="Cambria Math"/>
                      <w:color w:val="000000" w:themeColor="text1"/>
                      <w:sz w:val="22"/>
                      <w:szCs w:val="24"/>
                    </w:rPr>
                    <m:t>G</m:t>
                  </m:r>
                </m:sub>
              </m:sSub>
              <m:r>
                <w:rPr>
                  <w:rFonts w:ascii="Cambria Math" w:eastAsia="Times New Roman" w:hAnsi="Cambria Math"/>
                  <w:color w:val="000000" w:themeColor="text1"/>
                  <w:sz w:val="22"/>
                  <w:szCs w:val="24"/>
                </w:rPr>
                <m:t>=</m:t>
              </m:r>
              <m:rad>
                <m:radPr>
                  <m:degHide m:val="1"/>
                  <m:ctrlPr>
                    <w:rPr>
                      <w:rFonts w:ascii="Cambria Math" w:eastAsia="Times New Roman" w:hAnsi="Cambria Math"/>
                      <w:i/>
                      <w:color w:val="000000" w:themeColor="text1"/>
                      <w:sz w:val="22"/>
                      <w:szCs w:val="24"/>
                    </w:rPr>
                  </m:ctrlPr>
                </m:radPr>
                <m:deg/>
                <m:e>
                  <m:f>
                    <m:fPr>
                      <m:ctrlPr>
                        <w:rPr>
                          <w:rFonts w:ascii="Cambria Math" w:eastAsia="Times New Roman" w:hAnsi="Cambria Math"/>
                          <w:i/>
                          <w:color w:val="000000" w:themeColor="text1"/>
                          <w:sz w:val="22"/>
                          <w:szCs w:val="24"/>
                        </w:rPr>
                      </m:ctrlPr>
                    </m:fPr>
                    <m:num>
                      <m:nary>
                        <m:naryPr>
                          <m:chr m:val="∑"/>
                          <m:limLoc m:val="undOvr"/>
                          <m:ctrlPr>
                            <w:rPr>
                              <w:rFonts w:ascii="Cambria Math" w:eastAsia="Times New Roman" w:hAnsi="Cambria Math"/>
                              <w:i/>
                              <w:color w:val="000000" w:themeColor="text1"/>
                              <w:sz w:val="22"/>
                              <w:szCs w:val="24"/>
                            </w:rPr>
                          </m:ctrlPr>
                        </m:naryPr>
                        <m:sub>
                          <m:r>
                            <w:rPr>
                              <w:rFonts w:ascii="Cambria Math" w:eastAsia="Times New Roman" w:hAnsi="Cambria Math"/>
                              <w:color w:val="000000" w:themeColor="text1"/>
                              <w:sz w:val="22"/>
                              <w:szCs w:val="24"/>
                            </w:rPr>
                            <m:t>i=1</m:t>
                          </m:r>
                        </m:sub>
                        <m:sup>
                          <m:r>
                            <w:rPr>
                              <w:rFonts w:ascii="Cambria Math" w:eastAsia="Times New Roman" w:hAnsi="Cambria Math"/>
                              <w:color w:val="000000" w:themeColor="text1"/>
                              <w:sz w:val="22"/>
                              <w:szCs w:val="24"/>
                            </w:rPr>
                            <m:t>n</m:t>
                          </m:r>
                        </m:sup>
                        <m:e>
                          <m:sSup>
                            <m:sSupPr>
                              <m:ctrlPr>
                                <w:rPr>
                                  <w:rFonts w:ascii="Cambria Math" w:eastAsia="Times New Roman" w:hAnsi="Cambria Math"/>
                                  <w:i/>
                                  <w:color w:val="000000" w:themeColor="text1"/>
                                  <w:sz w:val="22"/>
                                  <w:szCs w:val="24"/>
                                </w:rPr>
                              </m:ctrlPr>
                            </m:sSupPr>
                            <m:e>
                              <m:r>
                                <w:rPr>
                                  <w:rFonts w:ascii="Cambria Math" w:eastAsia="Times New Roman" w:hAnsi="Cambria Math"/>
                                  <w:color w:val="000000" w:themeColor="text1"/>
                                  <w:sz w:val="22"/>
                                  <w:szCs w:val="24"/>
                                </w:rPr>
                                <m:t>(</m:t>
                              </m:r>
                              <m:sSub>
                                <m:sSubPr>
                                  <m:ctrlPr>
                                    <w:rPr>
                                      <w:rFonts w:ascii="Cambria Math" w:eastAsia="Times New Roman" w:hAnsi="Cambria Math"/>
                                      <w:i/>
                                      <w:color w:val="000000" w:themeColor="text1"/>
                                      <w:sz w:val="22"/>
                                      <w:szCs w:val="24"/>
                                    </w:rPr>
                                  </m:ctrlPr>
                                </m:sSubPr>
                                <m:e>
                                  <m:r>
                                    <w:rPr>
                                      <w:rFonts w:ascii="Cambria Math" w:eastAsia="Times New Roman" w:hAnsi="Cambria Math"/>
                                      <w:color w:val="000000" w:themeColor="text1"/>
                                      <w:sz w:val="22"/>
                                      <w:szCs w:val="24"/>
                                    </w:rPr>
                                    <m:t>d</m:t>
                                  </m:r>
                                </m:e>
                                <m:sub>
                                  <m:r>
                                    <w:rPr>
                                      <w:rFonts w:ascii="Cambria Math" w:eastAsia="Times New Roman" w:hAnsi="Cambria Math"/>
                                      <w:color w:val="000000" w:themeColor="text1"/>
                                      <w:sz w:val="22"/>
                                      <w:szCs w:val="24"/>
                                    </w:rPr>
                                    <m:t>i1</m:t>
                                  </m:r>
                                </m:sub>
                              </m:sSub>
                              <m:r>
                                <w:rPr>
                                  <w:rFonts w:ascii="Cambria Math" w:eastAsia="Times New Roman" w:hAnsi="Cambria Math"/>
                                  <w:color w:val="000000" w:themeColor="text1"/>
                                  <w:sz w:val="22"/>
                                  <w:szCs w:val="24"/>
                                </w:rPr>
                                <m:t>-</m:t>
                              </m:r>
                              <m:sSub>
                                <m:sSubPr>
                                  <m:ctrlPr>
                                    <w:rPr>
                                      <w:rFonts w:ascii="Cambria Math" w:eastAsia="Times New Roman" w:hAnsi="Cambria Math"/>
                                      <w:i/>
                                      <w:color w:val="000000" w:themeColor="text1"/>
                                      <w:sz w:val="22"/>
                                      <w:szCs w:val="24"/>
                                    </w:rPr>
                                  </m:ctrlPr>
                                </m:sSubPr>
                                <m:e>
                                  <m:r>
                                    <w:rPr>
                                      <w:rFonts w:ascii="Cambria Math" w:eastAsia="Times New Roman" w:hAnsi="Cambria Math"/>
                                      <w:color w:val="000000" w:themeColor="text1"/>
                                      <w:sz w:val="22"/>
                                      <w:szCs w:val="24"/>
                                    </w:rPr>
                                    <m:t>d</m:t>
                                  </m:r>
                                </m:e>
                                <m:sub>
                                  <m:r>
                                    <w:rPr>
                                      <w:rFonts w:ascii="Cambria Math" w:eastAsia="Times New Roman" w:hAnsi="Cambria Math"/>
                                      <w:color w:val="000000" w:themeColor="text1"/>
                                      <w:sz w:val="22"/>
                                      <w:szCs w:val="24"/>
                                    </w:rPr>
                                    <m:t>i0</m:t>
                                  </m:r>
                                </m:sub>
                              </m:sSub>
                              <m:r>
                                <w:rPr>
                                  <w:rFonts w:ascii="Cambria Math" w:eastAsia="Times New Roman" w:hAnsi="Cambria Math"/>
                                  <w:color w:val="000000" w:themeColor="text1"/>
                                  <w:sz w:val="22"/>
                                  <w:szCs w:val="24"/>
                                </w:rPr>
                                <m:t>)</m:t>
                              </m:r>
                            </m:e>
                            <m:sup>
                              <m:r>
                                <w:rPr>
                                  <w:rFonts w:ascii="Cambria Math" w:eastAsia="Times New Roman" w:hAnsi="Cambria Math"/>
                                  <w:color w:val="000000" w:themeColor="text1"/>
                                  <w:sz w:val="22"/>
                                  <w:szCs w:val="24"/>
                                </w:rPr>
                                <m:t>2</m:t>
                              </m:r>
                            </m:sup>
                          </m:sSup>
                        </m:e>
                      </m:nary>
                    </m:num>
                    <m:den>
                      <m:nary>
                        <m:naryPr>
                          <m:chr m:val="∑"/>
                          <m:limLoc m:val="undOvr"/>
                          <m:ctrlPr>
                            <w:rPr>
                              <w:rFonts w:ascii="Cambria Math" w:eastAsia="Times New Roman" w:hAnsi="Cambria Math"/>
                              <w:i/>
                              <w:color w:val="000000" w:themeColor="text1"/>
                              <w:sz w:val="22"/>
                              <w:szCs w:val="24"/>
                            </w:rPr>
                          </m:ctrlPr>
                        </m:naryPr>
                        <m:sub>
                          <m:r>
                            <w:rPr>
                              <w:rFonts w:ascii="Cambria Math" w:eastAsia="Times New Roman" w:hAnsi="Cambria Math"/>
                              <w:color w:val="000000" w:themeColor="text1"/>
                              <w:sz w:val="22"/>
                              <w:szCs w:val="24"/>
                            </w:rPr>
                            <m:t>i=1</m:t>
                          </m:r>
                        </m:sub>
                        <m:sup>
                          <m:r>
                            <w:rPr>
                              <w:rFonts w:ascii="Cambria Math" w:eastAsia="Times New Roman" w:hAnsi="Cambria Math"/>
                              <w:color w:val="000000" w:themeColor="text1"/>
                              <w:sz w:val="22"/>
                              <w:szCs w:val="24"/>
                            </w:rPr>
                            <m:t>n</m:t>
                          </m:r>
                        </m:sup>
                        <m:e>
                          <m:sSubSup>
                            <m:sSubSupPr>
                              <m:ctrlPr>
                                <w:rPr>
                                  <w:rFonts w:ascii="Cambria Math" w:eastAsia="Times New Roman" w:hAnsi="Cambria Math"/>
                                  <w:i/>
                                  <w:color w:val="000000" w:themeColor="text1"/>
                                  <w:sz w:val="22"/>
                                  <w:szCs w:val="24"/>
                                </w:rPr>
                              </m:ctrlPr>
                            </m:sSubSupPr>
                            <m:e>
                              <m:r>
                                <w:rPr>
                                  <w:rFonts w:ascii="Cambria Math" w:eastAsia="Times New Roman" w:hAnsi="Cambria Math"/>
                                  <w:color w:val="000000" w:themeColor="text1"/>
                                  <w:sz w:val="22"/>
                                  <w:szCs w:val="24"/>
                                </w:rPr>
                                <m:t>d</m:t>
                              </m:r>
                            </m:e>
                            <m:sub>
                              <m:r>
                                <w:rPr>
                                  <w:rFonts w:ascii="Cambria Math" w:eastAsia="Times New Roman" w:hAnsi="Cambria Math"/>
                                  <w:color w:val="000000" w:themeColor="text1"/>
                                  <w:sz w:val="22"/>
                                  <w:szCs w:val="24"/>
                                </w:rPr>
                                <m:t>i1</m:t>
                              </m:r>
                            </m:sub>
                            <m:sup>
                              <m:r>
                                <w:rPr>
                                  <w:rFonts w:ascii="Cambria Math" w:eastAsia="Times New Roman" w:hAnsi="Cambria Math"/>
                                  <w:color w:val="000000" w:themeColor="text1"/>
                                  <w:sz w:val="22"/>
                                  <w:szCs w:val="24"/>
                                </w:rPr>
                                <m:t>2</m:t>
                              </m:r>
                            </m:sup>
                          </m:sSubSup>
                        </m:e>
                      </m:nary>
                      <m:r>
                        <w:rPr>
                          <w:rFonts w:ascii="Cambria Math" w:eastAsia="Times New Roman" w:hAnsi="Cambria Math"/>
                          <w:color w:val="000000" w:themeColor="text1"/>
                          <w:sz w:val="22"/>
                          <w:szCs w:val="24"/>
                        </w:rPr>
                        <m:t>+</m:t>
                      </m:r>
                      <m:nary>
                        <m:naryPr>
                          <m:chr m:val="∑"/>
                          <m:limLoc m:val="undOvr"/>
                          <m:ctrlPr>
                            <w:rPr>
                              <w:rFonts w:ascii="Cambria Math" w:eastAsia="Times New Roman" w:hAnsi="Cambria Math"/>
                              <w:i/>
                              <w:color w:val="000000" w:themeColor="text1"/>
                              <w:sz w:val="22"/>
                              <w:szCs w:val="24"/>
                            </w:rPr>
                          </m:ctrlPr>
                        </m:naryPr>
                        <m:sub>
                          <m:r>
                            <w:rPr>
                              <w:rFonts w:ascii="Cambria Math" w:eastAsia="Times New Roman" w:hAnsi="Cambria Math"/>
                              <w:color w:val="000000" w:themeColor="text1"/>
                              <w:sz w:val="22"/>
                              <w:szCs w:val="24"/>
                            </w:rPr>
                            <m:t>i=1</m:t>
                          </m:r>
                        </m:sub>
                        <m:sup>
                          <m:r>
                            <w:rPr>
                              <w:rFonts w:ascii="Cambria Math" w:eastAsia="Times New Roman" w:hAnsi="Cambria Math"/>
                              <w:color w:val="000000" w:themeColor="text1"/>
                              <w:sz w:val="22"/>
                              <w:szCs w:val="24"/>
                              <w:lang w:val="en-US"/>
                            </w:rPr>
                            <m:t>k</m:t>
                          </m:r>
                        </m:sup>
                        <m:e>
                          <m:sSubSup>
                            <m:sSubSupPr>
                              <m:ctrlPr>
                                <w:rPr>
                                  <w:rFonts w:ascii="Cambria Math" w:eastAsia="Times New Roman" w:hAnsi="Cambria Math"/>
                                  <w:i/>
                                  <w:color w:val="000000" w:themeColor="text1"/>
                                  <w:sz w:val="22"/>
                                  <w:szCs w:val="24"/>
                                </w:rPr>
                              </m:ctrlPr>
                            </m:sSubSupPr>
                            <m:e>
                              <m:r>
                                <w:rPr>
                                  <w:rFonts w:ascii="Cambria Math" w:eastAsia="Times New Roman" w:hAnsi="Cambria Math"/>
                                  <w:color w:val="000000" w:themeColor="text1"/>
                                  <w:sz w:val="22"/>
                                  <w:szCs w:val="24"/>
                                </w:rPr>
                                <m:t>d</m:t>
                              </m:r>
                            </m:e>
                            <m:sub>
                              <m:r>
                                <w:rPr>
                                  <w:rFonts w:ascii="Cambria Math" w:eastAsia="Times New Roman" w:hAnsi="Cambria Math"/>
                                  <w:color w:val="000000" w:themeColor="text1"/>
                                  <w:sz w:val="22"/>
                                  <w:szCs w:val="24"/>
                                </w:rPr>
                                <m:t>i0</m:t>
                              </m:r>
                            </m:sub>
                            <m:sup>
                              <m:r>
                                <w:rPr>
                                  <w:rFonts w:ascii="Cambria Math" w:eastAsia="Times New Roman" w:hAnsi="Cambria Math"/>
                                  <w:color w:val="000000" w:themeColor="text1"/>
                                  <w:sz w:val="22"/>
                                  <w:szCs w:val="24"/>
                                </w:rPr>
                                <m:t>2</m:t>
                              </m:r>
                            </m:sup>
                          </m:sSubSup>
                        </m:e>
                      </m:nary>
                    </m:den>
                  </m:f>
                </m:e>
              </m:rad>
              <m:r>
                <w:rPr>
                  <w:rFonts w:ascii="Cambria Math" w:eastAsia="Times New Roman" w:hAnsi="Cambria Math"/>
                  <w:color w:val="000000" w:themeColor="text1"/>
                  <w:sz w:val="22"/>
                  <w:szCs w:val="24"/>
                </w:rPr>
                <m:t>,</m:t>
              </m:r>
            </m:oMath>
            <w:r w:rsidR="00727D30" w:rsidRPr="00727D30">
              <w:rPr>
                <w:rFonts w:eastAsia="Times New Roman"/>
                <w:color w:val="000000" w:themeColor="text1"/>
                <w:sz w:val="22"/>
              </w:rPr>
              <w:t xml:space="preserve"> где </w:t>
            </w:r>
            <m:oMath>
              <m:sSub>
                <m:sSubPr>
                  <m:ctrlPr>
                    <w:rPr>
                      <w:rFonts w:ascii="Cambria Math" w:eastAsia="Times New Roman" w:hAnsi="Cambria Math"/>
                      <w:i/>
                      <w:color w:val="000000" w:themeColor="text1"/>
                      <w:sz w:val="22"/>
                    </w:rPr>
                  </m:ctrlPr>
                </m:sSubPr>
                <m:e>
                  <m:r>
                    <w:rPr>
                      <w:rFonts w:ascii="Cambria Math" w:eastAsia="Times New Roman" w:hAnsi="Cambria Math"/>
                      <w:color w:val="000000" w:themeColor="text1"/>
                      <w:sz w:val="22"/>
                    </w:rPr>
                    <m:t>d</m:t>
                  </m:r>
                </m:e>
                <m:sub>
                  <m:r>
                    <w:rPr>
                      <w:rFonts w:ascii="Cambria Math" w:eastAsia="Times New Roman" w:hAnsi="Cambria Math"/>
                      <w:color w:val="000000" w:themeColor="text1"/>
                      <w:sz w:val="22"/>
                    </w:rPr>
                    <m:t>i1</m:t>
                  </m:r>
                </m:sub>
              </m:sSub>
              <m:r>
                <w:rPr>
                  <w:rFonts w:ascii="Cambria Math" w:eastAsia="Times New Roman" w:hAnsi="Cambria Math"/>
                  <w:color w:val="000000" w:themeColor="text1"/>
                  <w:sz w:val="22"/>
                </w:rPr>
                <m:t xml:space="preserve"> и </m:t>
              </m:r>
              <m:sSub>
                <m:sSubPr>
                  <m:ctrlPr>
                    <w:rPr>
                      <w:rFonts w:ascii="Cambria Math" w:eastAsia="Times New Roman" w:hAnsi="Cambria Math"/>
                      <w:i/>
                      <w:color w:val="000000" w:themeColor="text1"/>
                      <w:sz w:val="22"/>
                    </w:rPr>
                  </m:ctrlPr>
                </m:sSubPr>
                <m:e>
                  <m:r>
                    <w:rPr>
                      <w:rFonts w:ascii="Cambria Math" w:eastAsia="Times New Roman" w:hAnsi="Cambria Math"/>
                      <w:color w:val="000000" w:themeColor="text1"/>
                      <w:sz w:val="22"/>
                    </w:rPr>
                    <m:t>d</m:t>
                  </m:r>
                </m:e>
                <m:sub>
                  <m:r>
                    <w:rPr>
                      <w:rFonts w:ascii="Cambria Math" w:eastAsia="Times New Roman" w:hAnsi="Cambria Math"/>
                      <w:color w:val="000000" w:themeColor="text1"/>
                      <w:sz w:val="22"/>
                    </w:rPr>
                    <m:t>i0</m:t>
                  </m:r>
                </m:sub>
              </m:sSub>
              <m:r>
                <w:rPr>
                  <w:rFonts w:ascii="Cambria Math" w:eastAsia="Times New Roman" w:hAnsi="Cambria Math"/>
                  <w:color w:val="000000" w:themeColor="text1"/>
                  <w:sz w:val="22"/>
                </w:rPr>
                <m:t xml:space="preserve">- </m:t>
              </m:r>
            </m:oMath>
            <w:r w:rsidR="00727D30" w:rsidRPr="00727D30">
              <w:rPr>
                <w:rFonts w:eastAsia="Times New Roman"/>
                <w:color w:val="000000" w:themeColor="text1"/>
                <w:sz w:val="22"/>
              </w:rPr>
              <w:t>удельные значения градаций двух структур;</w:t>
            </w:r>
          </w:p>
          <w:p w14:paraId="05A87CC0" w14:textId="77777777" w:rsidR="00727D30" w:rsidRPr="00727D30" w:rsidRDefault="00727D30" w:rsidP="00727D30">
            <w:pPr>
              <w:ind w:firstLine="0"/>
              <w:jc w:val="both"/>
              <w:rPr>
                <w:rFonts w:eastAsia="Times New Roman"/>
                <w:color w:val="000000" w:themeColor="text1"/>
                <w:sz w:val="22"/>
              </w:rPr>
            </w:pPr>
            <w:r w:rsidRPr="00727D30">
              <w:rPr>
                <w:rFonts w:eastAsia="Times New Roman"/>
                <w:i/>
                <w:iCs/>
                <w:color w:val="000000" w:themeColor="text1"/>
                <w:sz w:val="22"/>
                <w:lang w:val="en-US"/>
              </w:rPr>
              <w:t>n</w:t>
            </w:r>
            <w:r w:rsidRPr="00727D30">
              <w:rPr>
                <w:rFonts w:eastAsia="Times New Roman"/>
                <w:color w:val="000000" w:themeColor="text1"/>
                <w:sz w:val="22"/>
                <w:lang w:val="en-US"/>
              </w:rPr>
              <w:t xml:space="preserve"> – </w:t>
            </w:r>
            <w:r w:rsidRPr="00727D30">
              <w:rPr>
                <w:rFonts w:eastAsia="Times New Roman"/>
                <w:color w:val="000000" w:themeColor="text1"/>
                <w:sz w:val="22"/>
              </w:rPr>
              <w:t>число градаций.</w:t>
            </w:r>
          </w:p>
        </w:tc>
        <w:tc>
          <w:tcPr>
            <w:tcW w:w="2929" w:type="dxa"/>
          </w:tcPr>
          <w:p w14:paraId="2BC6787D" w14:textId="77777777" w:rsidR="00727D30" w:rsidRPr="00727D30" w:rsidRDefault="00727D30" w:rsidP="00ED0114">
            <w:pPr>
              <w:ind w:firstLine="0"/>
              <w:rPr>
                <w:rFonts w:eastAsia="Times New Roman"/>
                <w:color w:val="000000" w:themeColor="text1"/>
                <w:sz w:val="22"/>
              </w:rPr>
            </w:pPr>
            <w:r w:rsidRPr="00727D30">
              <w:rPr>
                <w:rFonts w:eastAsia="Times New Roman"/>
                <w:color w:val="000000" w:themeColor="text1"/>
                <w:sz w:val="22"/>
              </w:rPr>
              <w:t>Интегральный коэффициент структурных сдвигов Гатева учитывает интенсивность изменений по отдельным группам и удельный вес групп в сравниваемых совокупностях</w:t>
            </w:r>
            <w:r w:rsidR="00ED0114">
              <w:rPr>
                <w:rFonts w:eastAsia="Times New Roman"/>
                <w:color w:val="000000" w:themeColor="text1"/>
                <w:sz w:val="22"/>
              </w:rPr>
              <w:t>.</w:t>
            </w:r>
          </w:p>
        </w:tc>
      </w:tr>
      <w:tr w:rsidR="00727D30" w14:paraId="751BE0DA" w14:textId="77777777" w:rsidTr="00727D30">
        <w:trPr>
          <w:trHeight w:val="2667"/>
        </w:trPr>
        <w:tc>
          <w:tcPr>
            <w:tcW w:w="2898" w:type="dxa"/>
          </w:tcPr>
          <w:p w14:paraId="1292A801" w14:textId="77777777" w:rsidR="00727D30" w:rsidRPr="00727D30" w:rsidRDefault="00727D30" w:rsidP="00727D30">
            <w:pPr>
              <w:ind w:firstLine="0"/>
              <w:jc w:val="both"/>
              <w:rPr>
                <w:rFonts w:eastAsia="Times New Roman"/>
                <w:color w:val="000000" w:themeColor="text1"/>
                <w:sz w:val="22"/>
              </w:rPr>
            </w:pPr>
            <w:r w:rsidRPr="00727D30">
              <w:rPr>
                <w:rFonts w:eastAsia="Times New Roman"/>
                <w:color w:val="000000" w:themeColor="text1"/>
                <w:sz w:val="22"/>
              </w:rPr>
              <w:t>Индекс Рябцева</w:t>
            </w:r>
          </w:p>
        </w:tc>
        <w:tc>
          <w:tcPr>
            <w:tcW w:w="3083" w:type="dxa"/>
          </w:tcPr>
          <w:p w14:paraId="1F43E357" w14:textId="77777777" w:rsidR="00727D30" w:rsidRPr="00727D30" w:rsidRDefault="00711EC2" w:rsidP="00727D30">
            <w:pPr>
              <w:ind w:firstLine="0"/>
              <w:jc w:val="both"/>
              <w:rPr>
                <w:rFonts w:eastAsia="Times New Roman"/>
                <w:color w:val="000000" w:themeColor="text1"/>
                <w:sz w:val="22"/>
              </w:rPr>
            </w:pPr>
            <m:oMath>
              <m:sSub>
                <m:sSubPr>
                  <m:ctrlPr>
                    <w:rPr>
                      <w:rFonts w:ascii="Cambria Math" w:eastAsia="Times New Roman" w:hAnsi="Cambria Math"/>
                      <w:i/>
                      <w:color w:val="000000" w:themeColor="text1"/>
                      <w:sz w:val="22"/>
                      <w:szCs w:val="24"/>
                    </w:rPr>
                  </m:ctrlPr>
                </m:sSubPr>
                <m:e>
                  <m:r>
                    <w:rPr>
                      <w:rFonts w:ascii="Cambria Math" w:eastAsia="Times New Roman" w:hAnsi="Cambria Math"/>
                      <w:color w:val="000000" w:themeColor="text1"/>
                      <w:sz w:val="22"/>
                      <w:szCs w:val="24"/>
                    </w:rPr>
                    <m:t>I</m:t>
                  </m:r>
                </m:e>
                <m:sub>
                  <m:r>
                    <w:rPr>
                      <w:rFonts w:ascii="Cambria Math" w:eastAsia="Times New Roman" w:hAnsi="Cambria Math"/>
                      <w:color w:val="000000" w:themeColor="text1"/>
                      <w:sz w:val="22"/>
                      <w:szCs w:val="24"/>
                    </w:rPr>
                    <m:t>R</m:t>
                  </m:r>
                </m:sub>
              </m:sSub>
              <m:r>
                <w:rPr>
                  <w:rFonts w:ascii="Cambria Math" w:eastAsia="Times New Roman" w:hAnsi="Cambria Math"/>
                  <w:color w:val="000000" w:themeColor="text1"/>
                  <w:sz w:val="22"/>
                  <w:szCs w:val="24"/>
                </w:rPr>
                <m:t>=</m:t>
              </m:r>
              <m:rad>
                <m:radPr>
                  <m:degHide m:val="1"/>
                  <m:ctrlPr>
                    <w:rPr>
                      <w:rFonts w:ascii="Cambria Math" w:eastAsia="Times New Roman" w:hAnsi="Cambria Math"/>
                      <w:i/>
                      <w:color w:val="000000" w:themeColor="text1"/>
                      <w:sz w:val="22"/>
                      <w:szCs w:val="24"/>
                    </w:rPr>
                  </m:ctrlPr>
                </m:radPr>
                <m:deg/>
                <m:e>
                  <m:f>
                    <m:fPr>
                      <m:ctrlPr>
                        <w:rPr>
                          <w:rFonts w:ascii="Cambria Math" w:eastAsia="Times New Roman" w:hAnsi="Cambria Math"/>
                          <w:i/>
                          <w:color w:val="000000" w:themeColor="text1"/>
                          <w:sz w:val="22"/>
                          <w:szCs w:val="24"/>
                        </w:rPr>
                      </m:ctrlPr>
                    </m:fPr>
                    <m:num>
                      <m:nary>
                        <m:naryPr>
                          <m:chr m:val="∑"/>
                          <m:limLoc m:val="undOvr"/>
                          <m:ctrlPr>
                            <w:rPr>
                              <w:rFonts w:ascii="Cambria Math" w:eastAsia="Times New Roman" w:hAnsi="Cambria Math"/>
                              <w:i/>
                              <w:color w:val="000000" w:themeColor="text1"/>
                              <w:sz w:val="22"/>
                              <w:szCs w:val="24"/>
                            </w:rPr>
                          </m:ctrlPr>
                        </m:naryPr>
                        <m:sub>
                          <m:r>
                            <w:rPr>
                              <w:rFonts w:ascii="Cambria Math" w:eastAsia="Times New Roman" w:hAnsi="Cambria Math"/>
                              <w:color w:val="000000" w:themeColor="text1"/>
                              <w:sz w:val="22"/>
                              <w:szCs w:val="24"/>
                            </w:rPr>
                            <m:t>i=1</m:t>
                          </m:r>
                        </m:sub>
                        <m:sup>
                          <m:r>
                            <w:rPr>
                              <w:rFonts w:ascii="Cambria Math" w:eastAsia="Times New Roman" w:hAnsi="Cambria Math"/>
                              <w:color w:val="000000" w:themeColor="text1"/>
                              <w:sz w:val="22"/>
                              <w:szCs w:val="24"/>
                            </w:rPr>
                            <m:t>n</m:t>
                          </m:r>
                        </m:sup>
                        <m:e>
                          <m:sSup>
                            <m:sSupPr>
                              <m:ctrlPr>
                                <w:rPr>
                                  <w:rFonts w:ascii="Cambria Math" w:eastAsia="Times New Roman" w:hAnsi="Cambria Math"/>
                                  <w:i/>
                                  <w:color w:val="000000" w:themeColor="text1"/>
                                  <w:sz w:val="22"/>
                                  <w:szCs w:val="24"/>
                                </w:rPr>
                              </m:ctrlPr>
                            </m:sSupPr>
                            <m:e>
                              <m:r>
                                <w:rPr>
                                  <w:rFonts w:ascii="Cambria Math" w:eastAsia="Times New Roman" w:hAnsi="Cambria Math"/>
                                  <w:color w:val="000000" w:themeColor="text1"/>
                                  <w:sz w:val="22"/>
                                  <w:szCs w:val="24"/>
                                </w:rPr>
                                <m:t>(</m:t>
                              </m:r>
                              <m:sSub>
                                <m:sSubPr>
                                  <m:ctrlPr>
                                    <w:rPr>
                                      <w:rFonts w:ascii="Cambria Math" w:eastAsia="Times New Roman" w:hAnsi="Cambria Math"/>
                                      <w:i/>
                                      <w:color w:val="000000" w:themeColor="text1"/>
                                      <w:sz w:val="22"/>
                                      <w:szCs w:val="24"/>
                                    </w:rPr>
                                  </m:ctrlPr>
                                </m:sSubPr>
                                <m:e>
                                  <m:r>
                                    <w:rPr>
                                      <w:rFonts w:ascii="Cambria Math" w:eastAsia="Times New Roman" w:hAnsi="Cambria Math"/>
                                      <w:color w:val="000000" w:themeColor="text1"/>
                                      <w:sz w:val="22"/>
                                      <w:szCs w:val="24"/>
                                    </w:rPr>
                                    <m:t>d</m:t>
                                  </m:r>
                                </m:e>
                                <m:sub>
                                  <m:r>
                                    <w:rPr>
                                      <w:rFonts w:ascii="Cambria Math" w:eastAsia="Times New Roman" w:hAnsi="Cambria Math"/>
                                      <w:color w:val="000000" w:themeColor="text1"/>
                                      <w:sz w:val="22"/>
                                      <w:szCs w:val="24"/>
                                    </w:rPr>
                                    <m:t>i1</m:t>
                                  </m:r>
                                </m:sub>
                              </m:sSub>
                              <m:r>
                                <w:rPr>
                                  <w:rFonts w:ascii="Cambria Math" w:eastAsia="Times New Roman" w:hAnsi="Cambria Math"/>
                                  <w:color w:val="000000" w:themeColor="text1"/>
                                  <w:sz w:val="22"/>
                                  <w:szCs w:val="24"/>
                                </w:rPr>
                                <m:t>-</m:t>
                              </m:r>
                              <m:sSub>
                                <m:sSubPr>
                                  <m:ctrlPr>
                                    <w:rPr>
                                      <w:rFonts w:ascii="Cambria Math" w:eastAsia="Times New Roman" w:hAnsi="Cambria Math"/>
                                      <w:i/>
                                      <w:color w:val="000000" w:themeColor="text1"/>
                                      <w:sz w:val="22"/>
                                      <w:szCs w:val="24"/>
                                    </w:rPr>
                                  </m:ctrlPr>
                                </m:sSubPr>
                                <m:e>
                                  <m:r>
                                    <w:rPr>
                                      <w:rFonts w:ascii="Cambria Math" w:eastAsia="Times New Roman" w:hAnsi="Cambria Math"/>
                                      <w:color w:val="000000" w:themeColor="text1"/>
                                      <w:sz w:val="22"/>
                                      <w:szCs w:val="24"/>
                                    </w:rPr>
                                    <m:t>d</m:t>
                                  </m:r>
                                </m:e>
                                <m:sub>
                                  <m:r>
                                    <w:rPr>
                                      <w:rFonts w:ascii="Cambria Math" w:eastAsia="Times New Roman" w:hAnsi="Cambria Math"/>
                                      <w:color w:val="000000" w:themeColor="text1"/>
                                      <w:sz w:val="22"/>
                                      <w:szCs w:val="24"/>
                                    </w:rPr>
                                    <m:t>i0</m:t>
                                  </m:r>
                                </m:sub>
                              </m:sSub>
                              <m:r>
                                <w:rPr>
                                  <w:rFonts w:ascii="Cambria Math" w:eastAsia="Times New Roman" w:hAnsi="Cambria Math"/>
                                  <w:color w:val="000000" w:themeColor="text1"/>
                                  <w:sz w:val="22"/>
                                  <w:szCs w:val="24"/>
                                </w:rPr>
                                <m:t>)</m:t>
                              </m:r>
                            </m:e>
                            <m:sup>
                              <m:r>
                                <w:rPr>
                                  <w:rFonts w:ascii="Cambria Math" w:eastAsia="Times New Roman" w:hAnsi="Cambria Math"/>
                                  <w:color w:val="000000" w:themeColor="text1"/>
                                  <w:sz w:val="22"/>
                                  <w:szCs w:val="24"/>
                                </w:rPr>
                                <m:t>2</m:t>
                              </m:r>
                            </m:sup>
                          </m:sSup>
                        </m:e>
                      </m:nary>
                    </m:num>
                    <m:den>
                      <m:nary>
                        <m:naryPr>
                          <m:chr m:val="∑"/>
                          <m:limLoc m:val="undOvr"/>
                          <m:ctrlPr>
                            <w:rPr>
                              <w:rFonts w:ascii="Cambria Math" w:eastAsia="Times New Roman" w:hAnsi="Cambria Math"/>
                              <w:i/>
                              <w:color w:val="000000" w:themeColor="text1"/>
                              <w:sz w:val="22"/>
                              <w:szCs w:val="24"/>
                            </w:rPr>
                          </m:ctrlPr>
                        </m:naryPr>
                        <m:sub>
                          <m:r>
                            <w:rPr>
                              <w:rFonts w:ascii="Cambria Math" w:eastAsia="Times New Roman" w:hAnsi="Cambria Math"/>
                              <w:color w:val="000000" w:themeColor="text1"/>
                              <w:sz w:val="22"/>
                              <w:szCs w:val="24"/>
                            </w:rPr>
                            <m:t>i=1</m:t>
                          </m:r>
                        </m:sub>
                        <m:sup>
                          <m:r>
                            <w:rPr>
                              <w:rFonts w:ascii="Cambria Math" w:eastAsia="Times New Roman" w:hAnsi="Cambria Math"/>
                              <w:color w:val="000000" w:themeColor="text1"/>
                              <w:sz w:val="22"/>
                              <w:szCs w:val="24"/>
                            </w:rPr>
                            <m:t>n</m:t>
                          </m:r>
                        </m:sup>
                        <m:e>
                          <m:sSup>
                            <m:sSupPr>
                              <m:ctrlPr>
                                <w:rPr>
                                  <w:rFonts w:ascii="Cambria Math" w:eastAsia="Times New Roman" w:hAnsi="Cambria Math"/>
                                  <w:i/>
                                  <w:color w:val="000000" w:themeColor="text1"/>
                                  <w:sz w:val="22"/>
                                  <w:szCs w:val="24"/>
                                </w:rPr>
                              </m:ctrlPr>
                            </m:sSupPr>
                            <m:e>
                              <m:r>
                                <w:rPr>
                                  <w:rFonts w:ascii="Cambria Math" w:eastAsia="Times New Roman" w:hAnsi="Cambria Math"/>
                                  <w:color w:val="000000" w:themeColor="text1"/>
                                  <w:sz w:val="22"/>
                                  <w:szCs w:val="24"/>
                                </w:rPr>
                                <m:t>(</m:t>
                              </m:r>
                              <m:sSub>
                                <m:sSubPr>
                                  <m:ctrlPr>
                                    <w:rPr>
                                      <w:rFonts w:ascii="Cambria Math" w:eastAsia="Times New Roman" w:hAnsi="Cambria Math"/>
                                      <w:i/>
                                      <w:color w:val="000000" w:themeColor="text1"/>
                                      <w:sz w:val="22"/>
                                      <w:szCs w:val="24"/>
                                    </w:rPr>
                                  </m:ctrlPr>
                                </m:sSubPr>
                                <m:e>
                                  <m:r>
                                    <w:rPr>
                                      <w:rFonts w:ascii="Cambria Math" w:eastAsia="Times New Roman" w:hAnsi="Cambria Math"/>
                                      <w:color w:val="000000" w:themeColor="text1"/>
                                      <w:sz w:val="22"/>
                                      <w:szCs w:val="24"/>
                                    </w:rPr>
                                    <m:t>d</m:t>
                                  </m:r>
                                </m:e>
                                <m:sub>
                                  <m:r>
                                    <w:rPr>
                                      <w:rFonts w:ascii="Cambria Math" w:eastAsia="Times New Roman" w:hAnsi="Cambria Math"/>
                                      <w:color w:val="000000" w:themeColor="text1"/>
                                      <w:sz w:val="22"/>
                                      <w:szCs w:val="24"/>
                                    </w:rPr>
                                    <m:t>i1</m:t>
                                  </m:r>
                                </m:sub>
                              </m:sSub>
                              <m:r>
                                <w:rPr>
                                  <w:rFonts w:ascii="Cambria Math" w:eastAsia="Times New Roman" w:hAnsi="Cambria Math"/>
                                  <w:color w:val="000000" w:themeColor="text1"/>
                                  <w:sz w:val="22"/>
                                  <w:szCs w:val="24"/>
                                </w:rPr>
                                <m:t>+</m:t>
                              </m:r>
                              <m:sSub>
                                <m:sSubPr>
                                  <m:ctrlPr>
                                    <w:rPr>
                                      <w:rFonts w:ascii="Cambria Math" w:eastAsia="Times New Roman" w:hAnsi="Cambria Math"/>
                                      <w:i/>
                                      <w:color w:val="000000" w:themeColor="text1"/>
                                      <w:sz w:val="22"/>
                                      <w:szCs w:val="24"/>
                                    </w:rPr>
                                  </m:ctrlPr>
                                </m:sSubPr>
                                <m:e>
                                  <m:r>
                                    <w:rPr>
                                      <w:rFonts w:ascii="Cambria Math" w:eastAsia="Times New Roman" w:hAnsi="Cambria Math"/>
                                      <w:color w:val="000000" w:themeColor="text1"/>
                                      <w:sz w:val="22"/>
                                      <w:szCs w:val="24"/>
                                    </w:rPr>
                                    <m:t>d</m:t>
                                  </m:r>
                                </m:e>
                                <m:sub>
                                  <m:r>
                                    <w:rPr>
                                      <w:rFonts w:ascii="Cambria Math" w:eastAsia="Times New Roman" w:hAnsi="Cambria Math"/>
                                      <w:color w:val="000000" w:themeColor="text1"/>
                                      <w:sz w:val="22"/>
                                      <w:szCs w:val="24"/>
                                    </w:rPr>
                                    <m:t>i0</m:t>
                                  </m:r>
                                </m:sub>
                              </m:sSub>
                              <m:r>
                                <w:rPr>
                                  <w:rFonts w:ascii="Cambria Math" w:eastAsia="Times New Roman" w:hAnsi="Cambria Math"/>
                                  <w:color w:val="000000" w:themeColor="text1"/>
                                  <w:sz w:val="22"/>
                                  <w:szCs w:val="24"/>
                                </w:rPr>
                                <m:t>)</m:t>
                              </m:r>
                            </m:e>
                            <m:sup>
                              <m:r>
                                <w:rPr>
                                  <w:rFonts w:ascii="Cambria Math" w:eastAsia="Times New Roman" w:hAnsi="Cambria Math"/>
                                  <w:color w:val="000000" w:themeColor="text1"/>
                                  <w:sz w:val="22"/>
                                  <w:szCs w:val="24"/>
                                </w:rPr>
                                <m:t>2</m:t>
                              </m:r>
                            </m:sup>
                          </m:sSup>
                        </m:e>
                      </m:nary>
                    </m:den>
                  </m:f>
                </m:e>
              </m:rad>
              <m:r>
                <w:rPr>
                  <w:rFonts w:ascii="Cambria Math" w:eastAsia="Times New Roman" w:hAnsi="Cambria Math"/>
                  <w:color w:val="000000" w:themeColor="text1"/>
                  <w:sz w:val="22"/>
                  <w:szCs w:val="24"/>
                </w:rPr>
                <m:t>,</m:t>
              </m:r>
            </m:oMath>
            <w:r w:rsidR="00727D30" w:rsidRPr="00727D30">
              <w:rPr>
                <w:rFonts w:eastAsia="Times New Roman"/>
                <w:color w:val="000000" w:themeColor="text1"/>
                <w:sz w:val="22"/>
                <w:szCs w:val="24"/>
              </w:rPr>
              <w:t xml:space="preserve"> </w:t>
            </w:r>
            <w:r w:rsidR="00727D30" w:rsidRPr="00727D30">
              <w:rPr>
                <w:rFonts w:eastAsia="Times New Roman"/>
                <w:color w:val="000000" w:themeColor="text1"/>
                <w:sz w:val="22"/>
              </w:rPr>
              <w:t xml:space="preserve">где </w:t>
            </w:r>
            <m:oMath>
              <m:sSub>
                <m:sSubPr>
                  <m:ctrlPr>
                    <w:rPr>
                      <w:rFonts w:ascii="Cambria Math" w:eastAsia="Times New Roman" w:hAnsi="Cambria Math"/>
                      <w:i/>
                      <w:color w:val="000000" w:themeColor="text1"/>
                      <w:sz w:val="22"/>
                    </w:rPr>
                  </m:ctrlPr>
                </m:sSubPr>
                <m:e>
                  <m:r>
                    <w:rPr>
                      <w:rFonts w:ascii="Cambria Math" w:eastAsia="Times New Roman" w:hAnsi="Cambria Math"/>
                      <w:color w:val="000000" w:themeColor="text1"/>
                      <w:sz w:val="22"/>
                    </w:rPr>
                    <m:t>d</m:t>
                  </m:r>
                </m:e>
                <m:sub>
                  <m:r>
                    <w:rPr>
                      <w:rFonts w:ascii="Cambria Math" w:eastAsia="Times New Roman" w:hAnsi="Cambria Math"/>
                      <w:color w:val="000000" w:themeColor="text1"/>
                      <w:sz w:val="22"/>
                    </w:rPr>
                    <m:t>i1</m:t>
                  </m:r>
                </m:sub>
              </m:sSub>
              <m:r>
                <w:rPr>
                  <w:rFonts w:ascii="Cambria Math" w:eastAsia="Times New Roman" w:hAnsi="Cambria Math"/>
                  <w:color w:val="000000" w:themeColor="text1"/>
                  <w:sz w:val="22"/>
                </w:rPr>
                <m:t xml:space="preserve"> и </m:t>
              </m:r>
              <m:sSub>
                <m:sSubPr>
                  <m:ctrlPr>
                    <w:rPr>
                      <w:rFonts w:ascii="Cambria Math" w:eastAsia="Times New Roman" w:hAnsi="Cambria Math"/>
                      <w:i/>
                      <w:color w:val="000000" w:themeColor="text1"/>
                      <w:sz w:val="22"/>
                    </w:rPr>
                  </m:ctrlPr>
                </m:sSubPr>
                <m:e>
                  <m:r>
                    <w:rPr>
                      <w:rFonts w:ascii="Cambria Math" w:eastAsia="Times New Roman" w:hAnsi="Cambria Math"/>
                      <w:color w:val="000000" w:themeColor="text1"/>
                      <w:sz w:val="22"/>
                    </w:rPr>
                    <m:t>d</m:t>
                  </m:r>
                </m:e>
                <m:sub>
                  <m:r>
                    <w:rPr>
                      <w:rFonts w:ascii="Cambria Math" w:eastAsia="Times New Roman" w:hAnsi="Cambria Math"/>
                      <w:color w:val="000000" w:themeColor="text1"/>
                      <w:sz w:val="22"/>
                    </w:rPr>
                    <m:t>i0</m:t>
                  </m:r>
                </m:sub>
              </m:sSub>
              <m:r>
                <w:rPr>
                  <w:rFonts w:ascii="Cambria Math" w:eastAsia="Times New Roman" w:hAnsi="Cambria Math"/>
                  <w:color w:val="000000" w:themeColor="text1"/>
                  <w:sz w:val="22"/>
                </w:rPr>
                <m:t xml:space="preserve">- </m:t>
              </m:r>
            </m:oMath>
            <w:r w:rsidR="00727D30" w:rsidRPr="00727D30">
              <w:rPr>
                <w:rFonts w:eastAsia="Times New Roman"/>
                <w:color w:val="000000" w:themeColor="text1"/>
                <w:sz w:val="22"/>
              </w:rPr>
              <w:t>удельные значения градаций двух структур;</w:t>
            </w:r>
          </w:p>
          <w:p w14:paraId="0A754432" w14:textId="77777777" w:rsidR="00727D30" w:rsidRPr="00727D30" w:rsidRDefault="00727D30" w:rsidP="00727D30">
            <w:pPr>
              <w:ind w:firstLine="0"/>
              <w:jc w:val="both"/>
              <w:rPr>
                <w:rFonts w:eastAsia="Times New Roman"/>
                <w:color w:val="000000" w:themeColor="text1"/>
                <w:sz w:val="22"/>
              </w:rPr>
            </w:pPr>
            <w:r w:rsidRPr="00727D30">
              <w:rPr>
                <w:rFonts w:eastAsia="Times New Roman"/>
                <w:i/>
                <w:iCs/>
                <w:color w:val="000000" w:themeColor="text1"/>
                <w:sz w:val="22"/>
                <w:lang w:val="en-US"/>
              </w:rPr>
              <w:t>n</w:t>
            </w:r>
            <w:r w:rsidRPr="00727D30">
              <w:rPr>
                <w:rFonts w:eastAsia="Times New Roman"/>
                <w:color w:val="000000" w:themeColor="text1"/>
                <w:sz w:val="22"/>
                <w:lang w:val="en-US"/>
              </w:rPr>
              <w:t xml:space="preserve"> – </w:t>
            </w:r>
            <w:r w:rsidRPr="00727D30">
              <w:rPr>
                <w:rFonts w:eastAsia="Times New Roman"/>
                <w:color w:val="000000" w:themeColor="text1"/>
                <w:sz w:val="22"/>
              </w:rPr>
              <w:t>число градаций.</w:t>
            </w:r>
          </w:p>
        </w:tc>
        <w:tc>
          <w:tcPr>
            <w:tcW w:w="2929" w:type="dxa"/>
          </w:tcPr>
          <w:p w14:paraId="4FC5DF7F" w14:textId="77777777" w:rsidR="00727D30" w:rsidRPr="00727D30" w:rsidRDefault="00727D30" w:rsidP="00ED0114">
            <w:pPr>
              <w:ind w:firstLine="0"/>
              <w:jc w:val="both"/>
              <w:rPr>
                <w:rFonts w:eastAsia="Times New Roman"/>
                <w:color w:val="000000" w:themeColor="text1"/>
                <w:sz w:val="22"/>
              </w:rPr>
            </w:pPr>
            <w:r w:rsidRPr="00727D30">
              <w:rPr>
                <w:rFonts w:eastAsia="Times New Roman"/>
                <w:color w:val="000000" w:themeColor="text1"/>
                <w:sz w:val="22"/>
              </w:rPr>
              <w:t xml:space="preserve">Индекс Рябцева – отношение фактической меры расхождений между значениями компонентов двух структур и их </w:t>
            </w:r>
            <w:r w:rsidR="00ED0114">
              <w:rPr>
                <w:rFonts w:eastAsia="Times New Roman"/>
                <w:color w:val="000000" w:themeColor="text1"/>
                <w:sz w:val="22"/>
              </w:rPr>
              <w:t>максимально возможному значению.</w:t>
            </w:r>
          </w:p>
        </w:tc>
      </w:tr>
    </w:tbl>
    <w:p w14:paraId="498E039B" w14:textId="77777777" w:rsidR="00727D30" w:rsidRDefault="00727D30" w:rsidP="00727D30">
      <w:pPr>
        <w:spacing w:after="0"/>
        <w:jc w:val="center"/>
        <w:rPr>
          <w:rFonts w:eastAsia="Times New Roman"/>
          <w:color w:val="000000" w:themeColor="text1"/>
        </w:rPr>
      </w:pPr>
      <w:r>
        <w:rPr>
          <w:rFonts w:eastAsia="Times New Roman"/>
          <w:color w:val="000000" w:themeColor="text1"/>
        </w:rPr>
        <w:t>Источник: составлено автором.</w:t>
      </w:r>
    </w:p>
    <w:p w14:paraId="682D2740" w14:textId="77777777" w:rsidR="00727D30" w:rsidRPr="002F6DD3" w:rsidRDefault="00727D30" w:rsidP="00B205DB">
      <w:pPr>
        <w:spacing w:after="0"/>
        <w:ind w:left="708" w:firstLine="708"/>
        <w:rPr>
          <w:rFonts w:eastAsia="Times New Roman"/>
          <w:color w:val="000000" w:themeColor="text1"/>
          <w:szCs w:val="24"/>
        </w:rPr>
      </w:pPr>
      <m:oMathPara>
        <m:oMathParaPr>
          <m:jc m:val="left"/>
        </m:oMathParaPr>
        <m:oMath>
          <m:r>
            <m:rPr>
              <m:sty m:val="p"/>
            </m:rPr>
            <w:rPr>
              <w:rFonts w:ascii="Cambria Math" w:eastAsia="Times New Roman" w:hAnsi="Cambria Math"/>
              <w:color w:val="000000" w:themeColor="text1"/>
              <w:szCs w:val="24"/>
            </w:rPr>
            <m:t>Индекс Гатева</m:t>
          </m:r>
          <m:r>
            <w:rPr>
              <w:rFonts w:ascii="Cambria Math" w:eastAsia="Times New Roman" w:hAnsi="Cambria Math"/>
              <w:color w:val="000000" w:themeColor="text1"/>
              <w:szCs w:val="24"/>
            </w:rPr>
            <m:t xml:space="preserve">= </m:t>
          </m:r>
          <m:rad>
            <m:radPr>
              <m:degHide m:val="1"/>
              <m:ctrlPr>
                <w:rPr>
                  <w:rFonts w:ascii="Cambria Math" w:eastAsia="Times New Roman" w:hAnsi="Cambria Math"/>
                  <w:i/>
                  <w:color w:val="000000" w:themeColor="text1"/>
                  <w:szCs w:val="24"/>
                </w:rPr>
              </m:ctrlPr>
            </m:radPr>
            <m:deg/>
            <m:e>
              <m:f>
                <m:fPr>
                  <m:ctrlPr>
                    <w:rPr>
                      <w:rFonts w:ascii="Cambria Math" w:eastAsia="Times New Roman" w:hAnsi="Cambria Math"/>
                      <w:iCs/>
                      <w:color w:val="000000" w:themeColor="text1"/>
                      <w:szCs w:val="24"/>
                    </w:rPr>
                  </m:ctrlPr>
                </m:fPr>
                <m:num>
                  <m:r>
                    <m:rPr>
                      <m:sty m:val="p"/>
                    </m:rPr>
                    <w:rPr>
                      <w:rFonts w:ascii="Cambria Math" w:eastAsia="Times New Roman" w:hAnsi="Cambria Math"/>
                      <w:color w:val="000000" w:themeColor="text1"/>
                      <w:szCs w:val="24"/>
                    </w:rPr>
                    <m:t>3620,06</m:t>
                  </m:r>
                </m:num>
                <m:den>
                  <m:r>
                    <m:rPr>
                      <m:sty m:val="p"/>
                    </m:rPr>
                    <w:rPr>
                      <w:rFonts w:ascii="Cambria Math" w:eastAsia="Times New Roman" w:hAnsi="Cambria Math"/>
                      <w:color w:val="000000" w:themeColor="text1"/>
                      <w:szCs w:val="24"/>
                    </w:rPr>
                    <m:t>6854,1</m:t>
                  </m:r>
                </m:den>
              </m:f>
            </m:e>
          </m:rad>
          <m:r>
            <w:rPr>
              <w:rFonts w:ascii="Cambria Math" w:eastAsia="Times New Roman" w:hAnsi="Cambria Math"/>
              <w:color w:val="000000" w:themeColor="text1"/>
              <w:szCs w:val="24"/>
            </w:rPr>
            <m:t>=0,528</m:t>
          </m:r>
        </m:oMath>
      </m:oMathPara>
    </w:p>
    <w:p w14:paraId="2747A934" w14:textId="77777777" w:rsidR="00E85341" w:rsidRPr="002F6DD3" w:rsidRDefault="00B205DB" w:rsidP="00C60BFA">
      <w:pPr>
        <w:spacing w:after="0"/>
        <w:ind w:firstLine="708"/>
        <w:rPr>
          <w:rFonts w:eastAsia="Times New Roman"/>
          <w:color w:val="000000" w:themeColor="text1"/>
          <w:szCs w:val="24"/>
        </w:rPr>
      </w:pPr>
      <m:oMath>
        <m:r>
          <m:rPr>
            <m:sty m:val="p"/>
          </m:rPr>
          <w:rPr>
            <w:rFonts w:ascii="Cambria Math" w:eastAsia="Times New Roman" w:hAnsi="Cambria Math"/>
            <w:color w:val="000000" w:themeColor="text1"/>
            <w:szCs w:val="24"/>
          </w:rPr>
          <m:t>Индекс Рябцева=</m:t>
        </m:r>
        <m:rad>
          <m:radPr>
            <m:degHide m:val="1"/>
            <m:ctrlPr>
              <w:rPr>
                <w:rFonts w:ascii="Cambria Math" w:eastAsia="Times New Roman" w:hAnsi="Cambria Math"/>
                <w:i/>
                <w:color w:val="000000" w:themeColor="text1"/>
                <w:szCs w:val="24"/>
              </w:rPr>
            </m:ctrlPr>
          </m:radPr>
          <m:deg/>
          <m:e>
            <m:f>
              <m:fPr>
                <m:ctrlPr>
                  <w:rPr>
                    <w:rFonts w:ascii="Cambria Math" w:eastAsia="Times New Roman" w:hAnsi="Cambria Math"/>
                    <w:iCs/>
                    <w:color w:val="000000" w:themeColor="text1"/>
                    <w:szCs w:val="24"/>
                  </w:rPr>
                </m:ctrlPr>
              </m:fPr>
              <m:num>
                <m:r>
                  <m:rPr>
                    <m:sty m:val="p"/>
                  </m:rPr>
                  <w:rPr>
                    <w:rFonts w:ascii="Cambria Math" w:eastAsia="Times New Roman" w:hAnsi="Cambria Math"/>
                    <w:color w:val="000000" w:themeColor="text1"/>
                    <w:szCs w:val="24"/>
                  </w:rPr>
                  <m:t>3620,06</m:t>
                </m:r>
              </m:num>
              <m:den>
                <m:r>
                  <m:rPr>
                    <m:sty m:val="p"/>
                  </m:rPr>
                  <w:rPr>
                    <w:rFonts w:ascii="Cambria Math" w:eastAsia="Times New Roman" w:hAnsi="Cambria Math"/>
                    <w:color w:val="000000" w:themeColor="text1"/>
                    <w:szCs w:val="24"/>
                  </w:rPr>
                  <m:t>13573,06</m:t>
                </m:r>
              </m:den>
            </m:f>
          </m:e>
        </m:rad>
      </m:oMath>
      <w:r w:rsidRPr="002F6DD3">
        <w:rPr>
          <w:rFonts w:eastAsia="Times New Roman"/>
          <w:color w:val="000000" w:themeColor="text1"/>
          <w:szCs w:val="24"/>
        </w:rPr>
        <w:t xml:space="preserve"> = 0,267</w:t>
      </w:r>
    </w:p>
    <w:p w14:paraId="0332F966" w14:textId="77777777" w:rsidR="00171751" w:rsidRDefault="00171751" w:rsidP="00171751">
      <w:pPr>
        <w:ind w:firstLine="708"/>
        <w:contextualSpacing/>
        <w:jc w:val="both"/>
      </w:pPr>
      <w:r>
        <w:t>Полученные значения индексов Гатева и Рябцева свидетельствуют о структурных из</w:t>
      </w:r>
      <w:r w:rsidR="007063F4">
        <w:t>менениях в анализируемых данных.</w:t>
      </w:r>
    </w:p>
    <w:p w14:paraId="559678CC" w14:textId="77777777" w:rsidR="00171751" w:rsidRDefault="00171751" w:rsidP="00171751">
      <w:pPr>
        <w:ind w:firstLine="708"/>
        <w:contextualSpacing/>
        <w:jc w:val="both"/>
      </w:pPr>
      <w:r>
        <w:t>Индекс Гатева отражает степень структурных изменений во времени. Значение 0.528 указывает на значительные изменения в структуре данных между двумя периодами (начальным и конечным). Это высокое значение говорит о том, что распределение категорий в исследуемой структуре сильно изменилось. В контексте денежных доходов или инвестиционных структур это может означать сдвиги в приоритетах или влияние экономических и социальных факторов, которые изменили доли инвестиций или доходов в разных секторах.</w:t>
      </w:r>
    </w:p>
    <w:p w14:paraId="08A5138A" w14:textId="77777777" w:rsidR="00171751" w:rsidRDefault="00171751" w:rsidP="00171751">
      <w:pPr>
        <w:ind w:firstLine="708"/>
        <w:contextualSpacing/>
        <w:jc w:val="both"/>
      </w:pPr>
      <w:r>
        <w:t xml:space="preserve">Индекс Рябцева мерит интенсивность различий между двумя структурами. Значение 0.267 попадает в диапазон значимых, но не </w:t>
      </w:r>
      <w:r>
        <w:lastRenderedPageBreak/>
        <w:t>критических изменений. Это подтверждает, что структурные различия между анализируемыми периодами существенны, но не достигают крайней степени дисбаланса. Это может указывать на изменения в распределении ресурсов, которые серьёзны, но всё ещё укладываются в рамки определённых структурных преобразований, без радикального перекоса в структуре экономики или социальной сферы.</w:t>
      </w:r>
    </w:p>
    <w:p w14:paraId="3FEB4F0D" w14:textId="77777777" w:rsidR="00E85341" w:rsidRDefault="00171751" w:rsidP="00C60BFA">
      <w:pPr>
        <w:ind w:firstLine="708"/>
        <w:contextualSpacing/>
        <w:jc w:val="both"/>
      </w:pPr>
      <w:r>
        <w:t xml:space="preserve">Индексы показывают значимые изменения в структуре данных, что может отражать широкие социально-экономические трансформации, такие как изменения в политике инвестиций, перераспределение государственных расходов, или изменения в доходах разных слоёв населения. </w:t>
      </w:r>
      <w:r w:rsidR="00C60BFA">
        <w:t>Д</w:t>
      </w:r>
      <w:r>
        <w:t>анные индексы предоставляют ценные ориентиры для оценки масштаба и значимости произошедших структурных изменений, что важно для формулирования политики и стратегического планирования.</w:t>
      </w:r>
    </w:p>
    <w:p w14:paraId="41448F39" w14:textId="77777777" w:rsidR="009B00F8" w:rsidRDefault="009B00F8" w:rsidP="009B00F8">
      <w:pPr>
        <w:pStyle w:val="11"/>
        <w:ind w:firstLine="0"/>
        <w:jc w:val="center"/>
      </w:pPr>
      <w:r>
        <w:t xml:space="preserve">Таблица </w:t>
      </w:r>
      <w:r w:rsidR="00C048AC">
        <w:t>2.4</w:t>
      </w:r>
      <w:r>
        <w:t xml:space="preserve"> – Расчетная таблица для определения структурных сдвигов в объеме инвестиций в основной капитал организаций по источникам финансирования в сравнении 2020 и 2010 года.</w:t>
      </w:r>
    </w:p>
    <w:tbl>
      <w:tblPr>
        <w:tblStyle w:val="a6"/>
        <w:tblW w:w="5000" w:type="pct"/>
        <w:tblLayout w:type="fixed"/>
        <w:tblLook w:val="04A0" w:firstRow="1" w:lastRow="0" w:firstColumn="1" w:lastColumn="0" w:noHBand="0" w:noVBand="1"/>
      </w:tblPr>
      <w:tblGrid>
        <w:gridCol w:w="1129"/>
        <w:gridCol w:w="1617"/>
        <w:gridCol w:w="2065"/>
        <w:gridCol w:w="1824"/>
        <w:gridCol w:w="1404"/>
        <w:gridCol w:w="1306"/>
      </w:tblGrid>
      <w:tr w:rsidR="009B00F8" w:rsidRPr="00A273CD" w14:paraId="535D408B" w14:textId="77777777" w:rsidTr="009B00F8">
        <w:trPr>
          <w:trHeight w:val="108"/>
        </w:trPr>
        <w:tc>
          <w:tcPr>
            <w:tcW w:w="604" w:type="pct"/>
            <w:vMerge w:val="restart"/>
            <w:hideMark/>
          </w:tcPr>
          <w:p w14:paraId="7E374DF4" w14:textId="77777777" w:rsidR="009B00F8" w:rsidRPr="002C0699" w:rsidRDefault="009B00F8" w:rsidP="0024403B">
            <w:pPr>
              <w:jc w:val="center"/>
              <w:rPr>
                <w:rFonts w:eastAsia="Times New Roman"/>
                <w:szCs w:val="24"/>
              </w:rPr>
            </w:pPr>
            <w:r w:rsidRPr="002C0699">
              <w:rPr>
                <w:rFonts w:eastAsia="Times New Roman"/>
                <w:szCs w:val="24"/>
              </w:rPr>
              <w:t> </w:t>
            </w:r>
          </w:p>
        </w:tc>
        <w:tc>
          <w:tcPr>
            <w:tcW w:w="3697" w:type="pct"/>
            <w:gridSpan w:val="4"/>
            <w:vAlign w:val="center"/>
            <w:hideMark/>
          </w:tcPr>
          <w:p w14:paraId="2AB67816" w14:textId="77777777" w:rsidR="009B00F8" w:rsidRPr="008E571F" w:rsidRDefault="009B00F8" w:rsidP="0024403B">
            <w:pPr>
              <w:jc w:val="center"/>
              <w:rPr>
                <w:rFonts w:eastAsia="Times New Roman"/>
                <w:sz w:val="24"/>
                <w:szCs w:val="24"/>
              </w:rPr>
            </w:pPr>
            <w:r w:rsidRPr="008E571F">
              <w:rPr>
                <w:rFonts w:eastAsia="Times New Roman"/>
                <w:sz w:val="24"/>
                <w:szCs w:val="24"/>
              </w:rPr>
              <w:t xml:space="preserve">Структура инвестиций в основной капитал </w:t>
            </w:r>
          </w:p>
          <w:p w14:paraId="3529B3F1" w14:textId="77777777" w:rsidR="009B00F8" w:rsidRPr="008E571F" w:rsidRDefault="009B00F8" w:rsidP="0024403B">
            <w:pPr>
              <w:jc w:val="center"/>
              <w:rPr>
                <w:rFonts w:eastAsia="Times New Roman"/>
                <w:sz w:val="24"/>
                <w:szCs w:val="24"/>
              </w:rPr>
            </w:pPr>
            <w:r w:rsidRPr="008E571F">
              <w:rPr>
                <w:rFonts w:eastAsia="Times New Roman"/>
                <w:sz w:val="24"/>
                <w:szCs w:val="24"/>
              </w:rPr>
              <w:t>по источникам финансирования, % к итогу</w:t>
            </w:r>
          </w:p>
        </w:tc>
        <w:tc>
          <w:tcPr>
            <w:tcW w:w="699" w:type="pct"/>
            <w:vMerge w:val="restart"/>
            <w:noWrap/>
            <w:vAlign w:val="center"/>
            <w:hideMark/>
          </w:tcPr>
          <w:p w14:paraId="1BE8F720" w14:textId="77777777" w:rsidR="009B00F8" w:rsidRPr="008E571F" w:rsidRDefault="009B00F8" w:rsidP="008E571F">
            <w:pPr>
              <w:ind w:firstLine="0"/>
              <w:jc w:val="center"/>
              <w:rPr>
                <w:rFonts w:eastAsia="Times New Roman"/>
                <w:sz w:val="24"/>
                <w:szCs w:val="24"/>
              </w:rPr>
            </w:pPr>
            <w:r w:rsidRPr="008E571F">
              <w:rPr>
                <w:rFonts w:eastAsia="Times New Roman"/>
                <w:sz w:val="24"/>
                <w:szCs w:val="24"/>
              </w:rPr>
              <w:t>Итого</w:t>
            </w:r>
          </w:p>
        </w:tc>
      </w:tr>
      <w:tr w:rsidR="009B00F8" w:rsidRPr="00A273CD" w14:paraId="63C80F00" w14:textId="77777777" w:rsidTr="009B00F8">
        <w:trPr>
          <w:trHeight w:val="259"/>
        </w:trPr>
        <w:tc>
          <w:tcPr>
            <w:tcW w:w="604" w:type="pct"/>
            <w:vMerge/>
            <w:hideMark/>
          </w:tcPr>
          <w:p w14:paraId="3B81FDFF" w14:textId="77777777" w:rsidR="009B00F8" w:rsidRPr="002C0699" w:rsidRDefault="009B00F8" w:rsidP="0024403B">
            <w:pPr>
              <w:rPr>
                <w:rFonts w:eastAsia="Times New Roman"/>
                <w:szCs w:val="24"/>
              </w:rPr>
            </w:pPr>
          </w:p>
        </w:tc>
        <w:tc>
          <w:tcPr>
            <w:tcW w:w="865" w:type="pct"/>
            <w:vAlign w:val="center"/>
            <w:hideMark/>
          </w:tcPr>
          <w:p w14:paraId="04F9EFE4" w14:textId="77777777" w:rsidR="009B00F8" w:rsidRPr="002C0699" w:rsidRDefault="009B00F8" w:rsidP="008E571F">
            <w:pPr>
              <w:ind w:firstLine="0"/>
              <w:jc w:val="center"/>
              <w:rPr>
                <w:rFonts w:eastAsia="Times New Roman"/>
                <w:szCs w:val="24"/>
              </w:rPr>
            </w:pPr>
            <w:r w:rsidRPr="008E571F">
              <w:rPr>
                <w:rFonts w:eastAsia="Times New Roman"/>
                <w:sz w:val="24"/>
                <w:szCs w:val="24"/>
              </w:rPr>
              <w:t>собственные средства</w:t>
            </w:r>
          </w:p>
        </w:tc>
        <w:tc>
          <w:tcPr>
            <w:tcW w:w="1105" w:type="pct"/>
            <w:vAlign w:val="center"/>
            <w:hideMark/>
          </w:tcPr>
          <w:p w14:paraId="03749F8D" w14:textId="77777777" w:rsidR="009B00F8" w:rsidRPr="008E571F" w:rsidRDefault="009B00F8" w:rsidP="008E571F">
            <w:pPr>
              <w:ind w:firstLine="0"/>
              <w:jc w:val="center"/>
              <w:rPr>
                <w:rFonts w:eastAsia="Times New Roman"/>
                <w:sz w:val="24"/>
                <w:szCs w:val="24"/>
              </w:rPr>
            </w:pPr>
            <w:r w:rsidRPr="008E571F">
              <w:rPr>
                <w:rFonts w:eastAsia="Times New Roman"/>
                <w:sz w:val="24"/>
                <w:szCs w:val="24"/>
              </w:rPr>
              <w:t>привлеченные средства</w:t>
            </w:r>
          </w:p>
        </w:tc>
        <w:tc>
          <w:tcPr>
            <w:tcW w:w="976" w:type="pct"/>
            <w:vAlign w:val="center"/>
            <w:hideMark/>
          </w:tcPr>
          <w:p w14:paraId="2C198DA9" w14:textId="77777777" w:rsidR="009B00F8" w:rsidRPr="008E571F" w:rsidRDefault="009B00F8" w:rsidP="008E571F">
            <w:pPr>
              <w:ind w:firstLine="0"/>
              <w:jc w:val="center"/>
              <w:rPr>
                <w:rFonts w:eastAsia="Times New Roman"/>
                <w:sz w:val="24"/>
                <w:szCs w:val="24"/>
              </w:rPr>
            </w:pPr>
            <w:r w:rsidRPr="008E571F">
              <w:rPr>
                <w:rFonts w:eastAsia="Times New Roman"/>
                <w:sz w:val="24"/>
                <w:szCs w:val="24"/>
              </w:rPr>
              <w:t>бюджетные средства</w:t>
            </w:r>
          </w:p>
        </w:tc>
        <w:tc>
          <w:tcPr>
            <w:tcW w:w="751" w:type="pct"/>
            <w:vAlign w:val="center"/>
            <w:hideMark/>
          </w:tcPr>
          <w:p w14:paraId="6B5C5107" w14:textId="77777777" w:rsidR="009B00F8" w:rsidRPr="008E571F" w:rsidRDefault="009B00F8" w:rsidP="008E571F">
            <w:pPr>
              <w:ind w:firstLine="0"/>
              <w:jc w:val="center"/>
              <w:rPr>
                <w:rFonts w:eastAsia="Times New Roman"/>
                <w:sz w:val="24"/>
                <w:szCs w:val="24"/>
              </w:rPr>
            </w:pPr>
            <w:r w:rsidRPr="008E571F">
              <w:rPr>
                <w:rFonts w:eastAsia="Times New Roman"/>
                <w:sz w:val="24"/>
                <w:szCs w:val="24"/>
              </w:rPr>
              <w:t>прочие</w:t>
            </w:r>
          </w:p>
        </w:tc>
        <w:tc>
          <w:tcPr>
            <w:tcW w:w="699" w:type="pct"/>
            <w:vMerge/>
            <w:vAlign w:val="center"/>
            <w:hideMark/>
          </w:tcPr>
          <w:p w14:paraId="4F9D6211" w14:textId="77777777" w:rsidR="009B00F8" w:rsidRPr="008E571F" w:rsidRDefault="009B00F8" w:rsidP="0024403B">
            <w:pPr>
              <w:jc w:val="center"/>
              <w:rPr>
                <w:rFonts w:eastAsia="Times New Roman"/>
                <w:sz w:val="24"/>
                <w:szCs w:val="24"/>
              </w:rPr>
            </w:pPr>
          </w:p>
        </w:tc>
      </w:tr>
      <w:tr w:rsidR="009B00F8" w:rsidRPr="00A273CD" w14:paraId="0B98825C" w14:textId="77777777" w:rsidTr="009B00F8">
        <w:trPr>
          <w:trHeight w:val="108"/>
        </w:trPr>
        <w:tc>
          <w:tcPr>
            <w:tcW w:w="604" w:type="pct"/>
            <w:hideMark/>
          </w:tcPr>
          <w:p w14:paraId="0CF45143" w14:textId="77777777" w:rsidR="009B00F8" w:rsidRPr="00394557" w:rsidRDefault="009B00F8" w:rsidP="009B00F8">
            <w:pPr>
              <w:ind w:firstLine="0"/>
              <w:rPr>
                <w:rFonts w:eastAsia="Times New Roman"/>
                <w:sz w:val="20"/>
              </w:rPr>
            </w:pPr>
            <w:r w:rsidRPr="00394557">
              <w:rPr>
                <w:rFonts w:eastAsia="Times New Roman"/>
                <w:sz w:val="20"/>
              </w:rPr>
              <w:t>d</w:t>
            </w:r>
            <w:r w:rsidRPr="00394557">
              <w:rPr>
                <w:rFonts w:eastAsia="Times New Roman"/>
                <w:sz w:val="20"/>
                <w:vertAlign w:val="subscript"/>
              </w:rPr>
              <w:t>0</w:t>
            </w:r>
          </w:p>
        </w:tc>
        <w:tc>
          <w:tcPr>
            <w:tcW w:w="865" w:type="pct"/>
            <w:vAlign w:val="center"/>
          </w:tcPr>
          <w:p w14:paraId="13DE3E26" w14:textId="77777777" w:rsidR="009B00F8" w:rsidRPr="00394557" w:rsidRDefault="009B00F8" w:rsidP="008E571F">
            <w:pPr>
              <w:jc w:val="center"/>
              <w:rPr>
                <w:rFonts w:eastAsia="Times New Roman"/>
                <w:sz w:val="20"/>
              </w:rPr>
            </w:pPr>
            <w:r w:rsidRPr="00394557">
              <w:rPr>
                <w:rFonts w:eastAsia="Times New Roman"/>
                <w:sz w:val="20"/>
              </w:rPr>
              <w:t>29,3</w:t>
            </w:r>
          </w:p>
        </w:tc>
        <w:tc>
          <w:tcPr>
            <w:tcW w:w="1105" w:type="pct"/>
          </w:tcPr>
          <w:p w14:paraId="5003043B" w14:textId="77777777" w:rsidR="009B00F8" w:rsidRPr="00394557" w:rsidRDefault="009B00F8" w:rsidP="008E571F">
            <w:pPr>
              <w:jc w:val="center"/>
              <w:rPr>
                <w:rFonts w:eastAsia="Times New Roman"/>
                <w:sz w:val="20"/>
              </w:rPr>
            </w:pPr>
            <w:r w:rsidRPr="00394557">
              <w:rPr>
                <w:rFonts w:eastAsia="Times New Roman"/>
                <w:sz w:val="20"/>
              </w:rPr>
              <w:t>41,7</w:t>
            </w:r>
          </w:p>
        </w:tc>
        <w:tc>
          <w:tcPr>
            <w:tcW w:w="976" w:type="pct"/>
          </w:tcPr>
          <w:p w14:paraId="1EC62FC4" w14:textId="77777777" w:rsidR="009B00F8" w:rsidRPr="00394557" w:rsidRDefault="009B00F8" w:rsidP="008E571F">
            <w:pPr>
              <w:jc w:val="center"/>
              <w:rPr>
                <w:rFonts w:eastAsia="Times New Roman"/>
                <w:sz w:val="20"/>
              </w:rPr>
            </w:pPr>
            <w:r w:rsidRPr="00394557">
              <w:rPr>
                <w:rFonts w:eastAsia="Times New Roman"/>
                <w:sz w:val="20"/>
              </w:rPr>
              <w:t>13,6</w:t>
            </w:r>
          </w:p>
        </w:tc>
        <w:tc>
          <w:tcPr>
            <w:tcW w:w="751" w:type="pct"/>
            <w:vAlign w:val="center"/>
          </w:tcPr>
          <w:p w14:paraId="34232DFF" w14:textId="77777777" w:rsidR="009B00F8" w:rsidRPr="00394557" w:rsidRDefault="009B00F8" w:rsidP="008E571F">
            <w:pPr>
              <w:ind w:firstLine="0"/>
              <w:jc w:val="center"/>
              <w:rPr>
                <w:rFonts w:eastAsia="Times New Roman"/>
                <w:sz w:val="20"/>
              </w:rPr>
            </w:pPr>
            <w:r w:rsidRPr="00394557">
              <w:rPr>
                <w:rFonts w:eastAsia="Times New Roman"/>
                <w:sz w:val="20"/>
              </w:rPr>
              <w:t>15,4</w:t>
            </w:r>
          </w:p>
        </w:tc>
        <w:tc>
          <w:tcPr>
            <w:tcW w:w="699" w:type="pct"/>
            <w:noWrap/>
          </w:tcPr>
          <w:p w14:paraId="44A86787" w14:textId="77777777" w:rsidR="009B00F8" w:rsidRPr="00394557" w:rsidRDefault="009B00F8" w:rsidP="00D56F35">
            <w:pPr>
              <w:ind w:firstLine="0"/>
              <w:jc w:val="center"/>
              <w:rPr>
                <w:rFonts w:eastAsia="Times New Roman"/>
                <w:sz w:val="20"/>
              </w:rPr>
            </w:pPr>
            <w:r w:rsidRPr="00394557">
              <w:rPr>
                <w:rFonts w:eastAsia="Times New Roman"/>
                <w:sz w:val="20"/>
              </w:rPr>
              <w:t>100</w:t>
            </w:r>
          </w:p>
        </w:tc>
      </w:tr>
      <w:tr w:rsidR="009B00F8" w:rsidRPr="00A273CD" w14:paraId="3A334204" w14:textId="77777777" w:rsidTr="009B00F8">
        <w:trPr>
          <w:trHeight w:val="108"/>
        </w:trPr>
        <w:tc>
          <w:tcPr>
            <w:tcW w:w="604" w:type="pct"/>
            <w:hideMark/>
          </w:tcPr>
          <w:p w14:paraId="74CDAE81" w14:textId="77777777" w:rsidR="009B00F8" w:rsidRPr="00394557" w:rsidRDefault="009B00F8" w:rsidP="009B00F8">
            <w:pPr>
              <w:ind w:firstLine="0"/>
              <w:rPr>
                <w:rFonts w:eastAsia="Times New Roman"/>
                <w:sz w:val="20"/>
              </w:rPr>
            </w:pPr>
            <w:r w:rsidRPr="00394557">
              <w:rPr>
                <w:rFonts w:eastAsia="Times New Roman"/>
                <w:sz w:val="20"/>
              </w:rPr>
              <w:t>d</w:t>
            </w:r>
            <w:r w:rsidRPr="00394557">
              <w:rPr>
                <w:rFonts w:eastAsia="Times New Roman"/>
                <w:sz w:val="20"/>
                <w:vertAlign w:val="subscript"/>
              </w:rPr>
              <w:t>1</w:t>
            </w:r>
          </w:p>
        </w:tc>
        <w:tc>
          <w:tcPr>
            <w:tcW w:w="865" w:type="pct"/>
            <w:vAlign w:val="center"/>
          </w:tcPr>
          <w:p w14:paraId="11AC75B7" w14:textId="77777777" w:rsidR="009B00F8" w:rsidRPr="00394557" w:rsidRDefault="009B00F8" w:rsidP="008E571F">
            <w:pPr>
              <w:jc w:val="center"/>
              <w:rPr>
                <w:rFonts w:eastAsia="Times New Roman"/>
                <w:sz w:val="20"/>
              </w:rPr>
            </w:pPr>
            <w:r w:rsidRPr="00394557">
              <w:rPr>
                <w:rFonts w:eastAsia="Times New Roman"/>
                <w:sz w:val="20"/>
              </w:rPr>
              <w:t>45,4</w:t>
            </w:r>
          </w:p>
        </w:tc>
        <w:tc>
          <w:tcPr>
            <w:tcW w:w="1105" w:type="pct"/>
          </w:tcPr>
          <w:p w14:paraId="202CA1DC" w14:textId="77777777" w:rsidR="009B00F8" w:rsidRPr="00394557" w:rsidRDefault="009B00F8" w:rsidP="008E571F">
            <w:pPr>
              <w:jc w:val="center"/>
              <w:rPr>
                <w:rFonts w:eastAsia="Times New Roman"/>
                <w:sz w:val="20"/>
              </w:rPr>
            </w:pPr>
            <w:r w:rsidRPr="00394557">
              <w:rPr>
                <w:rFonts w:eastAsia="Times New Roman"/>
                <w:sz w:val="20"/>
              </w:rPr>
              <w:t>34,4</w:t>
            </w:r>
          </w:p>
        </w:tc>
        <w:tc>
          <w:tcPr>
            <w:tcW w:w="976" w:type="pct"/>
          </w:tcPr>
          <w:p w14:paraId="6B4A271F" w14:textId="77777777" w:rsidR="009B00F8" w:rsidRPr="00394557" w:rsidRDefault="009B00F8" w:rsidP="008E571F">
            <w:pPr>
              <w:jc w:val="center"/>
              <w:rPr>
                <w:rFonts w:eastAsia="Times New Roman"/>
                <w:sz w:val="20"/>
              </w:rPr>
            </w:pPr>
            <w:r w:rsidRPr="00394557">
              <w:rPr>
                <w:rFonts w:eastAsia="Times New Roman"/>
                <w:sz w:val="20"/>
              </w:rPr>
              <w:t>14,8</w:t>
            </w:r>
          </w:p>
        </w:tc>
        <w:tc>
          <w:tcPr>
            <w:tcW w:w="751" w:type="pct"/>
            <w:vAlign w:val="center"/>
          </w:tcPr>
          <w:p w14:paraId="16CBC4EE" w14:textId="77777777" w:rsidR="009B00F8" w:rsidRPr="00394557" w:rsidRDefault="009B00F8" w:rsidP="008E571F">
            <w:pPr>
              <w:ind w:firstLine="0"/>
              <w:jc w:val="center"/>
              <w:rPr>
                <w:rFonts w:eastAsia="Times New Roman"/>
                <w:sz w:val="20"/>
              </w:rPr>
            </w:pPr>
            <w:r w:rsidRPr="00394557">
              <w:rPr>
                <w:rFonts w:eastAsia="Times New Roman"/>
                <w:sz w:val="20"/>
              </w:rPr>
              <w:t>5,4</w:t>
            </w:r>
          </w:p>
        </w:tc>
        <w:tc>
          <w:tcPr>
            <w:tcW w:w="699" w:type="pct"/>
            <w:noWrap/>
          </w:tcPr>
          <w:p w14:paraId="224E8AE5" w14:textId="77777777" w:rsidR="009B00F8" w:rsidRPr="00394557" w:rsidRDefault="009B00F8" w:rsidP="00D56F35">
            <w:pPr>
              <w:ind w:firstLine="0"/>
              <w:jc w:val="center"/>
              <w:rPr>
                <w:rFonts w:eastAsia="Times New Roman"/>
                <w:sz w:val="20"/>
              </w:rPr>
            </w:pPr>
            <w:r w:rsidRPr="00394557">
              <w:rPr>
                <w:rFonts w:eastAsia="Times New Roman"/>
                <w:sz w:val="20"/>
              </w:rPr>
              <w:t>100</w:t>
            </w:r>
          </w:p>
        </w:tc>
      </w:tr>
      <w:tr w:rsidR="009B00F8" w:rsidRPr="00A273CD" w14:paraId="26EAAB5E" w14:textId="77777777" w:rsidTr="009B00F8">
        <w:trPr>
          <w:trHeight w:val="108"/>
        </w:trPr>
        <w:tc>
          <w:tcPr>
            <w:tcW w:w="604" w:type="pct"/>
            <w:hideMark/>
          </w:tcPr>
          <w:p w14:paraId="5B787096" w14:textId="77777777" w:rsidR="009B00F8" w:rsidRPr="00394557" w:rsidRDefault="009B00F8" w:rsidP="009B00F8">
            <w:pPr>
              <w:ind w:firstLine="0"/>
              <w:rPr>
                <w:rFonts w:eastAsia="Times New Roman"/>
                <w:sz w:val="20"/>
              </w:rPr>
            </w:pPr>
            <w:r w:rsidRPr="00394557">
              <w:rPr>
                <w:rFonts w:eastAsia="Times New Roman"/>
                <w:sz w:val="20"/>
              </w:rPr>
              <w:t>d</w:t>
            </w:r>
            <w:r w:rsidRPr="00394557">
              <w:rPr>
                <w:rFonts w:eastAsia="Times New Roman"/>
                <w:sz w:val="20"/>
                <w:vertAlign w:val="subscript"/>
              </w:rPr>
              <w:t>1</w:t>
            </w:r>
            <w:r>
              <w:rPr>
                <w:rFonts w:eastAsia="Times New Roman"/>
                <w:sz w:val="20"/>
              </w:rPr>
              <w:t>-</w:t>
            </w:r>
            <w:r w:rsidRPr="00394557">
              <w:rPr>
                <w:rFonts w:eastAsia="Times New Roman"/>
                <w:sz w:val="20"/>
              </w:rPr>
              <w:t>d</w:t>
            </w:r>
            <w:r w:rsidRPr="00394557">
              <w:rPr>
                <w:rFonts w:eastAsia="Times New Roman"/>
                <w:sz w:val="20"/>
                <w:vertAlign w:val="subscript"/>
              </w:rPr>
              <w:t>0</w:t>
            </w:r>
          </w:p>
        </w:tc>
        <w:tc>
          <w:tcPr>
            <w:tcW w:w="865" w:type="pct"/>
            <w:noWrap/>
            <w:vAlign w:val="center"/>
          </w:tcPr>
          <w:p w14:paraId="3684223A" w14:textId="77777777" w:rsidR="009B00F8" w:rsidRPr="00394557" w:rsidRDefault="009B00F8" w:rsidP="008E571F">
            <w:pPr>
              <w:jc w:val="center"/>
              <w:rPr>
                <w:rFonts w:eastAsia="Times New Roman"/>
                <w:sz w:val="20"/>
              </w:rPr>
            </w:pPr>
            <w:r w:rsidRPr="00394557">
              <w:rPr>
                <w:rFonts w:eastAsia="Times New Roman"/>
                <w:sz w:val="20"/>
              </w:rPr>
              <w:t>16,1</w:t>
            </w:r>
          </w:p>
        </w:tc>
        <w:tc>
          <w:tcPr>
            <w:tcW w:w="1105" w:type="pct"/>
            <w:noWrap/>
            <w:vAlign w:val="center"/>
          </w:tcPr>
          <w:p w14:paraId="0621EEF4" w14:textId="77777777" w:rsidR="009B00F8" w:rsidRPr="00394557" w:rsidRDefault="009B00F8" w:rsidP="008E571F">
            <w:pPr>
              <w:jc w:val="center"/>
              <w:rPr>
                <w:rFonts w:eastAsia="Times New Roman"/>
                <w:sz w:val="20"/>
              </w:rPr>
            </w:pPr>
            <w:r w:rsidRPr="00394557">
              <w:rPr>
                <w:rFonts w:eastAsia="Times New Roman"/>
                <w:sz w:val="20"/>
              </w:rPr>
              <w:t>-7,3</w:t>
            </w:r>
          </w:p>
        </w:tc>
        <w:tc>
          <w:tcPr>
            <w:tcW w:w="976" w:type="pct"/>
            <w:noWrap/>
            <w:vAlign w:val="center"/>
          </w:tcPr>
          <w:p w14:paraId="5ED8BEFC" w14:textId="77777777" w:rsidR="009B00F8" w:rsidRPr="00394557" w:rsidRDefault="009B00F8" w:rsidP="008E571F">
            <w:pPr>
              <w:jc w:val="center"/>
              <w:rPr>
                <w:rFonts w:eastAsia="Times New Roman"/>
                <w:sz w:val="20"/>
              </w:rPr>
            </w:pPr>
            <w:r w:rsidRPr="00394557">
              <w:rPr>
                <w:rFonts w:eastAsia="Times New Roman"/>
                <w:sz w:val="20"/>
              </w:rPr>
              <w:t>1,2</w:t>
            </w:r>
          </w:p>
        </w:tc>
        <w:tc>
          <w:tcPr>
            <w:tcW w:w="751" w:type="pct"/>
            <w:noWrap/>
            <w:vAlign w:val="center"/>
          </w:tcPr>
          <w:p w14:paraId="3C23BA2A" w14:textId="77777777" w:rsidR="009B00F8" w:rsidRPr="00394557" w:rsidRDefault="009B00F8" w:rsidP="008E571F">
            <w:pPr>
              <w:ind w:firstLine="0"/>
              <w:jc w:val="center"/>
              <w:rPr>
                <w:rFonts w:eastAsia="Times New Roman"/>
                <w:sz w:val="20"/>
              </w:rPr>
            </w:pPr>
            <w:r w:rsidRPr="00394557">
              <w:rPr>
                <w:rFonts w:eastAsia="Times New Roman"/>
                <w:sz w:val="20"/>
              </w:rPr>
              <w:t>-10,0</w:t>
            </w:r>
          </w:p>
        </w:tc>
        <w:tc>
          <w:tcPr>
            <w:tcW w:w="699" w:type="pct"/>
            <w:noWrap/>
            <w:vAlign w:val="center"/>
          </w:tcPr>
          <w:p w14:paraId="41A9B752" w14:textId="77777777" w:rsidR="009B00F8" w:rsidRPr="00394557" w:rsidRDefault="009B00F8" w:rsidP="00D56F35">
            <w:pPr>
              <w:ind w:firstLine="0"/>
              <w:jc w:val="center"/>
              <w:rPr>
                <w:rFonts w:eastAsia="Times New Roman"/>
                <w:sz w:val="20"/>
              </w:rPr>
            </w:pPr>
            <w:r w:rsidRPr="00394557">
              <w:rPr>
                <w:rFonts w:eastAsia="Times New Roman"/>
                <w:sz w:val="20"/>
              </w:rPr>
              <w:t>0</w:t>
            </w:r>
          </w:p>
        </w:tc>
      </w:tr>
      <w:tr w:rsidR="009B00F8" w:rsidRPr="00A273CD" w14:paraId="640BB49D" w14:textId="77777777" w:rsidTr="009B00F8">
        <w:trPr>
          <w:trHeight w:val="108"/>
        </w:trPr>
        <w:tc>
          <w:tcPr>
            <w:tcW w:w="604" w:type="pct"/>
            <w:hideMark/>
          </w:tcPr>
          <w:p w14:paraId="13BD022E" w14:textId="77777777" w:rsidR="009B00F8" w:rsidRPr="00394557" w:rsidRDefault="009B00F8" w:rsidP="009B00F8">
            <w:pPr>
              <w:ind w:firstLine="0"/>
              <w:rPr>
                <w:rFonts w:eastAsia="Times New Roman"/>
                <w:sz w:val="20"/>
              </w:rPr>
            </w:pPr>
            <w:r w:rsidRPr="00394557">
              <w:rPr>
                <w:rFonts w:eastAsia="Times New Roman"/>
                <w:sz w:val="20"/>
              </w:rPr>
              <w:t>Δd</w:t>
            </w:r>
            <w:r w:rsidRPr="00394557">
              <w:rPr>
                <w:rFonts w:eastAsia="Times New Roman"/>
                <w:sz w:val="20"/>
                <w:vertAlign w:val="subscript"/>
              </w:rPr>
              <w:t>i</w:t>
            </w:r>
            <w:r w:rsidRPr="00394557">
              <w:rPr>
                <w:rFonts w:eastAsia="Times New Roman"/>
                <w:sz w:val="20"/>
              </w:rPr>
              <w:t xml:space="preserve"> / d</w:t>
            </w:r>
            <w:r w:rsidRPr="00394557">
              <w:rPr>
                <w:rFonts w:eastAsia="Times New Roman"/>
                <w:sz w:val="20"/>
                <w:vertAlign w:val="subscript"/>
              </w:rPr>
              <w:t xml:space="preserve">i0 </w:t>
            </w:r>
            <w:r w:rsidRPr="00394557">
              <w:rPr>
                <w:rFonts w:eastAsia="Times New Roman"/>
                <w:sz w:val="20"/>
              </w:rPr>
              <w:t>· 100%</w:t>
            </w:r>
          </w:p>
        </w:tc>
        <w:tc>
          <w:tcPr>
            <w:tcW w:w="865" w:type="pct"/>
            <w:noWrap/>
            <w:vAlign w:val="center"/>
          </w:tcPr>
          <w:p w14:paraId="550947B2" w14:textId="77777777" w:rsidR="009B00F8" w:rsidRPr="00394557" w:rsidRDefault="009B00F8" w:rsidP="008E571F">
            <w:pPr>
              <w:jc w:val="center"/>
              <w:rPr>
                <w:rFonts w:eastAsia="Times New Roman"/>
                <w:sz w:val="20"/>
              </w:rPr>
            </w:pPr>
            <w:r w:rsidRPr="00394557">
              <w:rPr>
                <w:rFonts w:eastAsia="Times New Roman"/>
                <w:sz w:val="20"/>
              </w:rPr>
              <w:t>54,9</w:t>
            </w:r>
          </w:p>
        </w:tc>
        <w:tc>
          <w:tcPr>
            <w:tcW w:w="1105" w:type="pct"/>
            <w:noWrap/>
            <w:vAlign w:val="center"/>
          </w:tcPr>
          <w:p w14:paraId="60105F37" w14:textId="77777777" w:rsidR="009B00F8" w:rsidRPr="00394557" w:rsidRDefault="009B00F8" w:rsidP="008E571F">
            <w:pPr>
              <w:jc w:val="center"/>
              <w:rPr>
                <w:rFonts w:eastAsia="Times New Roman"/>
                <w:sz w:val="20"/>
              </w:rPr>
            </w:pPr>
            <w:r w:rsidRPr="00394557">
              <w:rPr>
                <w:rFonts w:eastAsia="Times New Roman"/>
                <w:sz w:val="20"/>
              </w:rPr>
              <w:t>-17,5</w:t>
            </w:r>
          </w:p>
        </w:tc>
        <w:tc>
          <w:tcPr>
            <w:tcW w:w="976" w:type="pct"/>
            <w:noWrap/>
            <w:vAlign w:val="center"/>
          </w:tcPr>
          <w:p w14:paraId="6F219BDE" w14:textId="77777777" w:rsidR="009B00F8" w:rsidRPr="00394557" w:rsidRDefault="009B00F8" w:rsidP="008E571F">
            <w:pPr>
              <w:jc w:val="center"/>
              <w:rPr>
                <w:rFonts w:eastAsia="Times New Roman"/>
                <w:sz w:val="20"/>
              </w:rPr>
            </w:pPr>
            <w:r w:rsidRPr="00394557">
              <w:rPr>
                <w:rFonts w:eastAsia="Times New Roman"/>
                <w:sz w:val="20"/>
              </w:rPr>
              <w:t>8,8</w:t>
            </w:r>
          </w:p>
        </w:tc>
        <w:tc>
          <w:tcPr>
            <w:tcW w:w="751" w:type="pct"/>
            <w:noWrap/>
            <w:vAlign w:val="center"/>
          </w:tcPr>
          <w:p w14:paraId="77657A26" w14:textId="77777777" w:rsidR="009B00F8" w:rsidRPr="00394557" w:rsidRDefault="009B00F8" w:rsidP="008E571F">
            <w:pPr>
              <w:ind w:firstLine="0"/>
              <w:jc w:val="center"/>
              <w:rPr>
                <w:rFonts w:eastAsia="Times New Roman"/>
                <w:sz w:val="20"/>
              </w:rPr>
            </w:pPr>
            <w:r w:rsidRPr="00394557">
              <w:rPr>
                <w:rFonts w:eastAsia="Times New Roman"/>
                <w:sz w:val="20"/>
              </w:rPr>
              <w:t>-64,9</w:t>
            </w:r>
          </w:p>
        </w:tc>
        <w:tc>
          <w:tcPr>
            <w:tcW w:w="699" w:type="pct"/>
            <w:noWrap/>
            <w:vAlign w:val="center"/>
          </w:tcPr>
          <w:p w14:paraId="0B0BF03B" w14:textId="77777777" w:rsidR="009B00F8" w:rsidRPr="00394557" w:rsidRDefault="009B00F8" w:rsidP="008E571F">
            <w:pPr>
              <w:ind w:firstLine="0"/>
              <w:jc w:val="center"/>
              <w:rPr>
                <w:rFonts w:eastAsia="Times New Roman"/>
                <w:sz w:val="20"/>
              </w:rPr>
            </w:pPr>
            <w:r w:rsidRPr="00394557">
              <w:rPr>
                <w:rFonts w:eastAsia="Times New Roman"/>
                <w:sz w:val="20"/>
              </w:rPr>
              <w:t>-18,6687</w:t>
            </w:r>
          </w:p>
        </w:tc>
      </w:tr>
      <w:tr w:rsidR="009B00F8" w:rsidRPr="00A273CD" w14:paraId="51EFC2F9" w14:textId="77777777" w:rsidTr="009B00F8">
        <w:trPr>
          <w:trHeight w:val="197"/>
        </w:trPr>
        <w:tc>
          <w:tcPr>
            <w:tcW w:w="604" w:type="pct"/>
            <w:hideMark/>
          </w:tcPr>
          <w:p w14:paraId="301CD92E" w14:textId="77777777" w:rsidR="009B00F8" w:rsidRPr="00394557" w:rsidRDefault="009B00F8" w:rsidP="009B00F8">
            <w:pPr>
              <w:ind w:firstLine="0"/>
              <w:rPr>
                <w:rFonts w:eastAsia="Times New Roman"/>
                <w:sz w:val="20"/>
              </w:rPr>
            </w:pPr>
            <w:r w:rsidRPr="00394557">
              <w:rPr>
                <w:rFonts w:eastAsia="Times New Roman"/>
                <w:sz w:val="20"/>
              </w:rPr>
              <w:t>|d</w:t>
            </w:r>
            <w:r w:rsidRPr="00394557">
              <w:rPr>
                <w:rFonts w:eastAsia="Times New Roman"/>
                <w:sz w:val="20"/>
                <w:vertAlign w:val="subscript"/>
              </w:rPr>
              <w:t>1</w:t>
            </w:r>
            <w:r w:rsidRPr="00394557">
              <w:rPr>
                <w:rFonts w:eastAsia="Times New Roman"/>
                <w:sz w:val="20"/>
              </w:rPr>
              <w:t>-d</w:t>
            </w:r>
            <w:r w:rsidRPr="00394557">
              <w:rPr>
                <w:rFonts w:eastAsia="Times New Roman"/>
                <w:sz w:val="20"/>
                <w:vertAlign w:val="subscript"/>
              </w:rPr>
              <w:t>0</w:t>
            </w:r>
            <w:r w:rsidRPr="00394557">
              <w:rPr>
                <w:rFonts w:eastAsia="Times New Roman"/>
                <w:sz w:val="20"/>
              </w:rPr>
              <w:t>|</w:t>
            </w:r>
          </w:p>
        </w:tc>
        <w:tc>
          <w:tcPr>
            <w:tcW w:w="865" w:type="pct"/>
            <w:noWrap/>
            <w:vAlign w:val="center"/>
          </w:tcPr>
          <w:p w14:paraId="5DC493FF" w14:textId="77777777" w:rsidR="009B00F8" w:rsidRPr="00394557" w:rsidRDefault="009B00F8" w:rsidP="008E571F">
            <w:pPr>
              <w:jc w:val="center"/>
              <w:rPr>
                <w:rFonts w:eastAsia="Times New Roman"/>
                <w:sz w:val="20"/>
              </w:rPr>
            </w:pPr>
            <w:r w:rsidRPr="00394557">
              <w:rPr>
                <w:rFonts w:eastAsia="Times New Roman"/>
                <w:sz w:val="20"/>
              </w:rPr>
              <w:t>16,1</w:t>
            </w:r>
          </w:p>
        </w:tc>
        <w:tc>
          <w:tcPr>
            <w:tcW w:w="1105" w:type="pct"/>
            <w:noWrap/>
            <w:vAlign w:val="center"/>
          </w:tcPr>
          <w:p w14:paraId="596E991E" w14:textId="77777777" w:rsidR="009B00F8" w:rsidRPr="00394557" w:rsidRDefault="009B00F8" w:rsidP="008E571F">
            <w:pPr>
              <w:jc w:val="center"/>
              <w:rPr>
                <w:rFonts w:eastAsia="Times New Roman"/>
                <w:sz w:val="20"/>
              </w:rPr>
            </w:pPr>
            <w:r w:rsidRPr="00394557">
              <w:rPr>
                <w:rFonts w:eastAsia="Times New Roman"/>
                <w:sz w:val="20"/>
              </w:rPr>
              <w:t>7,3</w:t>
            </w:r>
          </w:p>
        </w:tc>
        <w:tc>
          <w:tcPr>
            <w:tcW w:w="976" w:type="pct"/>
            <w:noWrap/>
            <w:vAlign w:val="center"/>
          </w:tcPr>
          <w:p w14:paraId="02F4FAEE" w14:textId="77777777" w:rsidR="009B00F8" w:rsidRPr="00394557" w:rsidRDefault="009B00F8" w:rsidP="008E571F">
            <w:pPr>
              <w:jc w:val="center"/>
              <w:rPr>
                <w:rFonts w:eastAsia="Times New Roman"/>
                <w:sz w:val="20"/>
              </w:rPr>
            </w:pPr>
            <w:r w:rsidRPr="00394557">
              <w:rPr>
                <w:rFonts w:eastAsia="Times New Roman"/>
                <w:sz w:val="20"/>
              </w:rPr>
              <w:t>1,2</w:t>
            </w:r>
          </w:p>
        </w:tc>
        <w:tc>
          <w:tcPr>
            <w:tcW w:w="751" w:type="pct"/>
            <w:noWrap/>
            <w:vAlign w:val="center"/>
          </w:tcPr>
          <w:p w14:paraId="0B4B2693" w14:textId="77777777" w:rsidR="009B00F8" w:rsidRPr="00394557" w:rsidRDefault="009B00F8" w:rsidP="008E571F">
            <w:pPr>
              <w:ind w:firstLine="0"/>
              <w:jc w:val="center"/>
              <w:rPr>
                <w:rFonts w:eastAsia="Times New Roman"/>
                <w:sz w:val="20"/>
              </w:rPr>
            </w:pPr>
            <w:r w:rsidRPr="00394557">
              <w:rPr>
                <w:rFonts w:eastAsia="Times New Roman"/>
                <w:sz w:val="20"/>
              </w:rPr>
              <w:t>10,0</w:t>
            </w:r>
          </w:p>
        </w:tc>
        <w:tc>
          <w:tcPr>
            <w:tcW w:w="699" w:type="pct"/>
            <w:noWrap/>
            <w:vAlign w:val="center"/>
          </w:tcPr>
          <w:p w14:paraId="5D138C07" w14:textId="77777777" w:rsidR="009B00F8" w:rsidRPr="00394557" w:rsidRDefault="009B00F8" w:rsidP="008E571F">
            <w:pPr>
              <w:ind w:firstLine="0"/>
              <w:jc w:val="center"/>
              <w:rPr>
                <w:rFonts w:eastAsia="Times New Roman"/>
                <w:sz w:val="20"/>
              </w:rPr>
            </w:pPr>
            <w:r w:rsidRPr="00394557">
              <w:rPr>
                <w:rFonts w:eastAsia="Times New Roman"/>
                <w:sz w:val="20"/>
              </w:rPr>
              <w:t>34,60</w:t>
            </w:r>
          </w:p>
        </w:tc>
      </w:tr>
      <w:tr w:rsidR="009B00F8" w:rsidRPr="00A273CD" w14:paraId="289CDAF6" w14:textId="77777777" w:rsidTr="009B00F8">
        <w:trPr>
          <w:trHeight w:val="119"/>
        </w:trPr>
        <w:tc>
          <w:tcPr>
            <w:tcW w:w="604" w:type="pct"/>
            <w:noWrap/>
            <w:hideMark/>
          </w:tcPr>
          <w:p w14:paraId="76179E39" w14:textId="77777777" w:rsidR="009B00F8" w:rsidRPr="00394557" w:rsidRDefault="009B00F8" w:rsidP="009B00F8">
            <w:pPr>
              <w:ind w:firstLine="0"/>
              <w:rPr>
                <w:rFonts w:eastAsia="Times New Roman"/>
                <w:sz w:val="20"/>
              </w:rPr>
            </w:pPr>
            <w:r w:rsidRPr="00394557">
              <w:rPr>
                <w:rFonts w:eastAsia="Times New Roman"/>
                <w:sz w:val="20"/>
              </w:rPr>
              <w:t>(d</w:t>
            </w:r>
            <w:r w:rsidRPr="00394557">
              <w:rPr>
                <w:rFonts w:eastAsia="Times New Roman"/>
                <w:sz w:val="20"/>
                <w:vertAlign w:val="subscript"/>
              </w:rPr>
              <w:t>1</w:t>
            </w:r>
            <w:r w:rsidRPr="00394557">
              <w:rPr>
                <w:rFonts w:eastAsia="Times New Roman"/>
                <w:sz w:val="20"/>
              </w:rPr>
              <w:t>-d</w:t>
            </w:r>
            <w:r w:rsidRPr="00394557">
              <w:rPr>
                <w:rFonts w:eastAsia="Times New Roman"/>
                <w:sz w:val="20"/>
                <w:vertAlign w:val="subscript"/>
              </w:rPr>
              <w:t>0</w:t>
            </w:r>
            <w:r w:rsidRPr="00394557">
              <w:rPr>
                <w:rFonts w:eastAsia="Times New Roman"/>
                <w:sz w:val="20"/>
              </w:rPr>
              <w:t>)</w:t>
            </w:r>
            <w:r w:rsidRPr="00394557">
              <w:rPr>
                <w:rFonts w:eastAsia="Times New Roman"/>
                <w:sz w:val="20"/>
                <w:vertAlign w:val="superscript"/>
              </w:rPr>
              <w:t>2</w:t>
            </w:r>
          </w:p>
        </w:tc>
        <w:tc>
          <w:tcPr>
            <w:tcW w:w="865" w:type="pct"/>
            <w:noWrap/>
            <w:vAlign w:val="center"/>
          </w:tcPr>
          <w:p w14:paraId="031DF3C3" w14:textId="77777777" w:rsidR="009B00F8" w:rsidRPr="00394557" w:rsidRDefault="009B00F8" w:rsidP="008E571F">
            <w:pPr>
              <w:jc w:val="center"/>
              <w:rPr>
                <w:rFonts w:eastAsia="Times New Roman"/>
                <w:sz w:val="20"/>
              </w:rPr>
            </w:pPr>
            <w:r w:rsidRPr="00394557">
              <w:rPr>
                <w:rFonts w:eastAsia="Times New Roman"/>
                <w:sz w:val="20"/>
              </w:rPr>
              <w:t>259,21</w:t>
            </w:r>
          </w:p>
        </w:tc>
        <w:tc>
          <w:tcPr>
            <w:tcW w:w="1105" w:type="pct"/>
            <w:noWrap/>
            <w:vAlign w:val="center"/>
          </w:tcPr>
          <w:p w14:paraId="2F1D277A" w14:textId="77777777" w:rsidR="009B00F8" w:rsidRPr="00394557" w:rsidRDefault="009B00F8" w:rsidP="008E571F">
            <w:pPr>
              <w:jc w:val="center"/>
              <w:rPr>
                <w:rFonts w:eastAsia="Times New Roman"/>
                <w:sz w:val="20"/>
              </w:rPr>
            </w:pPr>
            <w:r w:rsidRPr="00394557">
              <w:rPr>
                <w:rFonts w:eastAsia="Times New Roman"/>
                <w:sz w:val="20"/>
              </w:rPr>
              <w:t>53,29</w:t>
            </w:r>
          </w:p>
        </w:tc>
        <w:tc>
          <w:tcPr>
            <w:tcW w:w="976" w:type="pct"/>
            <w:noWrap/>
            <w:vAlign w:val="center"/>
          </w:tcPr>
          <w:p w14:paraId="0C805089" w14:textId="77777777" w:rsidR="009B00F8" w:rsidRPr="00394557" w:rsidRDefault="009B00F8" w:rsidP="008E571F">
            <w:pPr>
              <w:jc w:val="center"/>
              <w:rPr>
                <w:rFonts w:eastAsia="Times New Roman"/>
                <w:sz w:val="20"/>
              </w:rPr>
            </w:pPr>
            <w:r w:rsidRPr="00394557">
              <w:rPr>
                <w:rFonts w:eastAsia="Times New Roman"/>
                <w:sz w:val="20"/>
              </w:rPr>
              <w:t>1,44</w:t>
            </w:r>
          </w:p>
        </w:tc>
        <w:tc>
          <w:tcPr>
            <w:tcW w:w="751" w:type="pct"/>
            <w:noWrap/>
            <w:vAlign w:val="center"/>
          </w:tcPr>
          <w:p w14:paraId="319E60C0" w14:textId="77777777" w:rsidR="009B00F8" w:rsidRPr="00394557" w:rsidRDefault="009B00F8" w:rsidP="008E571F">
            <w:pPr>
              <w:ind w:firstLine="0"/>
              <w:jc w:val="center"/>
              <w:rPr>
                <w:rFonts w:eastAsia="Times New Roman"/>
                <w:sz w:val="20"/>
              </w:rPr>
            </w:pPr>
            <w:r w:rsidRPr="00394557">
              <w:rPr>
                <w:rFonts w:eastAsia="Times New Roman"/>
                <w:sz w:val="20"/>
              </w:rPr>
              <w:t>100</w:t>
            </w:r>
          </w:p>
        </w:tc>
        <w:tc>
          <w:tcPr>
            <w:tcW w:w="699" w:type="pct"/>
            <w:noWrap/>
            <w:vAlign w:val="center"/>
          </w:tcPr>
          <w:p w14:paraId="23F27C72" w14:textId="77777777" w:rsidR="009B00F8" w:rsidRPr="00394557" w:rsidRDefault="009B00F8" w:rsidP="008E571F">
            <w:pPr>
              <w:ind w:firstLine="0"/>
              <w:jc w:val="center"/>
              <w:rPr>
                <w:rFonts w:eastAsia="Times New Roman"/>
                <w:sz w:val="20"/>
              </w:rPr>
            </w:pPr>
            <w:r w:rsidRPr="00394557">
              <w:rPr>
                <w:rFonts w:eastAsia="Times New Roman"/>
                <w:sz w:val="20"/>
              </w:rPr>
              <w:t>413,94</w:t>
            </w:r>
          </w:p>
        </w:tc>
      </w:tr>
      <w:tr w:rsidR="009B00F8" w:rsidRPr="00A273CD" w14:paraId="4A75B6E1" w14:textId="77777777" w:rsidTr="009B00F8">
        <w:trPr>
          <w:trHeight w:val="108"/>
        </w:trPr>
        <w:tc>
          <w:tcPr>
            <w:tcW w:w="604" w:type="pct"/>
            <w:hideMark/>
          </w:tcPr>
          <w:p w14:paraId="2488D607" w14:textId="77777777" w:rsidR="009B00F8" w:rsidRPr="00394557" w:rsidRDefault="009B00F8" w:rsidP="009B00F8">
            <w:pPr>
              <w:ind w:firstLine="0"/>
              <w:rPr>
                <w:rFonts w:eastAsia="Times New Roman"/>
                <w:sz w:val="20"/>
              </w:rPr>
            </w:pPr>
            <w:r w:rsidRPr="00394557">
              <w:rPr>
                <w:rFonts w:eastAsia="Times New Roman"/>
                <w:sz w:val="20"/>
              </w:rPr>
              <w:t>w</w:t>
            </w:r>
            <w:r w:rsidRPr="00394557">
              <w:rPr>
                <w:rFonts w:eastAsia="Times New Roman"/>
                <w:sz w:val="20"/>
                <w:vertAlign w:val="subscript"/>
              </w:rPr>
              <w:t>0</w:t>
            </w:r>
          </w:p>
        </w:tc>
        <w:tc>
          <w:tcPr>
            <w:tcW w:w="865" w:type="pct"/>
            <w:noWrap/>
            <w:vAlign w:val="center"/>
          </w:tcPr>
          <w:p w14:paraId="30878909" w14:textId="77777777" w:rsidR="009B00F8" w:rsidRPr="00394557" w:rsidRDefault="009B00F8" w:rsidP="008E571F">
            <w:pPr>
              <w:jc w:val="center"/>
              <w:rPr>
                <w:rFonts w:eastAsia="Times New Roman"/>
                <w:sz w:val="20"/>
              </w:rPr>
            </w:pPr>
            <w:r w:rsidRPr="00394557">
              <w:rPr>
                <w:rFonts w:eastAsia="Times New Roman"/>
                <w:sz w:val="20"/>
              </w:rPr>
              <w:t>0,293</w:t>
            </w:r>
          </w:p>
        </w:tc>
        <w:tc>
          <w:tcPr>
            <w:tcW w:w="1105" w:type="pct"/>
            <w:noWrap/>
            <w:vAlign w:val="center"/>
          </w:tcPr>
          <w:p w14:paraId="5AA0E47A" w14:textId="77777777" w:rsidR="009B00F8" w:rsidRPr="00394557" w:rsidRDefault="009B00F8" w:rsidP="008E571F">
            <w:pPr>
              <w:jc w:val="center"/>
              <w:rPr>
                <w:rFonts w:eastAsia="Times New Roman"/>
                <w:sz w:val="20"/>
              </w:rPr>
            </w:pPr>
            <w:r w:rsidRPr="00394557">
              <w:rPr>
                <w:rFonts w:eastAsia="Times New Roman"/>
                <w:sz w:val="20"/>
              </w:rPr>
              <w:t>0,417</w:t>
            </w:r>
          </w:p>
        </w:tc>
        <w:tc>
          <w:tcPr>
            <w:tcW w:w="976" w:type="pct"/>
            <w:noWrap/>
            <w:vAlign w:val="center"/>
          </w:tcPr>
          <w:p w14:paraId="6969FDBA" w14:textId="77777777" w:rsidR="009B00F8" w:rsidRPr="00394557" w:rsidRDefault="009B00F8" w:rsidP="008E571F">
            <w:pPr>
              <w:jc w:val="center"/>
              <w:rPr>
                <w:rFonts w:eastAsia="Times New Roman"/>
                <w:sz w:val="20"/>
              </w:rPr>
            </w:pPr>
            <w:r w:rsidRPr="00394557">
              <w:rPr>
                <w:rFonts w:eastAsia="Times New Roman"/>
                <w:sz w:val="20"/>
              </w:rPr>
              <w:t>0,136</w:t>
            </w:r>
          </w:p>
        </w:tc>
        <w:tc>
          <w:tcPr>
            <w:tcW w:w="751" w:type="pct"/>
            <w:noWrap/>
            <w:vAlign w:val="center"/>
          </w:tcPr>
          <w:p w14:paraId="2237A782" w14:textId="77777777" w:rsidR="009B00F8" w:rsidRPr="00394557" w:rsidRDefault="009B00F8" w:rsidP="008E571F">
            <w:pPr>
              <w:ind w:firstLine="0"/>
              <w:jc w:val="center"/>
              <w:rPr>
                <w:rFonts w:eastAsia="Times New Roman"/>
                <w:sz w:val="20"/>
              </w:rPr>
            </w:pPr>
            <w:r w:rsidRPr="00394557">
              <w:rPr>
                <w:rFonts w:eastAsia="Times New Roman"/>
                <w:sz w:val="20"/>
              </w:rPr>
              <w:t>0,154</w:t>
            </w:r>
          </w:p>
        </w:tc>
        <w:tc>
          <w:tcPr>
            <w:tcW w:w="699" w:type="pct"/>
            <w:noWrap/>
            <w:vAlign w:val="center"/>
          </w:tcPr>
          <w:p w14:paraId="4C21DF06" w14:textId="77777777" w:rsidR="009B00F8" w:rsidRPr="00394557" w:rsidRDefault="009B00F8" w:rsidP="008E571F">
            <w:pPr>
              <w:ind w:firstLine="0"/>
              <w:jc w:val="center"/>
              <w:rPr>
                <w:rFonts w:eastAsia="Times New Roman"/>
                <w:sz w:val="20"/>
              </w:rPr>
            </w:pPr>
            <w:r w:rsidRPr="00394557">
              <w:rPr>
                <w:rFonts w:eastAsia="Times New Roman"/>
                <w:sz w:val="20"/>
              </w:rPr>
              <w:t>1,0</w:t>
            </w:r>
          </w:p>
        </w:tc>
      </w:tr>
      <w:tr w:rsidR="009B00F8" w:rsidRPr="00A273CD" w14:paraId="1C5C4A47" w14:textId="77777777" w:rsidTr="009B00F8">
        <w:trPr>
          <w:trHeight w:val="108"/>
        </w:trPr>
        <w:tc>
          <w:tcPr>
            <w:tcW w:w="604" w:type="pct"/>
            <w:hideMark/>
          </w:tcPr>
          <w:p w14:paraId="20F5BD71" w14:textId="77777777" w:rsidR="009B00F8" w:rsidRPr="00394557" w:rsidRDefault="009B00F8" w:rsidP="009B00F8">
            <w:pPr>
              <w:ind w:firstLine="0"/>
              <w:rPr>
                <w:rFonts w:eastAsia="Times New Roman"/>
                <w:sz w:val="20"/>
              </w:rPr>
            </w:pPr>
            <w:r w:rsidRPr="00394557">
              <w:rPr>
                <w:rFonts w:eastAsia="Times New Roman"/>
                <w:sz w:val="20"/>
              </w:rPr>
              <w:t>w</w:t>
            </w:r>
            <w:r w:rsidRPr="00394557">
              <w:rPr>
                <w:rFonts w:eastAsia="Times New Roman"/>
                <w:sz w:val="20"/>
                <w:vertAlign w:val="subscript"/>
              </w:rPr>
              <w:t>1</w:t>
            </w:r>
          </w:p>
        </w:tc>
        <w:tc>
          <w:tcPr>
            <w:tcW w:w="865" w:type="pct"/>
            <w:noWrap/>
            <w:vAlign w:val="center"/>
          </w:tcPr>
          <w:p w14:paraId="0E715A84" w14:textId="77777777" w:rsidR="009B00F8" w:rsidRPr="00394557" w:rsidRDefault="009B00F8" w:rsidP="008E571F">
            <w:pPr>
              <w:jc w:val="center"/>
              <w:rPr>
                <w:rFonts w:eastAsia="Times New Roman"/>
                <w:sz w:val="20"/>
              </w:rPr>
            </w:pPr>
            <w:r w:rsidRPr="00394557">
              <w:rPr>
                <w:rFonts w:eastAsia="Times New Roman"/>
                <w:sz w:val="20"/>
              </w:rPr>
              <w:t>0,454</w:t>
            </w:r>
          </w:p>
        </w:tc>
        <w:tc>
          <w:tcPr>
            <w:tcW w:w="1105" w:type="pct"/>
            <w:noWrap/>
            <w:vAlign w:val="center"/>
          </w:tcPr>
          <w:p w14:paraId="2DAA31DA" w14:textId="77777777" w:rsidR="009B00F8" w:rsidRPr="00394557" w:rsidRDefault="009B00F8" w:rsidP="008E571F">
            <w:pPr>
              <w:jc w:val="center"/>
              <w:rPr>
                <w:rFonts w:eastAsia="Times New Roman"/>
                <w:sz w:val="20"/>
              </w:rPr>
            </w:pPr>
            <w:r w:rsidRPr="00394557">
              <w:rPr>
                <w:rFonts w:eastAsia="Times New Roman"/>
                <w:sz w:val="20"/>
              </w:rPr>
              <w:t>0,344</w:t>
            </w:r>
          </w:p>
        </w:tc>
        <w:tc>
          <w:tcPr>
            <w:tcW w:w="976" w:type="pct"/>
            <w:noWrap/>
            <w:vAlign w:val="center"/>
          </w:tcPr>
          <w:p w14:paraId="75473F00" w14:textId="77777777" w:rsidR="009B00F8" w:rsidRPr="00394557" w:rsidRDefault="009B00F8" w:rsidP="008E571F">
            <w:pPr>
              <w:jc w:val="center"/>
              <w:rPr>
                <w:rFonts w:eastAsia="Times New Roman"/>
                <w:sz w:val="20"/>
              </w:rPr>
            </w:pPr>
            <w:r w:rsidRPr="00394557">
              <w:rPr>
                <w:rFonts w:eastAsia="Times New Roman"/>
                <w:sz w:val="20"/>
              </w:rPr>
              <w:t>0,148</w:t>
            </w:r>
          </w:p>
        </w:tc>
        <w:tc>
          <w:tcPr>
            <w:tcW w:w="751" w:type="pct"/>
            <w:noWrap/>
            <w:vAlign w:val="center"/>
          </w:tcPr>
          <w:p w14:paraId="4948D5CA" w14:textId="77777777" w:rsidR="009B00F8" w:rsidRPr="00394557" w:rsidRDefault="009B00F8" w:rsidP="008E571F">
            <w:pPr>
              <w:ind w:firstLine="0"/>
              <w:jc w:val="center"/>
              <w:rPr>
                <w:rFonts w:eastAsia="Times New Roman"/>
                <w:sz w:val="20"/>
              </w:rPr>
            </w:pPr>
            <w:r w:rsidRPr="00394557">
              <w:rPr>
                <w:rFonts w:eastAsia="Times New Roman"/>
                <w:sz w:val="20"/>
              </w:rPr>
              <w:t>0,054</w:t>
            </w:r>
          </w:p>
        </w:tc>
        <w:tc>
          <w:tcPr>
            <w:tcW w:w="699" w:type="pct"/>
            <w:noWrap/>
            <w:vAlign w:val="center"/>
          </w:tcPr>
          <w:p w14:paraId="0A3E8AB7" w14:textId="77777777" w:rsidR="009B00F8" w:rsidRPr="00394557" w:rsidRDefault="009B00F8" w:rsidP="008E571F">
            <w:pPr>
              <w:ind w:firstLine="0"/>
              <w:jc w:val="center"/>
              <w:rPr>
                <w:rFonts w:eastAsia="Times New Roman"/>
                <w:sz w:val="20"/>
              </w:rPr>
            </w:pPr>
            <w:r w:rsidRPr="00394557">
              <w:rPr>
                <w:rFonts w:eastAsia="Times New Roman"/>
                <w:sz w:val="20"/>
              </w:rPr>
              <w:t>1,0</w:t>
            </w:r>
          </w:p>
        </w:tc>
      </w:tr>
      <w:tr w:rsidR="009B00F8" w:rsidRPr="00A273CD" w14:paraId="692B0BD6" w14:textId="77777777" w:rsidTr="009B00F8">
        <w:trPr>
          <w:trHeight w:val="119"/>
        </w:trPr>
        <w:tc>
          <w:tcPr>
            <w:tcW w:w="604" w:type="pct"/>
            <w:hideMark/>
          </w:tcPr>
          <w:p w14:paraId="1B9A3753" w14:textId="77777777" w:rsidR="009B00F8" w:rsidRPr="00394557" w:rsidRDefault="009B00F8" w:rsidP="009B00F8">
            <w:pPr>
              <w:ind w:firstLine="0"/>
              <w:rPr>
                <w:rFonts w:eastAsia="Times New Roman"/>
                <w:sz w:val="20"/>
              </w:rPr>
            </w:pPr>
            <w:r w:rsidRPr="00394557">
              <w:rPr>
                <w:rFonts w:eastAsia="Times New Roman"/>
                <w:sz w:val="20"/>
              </w:rPr>
              <w:t>w</w:t>
            </w:r>
            <w:r w:rsidRPr="00394557">
              <w:rPr>
                <w:rFonts w:eastAsia="Times New Roman"/>
                <w:sz w:val="20"/>
                <w:vertAlign w:val="subscript"/>
              </w:rPr>
              <w:t>0</w:t>
            </w:r>
            <w:r w:rsidRPr="00394557">
              <w:rPr>
                <w:rFonts w:eastAsia="Times New Roman"/>
                <w:sz w:val="20"/>
                <w:vertAlign w:val="superscript"/>
              </w:rPr>
              <w:t>2</w:t>
            </w:r>
          </w:p>
        </w:tc>
        <w:tc>
          <w:tcPr>
            <w:tcW w:w="865" w:type="pct"/>
            <w:noWrap/>
            <w:vAlign w:val="center"/>
          </w:tcPr>
          <w:p w14:paraId="0649211B" w14:textId="77777777" w:rsidR="009B00F8" w:rsidRPr="00394557" w:rsidRDefault="009B00F8" w:rsidP="008E571F">
            <w:pPr>
              <w:jc w:val="center"/>
              <w:rPr>
                <w:rFonts w:eastAsia="Times New Roman"/>
                <w:sz w:val="20"/>
              </w:rPr>
            </w:pPr>
            <w:r w:rsidRPr="00394557">
              <w:rPr>
                <w:rFonts w:eastAsia="Times New Roman"/>
                <w:sz w:val="20"/>
              </w:rPr>
              <w:t>0,0858</w:t>
            </w:r>
          </w:p>
        </w:tc>
        <w:tc>
          <w:tcPr>
            <w:tcW w:w="1105" w:type="pct"/>
            <w:noWrap/>
            <w:vAlign w:val="center"/>
          </w:tcPr>
          <w:p w14:paraId="3E87B3E5" w14:textId="77777777" w:rsidR="009B00F8" w:rsidRPr="00394557" w:rsidRDefault="009B00F8" w:rsidP="008E571F">
            <w:pPr>
              <w:jc w:val="center"/>
              <w:rPr>
                <w:rFonts w:eastAsia="Times New Roman"/>
                <w:sz w:val="20"/>
              </w:rPr>
            </w:pPr>
            <w:r w:rsidRPr="00394557">
              <w:rPr>
                <w:rFonts w:eastAsia="Times New Roman"/>
                <w:sz w:val="20"/>
              </w:rPr>
              <w:t>0,1739</w:t>
            </w:r>
          </w:p>
        </w:tc>
        <w:tc>
          <w:tcPr>
            <w:tcW w:w="976" w:type="pct"/>
            <w:noWrap/>
            <w:vAlign w:val="center"/>
          </w:tcPr>
          <w:p w14:paraId="770D1CAC" w14:textId="77777777" w:rsidR="009B00F8" w:rsidRPr="00394557" w:rsidRDefault="009B00F8" w:rsidP="008E571F">
            <w:pPr>
              <w:jc w:val="center"/>
              <w:rPr>
                <w:rFonts w:eastAsia="Times New Roman"/>
                <w:sz w:val="20"/>
              </w:rPr>
            </w:pPr>
            <w:r w:rsidRPr="00394557">
              <w:rPr>
                <w:rFonts w:eastAsia="Times New Roman"/>
                <w:sz w:val="20"/>
              </w:rPr>
              <w:t>0,0185</w:t>
            </w:r>
          </w:p>
        </w:tc>
        <w:tc>
          <w:tcPr>
            <w:tcW w:w="751" w:type="pct"/>
            <w:noWrap/>
            <w:vAlign w:val="center"/>
          </w:tcPr>
          <w:p w14:paraId="4D11F36F" w14:textId="77777777" w:rsidR="009B00F8" w:rsidRPr="00394557" w:rsidRDefault="009B00F8" w:rsidP="008E571F">
            <w:pPr>
              <w:ind w:firstLine="0"/>
              <w:jc w:val="center"/>
              <w:rPr>
                <w:rFonts w:eastAsia="Times New Roman"/>
                <w:sz w:val="20"/>
              </w:rPr>
            </w:pPr>
            <w:r w:rsidRPr="00394557">
              <w:rPr>
                <w:rFonts w:eastAsia="Times New Roman"/>
                <w:sz w:val="20"/>
              </w:rPr>
              <w:t>0,0237</w:t>
            </w:r>
          </w:p>
        </w:tc>
        <w:tc>
          <w:tcPr>
            <w:tcW w:w="699" w:type="pct"/>
            <w:noWrap/>
            <w:vAlign w:val="center"/>
          </w:tcPr>
          <w:p w14:paraId="44B4DA64" w14:textId="77777777" w:rsidR="009B00F8" w:rsidRPr="00394557" w:rsidRDefault="009B00F8" w:rsidP="008E571F">
            <w:pPr>
              <w:ind w:firstLine="0"/>
              <w:jc w:val="center"/>
              <w:rPr>
                <w:rFonts w:eastAsia="Times New Roman"/>
                <w:sz w:val="20"/>
              </w:rPr>
            </w:pPr>
            <w:r w:rsidRPr="00394557">
              <w:rPr>
                <w:rFonts w:eastAsia="Times New Roman"/>
                <w:sz w:val="20"/>
              </w:rPr>
              <w:t>0,3020</w:t>
            </w:r>
          </w:p>
        </w:tc>
      </w:tr>
      <w:tr w:rsidR="009B00F8" w:rsidRPr="00A273CD" w14:paraId="187D372B" w14:textId="77777777" w:rsidTr="009B00F8">
        <w:trPr>
          <w:trHeight w:val="119"/>
        </w:trPr>
        <w:tc>
          <w:tcPr>
            <w:tcW w:w="604" w:type="pct"/>
            <w:hideMark/>
          </w:tcPr>
          <w:p w14:paraId="337204F5" w14:textId="77777777" w:rsidR="009B00F8" w:rsidRPr="00394557" w:rsidRDefault="009B00F8" w:rsidP="009B00F8">
            <w:pPr>
              <w:ind w:firstLine="0"/>
              <w:rPr>
                <w:rFonts w:eastAsia="Times New Roman"/>
                <w:sz w:val="20"/>
              </w:rPr>
            </w:pPr>
            <w:r w:rsidRPr="00394557">
              <w:rPr>
                <w:rFonts w:eastAsia="Times New Roman"/>
                <w:sz w:val="20"/>
              </w:rPr>
              <w:t>w</w:t>
            </w:r>
            <w:r w:rsidRPr="00394557">
              <w:rPr>
                <w:rFonts w:eastAsia="Times New Roman"/>
                <w:sz w:val="20"/>
                <w:vertAlign w:val="subscript"/>
              </w:rPr>
              <w:t>1</w:t>
            </w:r>
            <w:r w:rsidRPr="00394557">
              <w:rPr>
                <w:rFonts w:eastAsia="Times New Roman"/>
                <w:sz w:val="20"/>
                <w:vertAlign w:val="superscript"/>
              </w:rPr>
              <w:t>2</w:t>
            </w:r>
          </w:p>
        </w:tc>
        <w:tc>
          <w:tcPr>
            <w:tcW w:w="865" w:type="pct"/>
            <w:noWrap/>
            <w:vAlign w:val="center"/>
          </w:tcPr>
          <w:p w14:paraId="3834FA47" w14:textId="77777777" w:rsidR="009B00F8" w:rsidRPr="00394557" w:rsidRDefault="009B00F8" w:rsidP="008E571F">
            <w:pPr>
              <w:jc w:val="center"/>
              <w:rPr>
                <w:rFonts w:eastAsia="Times New Roman"/>
                <w:sz w:val="20"/>
              </w:rPr>
            </w:pPr>
            <w:r w:rsidRPr="00394557">
              <w:rPr>
                <w:rFonts w:eastAsia="Times New Roman"/>
                <w:sz w:val="20"/>
              </w:rPr>
              <w:t>0,2061</w:t>
            </w:r>
          </w:p>
        </w:tc>
        <w:tc>
          <w:tcPr>
            <w:tcW w:w="1105" w:type="pct"/>
            <w:noWrap/>
            <w:vAlign w:val="center"/>
          </w:tcPr>
          <w:p w14:paraId="63725660" w14:textId="77777777" w:rsidR="009B00F8" w:rsidRPr="00394557" w:rsidRDefault="009B00F8" w:rsidP="008E571F">
            <w:pPr>
              <w:jc w:val="center"/>
              <w:rPr>
                <w:rFonts w:eastAsia="Times New Roman"/>
                <w:sz w:val="20"/>
              </w:rPr>
            </w:pPr>
            <w:r w:rsidRPr="00394557">
              <w:rPr>
                <w:rFonts w:eastAsia="Times New Roman"/>
                <w:sz w:val="20"/>
              </w:rPr>
              <w:t>0,1183</w:t>
            </w:r>
          </w:p>
        </w:tc>
        <w:tc>
          <w:tcPr>
            <w:tcW w:w="976" w:type="pct"/>
            <w:noWrap/>
            <w:vAlign w:val="center"/>
          </w:tcPr>
          <w:p w14:paraId="34687FE3" w14:textId="77777777" w:rsidR="009B00F8" w:rsidRPr="00394557" w:rsidRDefault="009B00F8" w:rsidP="008E571F">
            <w:pPr>
              <w:jc w:val="center"/>
              <w:rPr>
                <w:rFonts w:eastAsia="Times New Roman"/>
                <w:sz w:val="20"/>
              </w:rPr>
            </w:pPr>
            <w:r w:rsidRPr="00394557">
              <w:rPr>
                <w:rFonts w:eastAsia="Times New Roman"/>
                <w:sz w:val="20"/>
              </w:rPr>
              <w:t>0,0219</w:t>
            </w:r>
          </w:p>
        </w:tc>
        <w:tc>
          <w:tcPr>
            <w:tcW w:w="751" w:type="pct"/>
            <w:noWrap/>
            <w:vAlign w:val="center"/>
          </w:tcPr>
          <w:p w14:paraId="27FEE73B" w14:textId="77777777" w:rsidR="009B00F8" w:rsidRPr="00394557" w:rsidRDefault="009B00F8" w:rsidP="008E571F">
            <w:pPr>
              <w:ind w:firstLine="0"/>
              <w:jc w:val="center"/>
              <w:rPr>
                <w:rFonts w:eastAsia="Times New Roman"/>
                <w:sz w:val="20"/>
              </w:rPr>
            </w:pPr>
            <w:r w:rsidRPr="00394557">
              <w:rPr>
                <w:rFonts w:eastAsia="Times New Roman"/>
                <w:sz w:val="20"/>
              </w:rPr>
              <w:t>0,0029</w:t>
            </w:r>
          </w:p>
        </w:tc>
        <w:tc>
          <w:tcPr>
            <w:tcW w:w="699" w:type="pct"/>
            <w:noWrap/>
            <w:vAlign w:val="center"/>
          </w:tcPr>
          <w:p w14:paraId="78F98C03" w14:textId="77777777" w:rsidR="009B00F8" w:rsidRPr="00394557" w:rsidRDefault="009B00F8" w:rsidP="008E571F">
            <w:pPr>
              <w:ind w:firstLine="0"/>
              <w:jc w:val="center"/>
              <w:rPr>
                <w:rFonts w:eastAsia="Times New Roman"/>
                <w:sz w:val="20"/>
              </w:rPr>
            </w:pPr>
            <w:r w:rsidRPr="00394557">
              <w:rPr>
                <w:rFonts w:eastAsia="Times New Roman"/>
                <w:sz w:val="20"/>
              </w:rPr>
              <w:t>0,3493</w:t>
            </w:r>
          </w:p>
        </w:tc>
      </w:tr>
      <w:tr w:rsidR="009B00F8" w:rsidRPr="00A273CD" w14:paraId="44D962C0" w14:textId="77777777" w:rsidTr="009B00F8">
        <w:trPr>
          <w:trHeight w:val="119"/>
        </w:trPr>
        <w:tc>
          <w:tcPr>
            <w:tcW w:w="604" w:type="pct"/>
            <w:hideMark/>
          </w:tcPr>
          <w:p w14:paraId="16BA2BA3" w14:textId="77777777" w:rsidR="009B00F8" w:rsidRPr="00394557" w:rsidRDefault="009B00F8" w:rsidP="009B00F8">
            <w:pPr>
              <w:ind w:firstLine="0"/>
              <w:rPr>
                <w:rFonts w:eastAsia="Times New Roman"/>
                <w:sz w:val="20"/>
              </w:rPr>
            </w:pPr>
            <w:r w:rsidRPr="00394557">
              <w:rPr>
                <w:rFonts w:eastAsia="Times New Roman"/>
                <w:sz w:val="20"/>
              </w:rPr>
              <w:t>w</w:t>
            </w:r>
            <w:r w:rsidRPr="00394557">
              <w:rPr>
                <w:rFonts w:eastAsia="Times New Roman"/>
                <w:sz w:val="20"/>
                <w:vertAlign w:val="subscript"/>
              </w:rPr>
              <w:t>0</w:t>
            </w:r>
            <w:r w:rsidRPr="00394557">
              <w:rPr>
                <w:rFonts w:eastAsia="Times New Roman"/>
                <w:sz w:val="20"/>
                <w:vertAlign w:val="superscript"/>
              </w:rPr>
              <w:t>2</w:t>
            </w:r>
            <w:r w:rsidRPr="00394557">
              <w:rPr>
                <w:rFonts w:eastAsia="Times New Roman"/>
                <w:sz w:val="20"/>
              </w:rPr>
              <w:t>+w</w:t>
            </w:r>
            <w:r w:rsidRPr="00394557">
              <w:rPr>
                <w:rFonts w:eastAsia="Times New Roman"/>
                <w:sz w:val="20"/>
                <w:vertAlign w:val="subscript"/>
              </w:rPr>
              <w:t>1</w:t>
            </w:r>
            <w:r w:rsidRPr="00394557">
              <w:rPr>
                <w:rFonts w:eastAsia="Times New Roman"/>
                <w:sz w:val="20"/>
                <w:vertAlign w:val="superscript"/>
              </w:rPr>
              <w:t>2</w:t>
            </w:r>
          </w:p>
        </w:tc>
        <w:tc>
          <w:tcPr>
            <w:tcW w:w="865" w:type="pct"/>
            <w:noWrap/>
            <w:vAlign w:val="center"/>
          </w:tcPr>
          <w:p w14:paraId="7F28DCD6" w14:textId="77777777" w:rsidR="009B00F8" w:rsidRPr="00394557" w:rsidRDefault="009B00F8" w:rsidP="008E571F">
            <w:pPr>
              <w:jc w:val="center"/>
              <w:rPr>
                <w:rFonts w:eastAsia="Times New Roman"/>
                <w:sz w:val="20"/>
              </w:rPr>
            </w:pPr>
            <w:r w:rsidRPr="00394557">
              <w:rPr>
                <w:rFonts w:eastAsia="Times New Roman"/>
                <w:sz w:val="20"/>
              </w:rPr>
              <w:t>0,2920</w:t>
            </w:r>
          </w:p>
        </w:tc>
        <w:tc>
          <w:tcPr>
            <w:tcW w:w="1105" w:type="pct"/>
            <w:noWrap/>
            <w:vAlign w:val="center"/>
          </w:tcPr>
          <w:p w14:paraId="5DACE8AA" w14:textId="77777777" w:rsidR="009B00F8" w:rsidRPr="00394557" w:rsidRDefault="009B00F8" w:rsidP="008E571F">
            <w:pPr>
              <w:jc w:val="center"/>
              <w:rPr>
                <w:rFonts w:eastAsia="Times New Roman"/>
                <w:sz w:val="20"/>
              </w:rPr>
            </w:pPr>
            <w:r w:rsidRPr="00394557">
              <w:rPr>
                <w:rFonts w:eastAsia="Times New Roman"/>
                <w:sz w:val="20"/>
              </w:rPr>
              <w:t>0,2922</w:t>
            </w:r>
          </w:p>
        </w:tc>
        <w:tc>
          <w:tcPr>
            <w:tcW w:w="976" w:type="pct"/>
            <w:noWrap/>
            <w:vAlign w:val="center"/>
          </w:tcPr>
          <w:p w14:paraId="4D66A364" w14:textId="77777777" w:rsidR="009B00F8" w:rsidRPr="00394557" w:rsidRDefault="009B00F8" w:rsidP="008E571F">
            <w:pPr>
              <w:jc w:val="center"/>
              <w:rPr>
                <w:rFonts w:eastAsia="Times New Roman"/>
                <w:sz w:val="20"/>
              </w:rPr>
            </w:pPr>
            <w:r w:rsidRPr="00394557">
              <w:rPr>
                <w:rFonts w:eastAsia="Times New Roman"/>
                <w:sz w:val="20"/>
              </w:rPr>
              <w:t>0,0404</w:t>
            </w:r>
          </w:p>
        </w:tc>
        <w:tc>
          <w:tcPr>
            <w:tcW w:w="751" w:type="pct"/>
            <w:noWrap/>
            <w:vAlign w:val="center"/>
          </w:tcPr>
          <w:p w14:paraId="759700CD" w14:textId="77777777" w:rsidR="009B00F8" w:rsidRPr="00394557" w:rsidRDefault="009B00F8" w:rsidP="008E571F">
            <w:pPr>
              <w:ind w:firstLine="0"/>
              <w:jc w:val="center"/>
              <w:rPr>
                <w:rFonts w:eastAsia="Times New Roman"/>
                <w:sz w:val="20"/>
              </w:rPr>
            </w:pPr>
            <w:r w:rsidRPr="00394557">
              <w:rPr>
                <w:rFonts w:eastAsia="Times New Roman"/>
                <w:sz w:val="20"/>
              </w:rPr>
              <w:t>0,0266</w:t>
            </w:r>
          </w:p>
        </w:tc>
        <w:tc>
          <w:tcPr>
            <w:tcW w:w="699" w:type="pct"/>
            <w:noWrap/>
            <w:vAlign w:val="center"/>
          </w:tcPr>
          <w:p w14:paraId="3D06B1A2" w14:textId="77777777" w:rsidR="009B00F8" w:rsidRPr="00394557" w:rsidRDefault="009B00F8" w:rsidP="008E571F">
            <w:pPr>
              <w:ind w:firstLine="0"/>
              <w:jc w:val="center"/>
              <w:rPr>
                <w:rFonts w:eastAsia="Times New Roman"/>
                <w:sz w:val="20"/>
              </w:rPr>
            </w:pPr>
            <w:r w:rsidRPr="00394557">
              <w:rPr>
                <w:rFonts w:eastAsia="Times New Roman"/>
                <w:sz w:val="20"/>
              </w:rPr>
              <w:t>0,6512</w:t>
            </w:r>
          </w:p>
        </w:tc>
      </w:tr>
      <w:tr w:rsidR="009B00F8" w:rsidRPr="00A273CD" w14:paraId="7B2F2D39" w14:textId="77777777" w:rsidTr="009B00F8">
        <w:trPr>
          <w:trHeight w:val="108"/>
        </w:trPr>
        <w:tc>
          <w:tcPr>
            <w:tcW w:w="604" w:type="pct"/>
            <w:hideMark/>
          </w:tcPr>
          <w:p w14:paraId="62AE43DA" w14:textId="77777777" w:rsidR="009B00F8" w:rsidRPr="00394557" w:rsidRDefault="009B00F8" w:rsidP="009B00F8">
            <w:pPr>
              <w:ind w:firstLine="0"/>
              <w:rPr>
                <w:rFonts w:eastAsia="Times New Roman"/>
                <w:sz w:val="20"/>
              </w:rPr>
            </w:pPr>
            <w:r w:rsidRPr="00394557">
              <w:rPr>
                <w:rFonts w:eastAsia="Times New Roman"/>
                <w:sz w:val="20"/>
              </w:rPr>
              <w:t>w</w:t>
            </w:r>
            <w:r w:rsidRPr="00394557">
              <w:rPr>
                <w:rFonts w:eastAsia="Times New Roman"/>
                <w:sz w:val="20"/>
                <w:vertAlign w:val="subscript"/>
              </w:rPr>
              <w:t>1</w:t>
            </w:r>
            <w:r w:rsidRPr="00394557">
              <w:rPr>
                <w:rFonts w:eastAsia="Times New Roman"/>
                <w:sz w:val="20"/>
              </w:rPr>
              <w:t>-w</w:t>
            </w:r>
            <w:r w:rsidRPr="00394557">
              <w:rPr>
                <w:rFonts w:eastAsia="Times New Roman"/>
                <w:sz w:val="20"/>
                <w:vertAlign w:val="subscript"/>
              </w:rPr>
              <w:t>0</w:t>
            </w:r>
          </w:p>
        </w:tc>
        <w:tc>
          <w:tcPr>
            <w:tcW w:w="865" w:type="pct"/>
            <w:noWrap/>
            <w:vAlign w:val="center"/>
          </w:tcPr>
          <w:p w14:paraId="526DF5CF" w14:textId="77777777" w:rsidR="009B00F8" w:rsidRPr="00394557" w:rsidRDefault="009B00F8" w:rsidP="008E571F">
            <w:pPr>
              <w:jc w:val="center"/>
              <w:rPr>
                <w:rFonts w:eastAsia="Times New Roman"/>
                <w:sz w:val="20"/>
              </w:rPr>
            </w:pPr>
            <w:r w:rsidRPr="00394557">
              <w:rPr>
                <w:rFonts w:eastAsia="Times New Roman"/>
                <w:sz w:val="20"/>
              </w:rPr>
              <w:t>0,161</w:t>
            </w:r>
          </w:p>
        </w:tc>
        <w:tc>
          <w:tcPr>
            <w:tcW w:w="1105" w:type="pct"/>
            <w:noWrap/>
            <w:vAlign w:val="center"/>
          </w:tcPr>
          <w:p w14:paraId="5F7BEA74" w14:textId="77777777" w:rsidR="009B00F8" w:rsidRPr="00394557" w:rsidRDefault="009B00F8" w:rsidP="008E571F">
            <w:pPr>
              <w:jc w:val="center"/>
              <w:rPr>
                <w:rFonts w:eastAsia="Times New Roman"/>
                <w:sz w:val="20"/>
              </w:rPr>
            </w:pPr>
            <w:r w:rsidRPr="00394557">
              <w:rPr>
                <w:rFonts w:eastAsia="Times New Roman"/>
                <w:sz w:val="20"/>
              </w:rPr>
              <w:t>-0,073</w:t>
            </w:r>
          </w:p>
        </w:tc>
        <w:tc>
          <w:tcPr>
            <w:tcW w:w="976" w:type="pct"/>
            <w:noWrap/>
            <w:vAlign w:val="center"/>
          </w:tcPr>
          <w:p w14:paraId="2FDE3F54" w14:textId="77777777" w:rsidR="009B00F8" w:rsidRPr="00394557" w:rsidRDefault="009B00F8" w:rsidP="008E571F">
            <w:pPr>
              <w:jc w:val="center"/>
              <w:rPr>
                <w:rFonts w:eastAsia="Times New Roman"/>
                <w:sz w:val="20"/>
              </w:rPr>
            </w:pPr>
            <w:r w:rsidRPr="00394557">
              <w:rPr>
                <w:rFonts w:eastAsia="Times New Roman"/>
                <w:sz w:val="20"/>
              </w:rPr>
              <w:t>0,012</w:t>
            </w:r>
          </w:p>
        </w:tc>
        <w:tc>
          <w:tcPr>
            <w:tcW w:w="751" w:type="pct"/>
            <w:noWrap/>
            <w:vAlign w:val="center"/>
          </w:tcPr>
          <w:p w14:paraId="7C305586" w14:textId="77777777" w:rsidR="009B00F8" w:rsidRPr="00394557" w:rsidRDefault="009B00F8" w:rsidP="008E571F">
            <w:pPr>
              <w:ind w:firstLine="0"/>
              <w:jc w:val="center"/>
              <w:rPr>
                <w:rFonts w:eastAsia="Times New Roman"/>
                <w:sz w:val="20"/>
              </w:rPr>
            </w:pPr>
            <w:r w:rsidRPr="00394557">
              <w:rPr>
                <w:rFonts w:eastAsia="Times New Roman"/>
                <w:sz w:val="20"/>
              </w:rPr>
              <w:t>-0,1</w:t>
            </w:r>
          </w:p>
        </w:tc>
        <w:tc>
          <w:tcPr>
            <w:tcW w:w="699" w:type="pct"/>
            <w:noWrap/>
            <w:vAlign w:val="center"/>
          </w:tcPr>
          <w:p w14:paraId="654DF7FA" w14:textId="77777777" w:rsidR="009B00F8" w:rsidRPr="00394557" w:rsidRDefault="009B00F8" w:rsidP="008E571F">
            <w:pPr>
              <w:ind w:firstLine="0"/>
              <w:jc w:val="center"/>
              <w:rPr>
                <w:rFonts w:eastAsia="Times New Roman"/>
                <w:sz w:val="20"/>
              </w:rPr>
            </w:pPr>
            <w:r w:rsidRPr="00394557">
              <w:rPr>
                <w:rFonts w:eastAsia="Times New Roman"/>
                <w:sz w:val="20"/>
              </w:rPr>
              <w:t>0</w:t>
            </w:r>
          </w:p>
        </w:tc>
      </w:tr>
      <w:tr w:rsidR="009B00F8" w:rsidRPr="00A273CD" w14:paraId="4B206CA2" w14:textId="77777777" w:rsidTr="009B00F8">
        <w:trPr>
          <w:trHeight w:val="108"/>
        </w:trPr>
        <w:tc>
          <w:tcPr>
            <w:tcW w:w="604" w:type="pct"/>
            <w:hideMark/>
          </w:tcPr>
          <w:p w14:paraId="5BE6EA21" w14:textId="77777777" w:rsidR="009B00F8" w:rsidRPr="00394557" w:rsidRDefault="009B00F8" w:rsidP="009B00F8">
            <w:pPr>
              <w:ind w:firstLine="0"/>
              <w:rPr>
                <w:rFonts w:eastAsia="Times New Roman"/>
                <w:sz w:val="20"/>
              </w:rPr>
            </w:pPr>
            <w:r w:rsidRPr="00394557">
              <w:rPr>
                <w:rFonts w:eastAsia="Times New Roman"/>
                <w:sz w:val="20"/>
              </w:rPr>
              <w:t>w</w:t>
            </w:r>
            <w:r w:rsidRPr="00394557">
              <w:rPr>
                <w:rFonts w:eastAsia="Times New Roman"/>
                <w:sz w:val="20"/>
                <w:vertAlign w:val="subscript"/>
              </w:rPr>
              <w:t>1</w:t>
            </w:r>
            <w:r w:rsidRPr="00394557">
              <w:rPr>
                <w:rFonts w:eastAsia="Times New Roman"/>
                <w:sz w:val="20"/>
              </w:rPr>
              <w:t>+w</w:t>
            </w:r>
            <w:r w:rsidRPr="00394557">
              <w:rPr>
                <w:rFonts w:eastAsia="Times New Roman"/>
                <w:sz w:val="20"/>
                <w:vertAlign w:val="subscript"/>
              </w:rPr>
              <w:t>0</w:t>
            </w:r>
          </w:p>
        </w:tc>
        <w:tc>
          <w:tcPr>
            <w:tcW w:w="865" w:type="pct"/>
            <w:noWrap/>
            <w:vAlign w:val="center"/>
          </w:tcPr>
          <w:p w14:paraId="44B0C8BB" w14:textId="77777777" w:rsidR="009B00F8" w:rsidRPr="00394557" w:rsidRDefault="009B00F8" w:rsidP="008E571F">
            <w:pPr>
              <w:jc w:val="center"/>
              <w:rPr>
                <w:rFonts w:eastAsia="Times New Roman"/>
                <w:sz w:val="20"/>
              </w:rPr>
            </w:pPr>
            <w:r w:rsidRPr="00394557">
              <w:rPr>
                <w:rFonts w:eastAsia="Times New Roman"/>
                <w:sz w:val="20"/>
              </w:rPr>
              <w:t>0,747</w:t>
            </w:r>
          </w:p>
        </w:tc>
        <w:tc>
          <w:tcPr>
            <w:tcW w:w="1105" w:type="pct"/>
            <w:noWrap/>
            <w:vAlign w:val="center"/>
          </w:tcPr>
          <w:p w14:paraId="4D11987B" w14:textId="77777777" w:rsidR="009B00F8" w:rsidRPr="00394557" w:rsidRDefault="009B00F8" w:rsidP="008E571F">
            <w:pPr>
              <w:jc w:val="center"/>
              <w:rPr>
                <w:rFonts w:eastAsia="Times New Roman"/>
                <w:sz w:val="20"/>
              </w:rPr>
            </w:pPr>
            <w:r w:rsidRPr="00394557">
              <w:rPr>
                <w:rFonts w:eastAsia="Times New Roman"/>
                <w:sz w:val="20"/>
              </w:rPr>
              <w:t>0,761</w:t>
            </w:r>
          </w:p>
        </w:tc>
        <w:tc>
          <w:tcPr>
            <w:tcW w:w="976" w:type="pct"/>
            <w:noWrap/>
            <w:vAlign w:val="center"/>
          </w:tcPr>
          <w:p w14:paraId="37138BC3" w14:textId="77777777" w:rsidR="009B00F8" w:rsidRPr="00394557" w:rsidRDefault="009B00F8" w:rsidP="008E571F">
            <w:pPr>
              <w:jc w:val="center"/>
              <w:rPr>
                <w:rFonts w:eastAsia="Times New Roman"/>
                <w:sz w:val="20"/>
              </w:rPr>
            </w:pPr>
            <w:r w:rsidRPr="00394557">
              <w:rPr>
                <w:rFonts w:eastAsia="Times New Roman"/>
                <w:sz w:val="20"/>
              </w:rPr>
              <w:t>0,284</w:t>
            </w:r>
          </w:p>
        </w:tc>
        <w:tc>
          <w:tcPr>
            <w:tcW w:w="751" w:type="pct"/>
            <w:noWrap/>
            <w:vAlign w:val="center"/>
          </w:tcPr>
          <w:p w14:paraId="03E592F5" w14:textId="77777777" w:rsidR="009B00F8" w:rsidRPr="00394557" w:rsidRDefault="009B00F8" w:rsidP="008E571F">
            <w:pPr>
              <w:ind w:firstLine="0"/>
              <w:jc w:val="center"/>
              <w:rPr>
                <w:rFonts w:eastAsia="Times New Roman"/>
                <w:sz w:val="20"/>
              </w:rPr>
            </w:pPr>
            <w:r w:rsidRPr="00394557">
              <w:rPr>
                <w:rFonts w:eastAsia="Times New Roman"/>
                <w:sz w:val="20"/>
              </w:rPr>
              <w:t>0,208</w:t>
            </w:r>
          </w:p>
        </w:tc>
        <w:tc>
          <w:tcPr>
            <w:tcW w:w="699" w:type="pct"/>
            <w:noWrap/>
            <w:vAlign w:val="center"/>
          </w:tcPr>
          <w:p w14:paraId="19436FB0" w14:textId="77777777" w:rsidR="009B00F8" w:rsidRPr="00394557" w:rsidRDefault="009B00F8" w:rsidP="008E571F">
            <w:pPr>
              <w:ind w:firstLine="0"/>
              <w:jc w:val="center"/>
              <w:rPr>
                <w:rFonts w:eastAsia="Times New Roman"/>
                <w:sz w:val="20"/>
              </w:rPr>
            </w:pPr>
            <w:r w:rsidRPr="00394557">
              <w:rPr>
                <w:rFonts w:eastAsia="Times New Roman"/>
                <w:sz w:val="20"/>
              </w:rPr>
              <w:t>2,0</w:t>
            </w:r>
          </w:p>
        </w:tc>
      </w:tr>
      <w:tr w:rsidR="009B00F8" w:rsidRPr="00A273CD" w14:paraId="0B94AAED" w14:textId="77777777" w:rsidTr="009B00F8">
        <w:trPr>
          <w:trHeight w:val="119"/>
        </w:trPr>
        <w:tc>
          <w:tcPr>
            <w:tcW w:w="604" w:type="pct"/>
            <w:hideMark/>
          </w:tcPr>
          <w:p w14:paraId="35F45772" w14:textId="77777777" w:rsidR="009B00F8" w:rsidRPr="00394557" w:rsidRDefault="009B00F8" w:rsidP="009B00F8">
            <w:pPr>
              <w:ind w:firstLine="0"/>
              <w:rPr>
                <w:rFonts w:eastAsia="Times New Roman"/>
                <w:sz w:val="20"/>
              </w:rPr>
            </w:pPr>
            <w:r w:rsidRPr="00394557">
              <w:rPr>
                <w:rFonts w:eastAsia="Times New Roman"/>
                <w:sz w:val="20"/>
              </w:rPr>
              <w:t>(w</w:t>
            </w:r>
            <w:r w:rsidRPr="00394557">
              <w:rPr>
                <w:rFonts w:eastAsia="Times New Roman"/>
                <w:sz w:val="20"/>
                <w:vertAlign w:val="subscript"/>
              </w:rPr>
              <w:t>1</w:t>
            </w:r>
            <w:r w:rsidRPr="00394557">
              <w:rPr>
                <w:rFonts w:eastAsia="Times New Roman"/>
                <w:sz w:val="20"/>
              </w:rPr>
              <w:t>-w</w:t>
            </w:r>
            <w:r w:rsidRPr="00394557">
              <w:rPr>
                <w:rFonts w:eastAsia="Times New Roman"/>
                <w:sz w:val="20"/>
                <w:vertAlign w:val="subscript"/>
              </w:rPr>
              <w:t>0</w:t>
            </w:r>
            <w:r w:rsidRPr="00394557">
              <w:rPr>
                <w:rFonts w:eastAsia="Times New Roman"/>
                <w:sz w:val="20"/>
              </w:rPr>
              <w:t>)</w:t>
            </w:r>
            <w:r w:rsidRPr="00394557">
              <w:rPr>
                <w:rFonts w:eastAsia="Times New Roman"/>
                <w:sz w:val="20"/>
                <w:vertAlign w:val="superscript"/>
              </w:rPr>
              <w:t>2</w:t>
            </w:r>
          </w:p>
        </w:tc>
        <w:tc>
          <w:tcPr>
            <w:tcW w:w="865" w:type="pct"/>
            <w:noWrap/>
            <w:vAlign w:val="center"/>
          </w:tcPr>
          <w:p w14:paraId="79CB8D06" w14:textId="77777777" w:rsidR="009B00F8" w:rsidRPr="00394557" w:rsidRDefault="009B00F8" w:rsidP="008E571F">
            <w:pPr>
              <w:jc w:val="center"/>
              <w:rPr>
                <w:rFonts w:eastAsia="Times New Roman"/>
                <w:sz w:val="20"/>
              </w:rPr>
            </w:pPr>
            <w:r w:rsidRPr="00394557">
              <w:rPr>
                <w:rFonts w:eastAsia="Times New Roman"/>
                <w:sz w:val="20"/>
              </w:rPr>
              <w:t>0,0259</w:t>
            </w:r>
          </w:p>
        </w:tc>
        <w:tc>
          <w:tcPr>
            <w:tcW w:w="1105" w:type="pct"/>
            <w:noWrap/>
            <w:vAlign w:val="center"/>
          </w:tcPr>
          <w:p w14:paraId="10EE0C81" w14:textId="77777777" w:rsidR="009B00F8" w:rsidRPr="00394557" w:rsidRDefault="009B00F8" w:rsidP="008E571F">
            <w:pPr>
              <w:jc w:val="center"/>
              <w:rPr>
                <w:rFonts w:eastAsia="Times New Roman"/>
                <w:sz w:val="20"/>
              </w:rPr>
            </w:pPr>
            <w:r w:rsidRPr="00394557">
              <w:rPr>
                <w:rFonts w:eastAsia="Times New Roman"/>
                <w:sz w:val="20"/>
              </w:rPr>
              <w:t>0,0053</w:t>
            </w:r>
          </w:p>
        </w:tc>
        <w:tc>
          <w:tcPr>
            <w:tcW w:w="976" w:type="pct"/>
            <w:noWrap/>
            <w:vAlign w:val="center"/>
          </w:tcPr>
          <w:p w14:paraId="176264F1" w14:textId="77777777" w:rsidR="009B00F8" w:rsidRPr="00394557" w:rsidRDefault="009B00F8" w:rsidP="008E571F">
            <w:pPr>
              <w:jc w:val="center"/>
              <w:rPr>
                <w:rFonts w:eastAsia="Times New Roman"/>
                <w:sz w:val="20"/>
              </w:rPr>
            </w:pPr>
            <w:r w:rsidRPr="00394557">
              <w:rPr>
                <w:rFonts w:eastAsia="Times New Roman"/>
                <w:sz w:val="20"/>
              </w:rPr>
              <w:t>0,0001</w:t>
            </w:r>
          </w:p>
        </w:tc>
        <w:tc>
          <w:tcPr>
            <w:tcW w:w="751" w:type="pct"/>
            <w:noWrap/>
            <w:vAlign w:val="center"/>
          </w:tcPr>
          <w:p w14:paraId="34C72E3E" w14:textId="77777777" w:rsidR="009B00F8" w:rsidRPr="00394557" w:rsidRDefault="009B00F8" w:rsidP="008E571F">
            <w:pPr>
              <w:ind w:firstLine="0"/>
              <w:jc w:val="center"/>
              <w:rPr>
                <w:rFonts w:eastAsia="Times New Roman"/>
                <w:sz w:val="20"/>
              </w:rPr>
            </w:pPr>
            <w:r w:rsidRPr="00394557">
              <w:rPr>
                <w:rFonts w:eastAsia="Times New Roman"/>
                <w:sz w:val="20"/>
              </w:rPr>
              <w:t>0,0100</w:t>
            </w:r>
          </w:p>
        </w:tc>
        <w:tc>
          <w:tcPr>
            <w:tcW w:w="699" w:type="pct"/>
            <w:noWrap/>
            <w:vAlign w:val="center"/>
          </w:tcPr>
          <w:p w14:paraId="5845DF4E" w14:textId="77777777" w:rsidR="009B00F8" w:rsidRPr="00394557" w:rsidRDefault="009B00F8" w:rsidP="008E571F">
            <w:pPr>
              <w:ind w:firstLine="0"/>
              <w:jc w:val="center"/>
              <w:rPr>
                <w:rFonts w:eastAsia="Times New Roman"/>
                <w:sz w:val="20"/>
              </w:rPr>
            </w:pPr>
            <w:r w:rsidRPr="00394557">
              <w:rPr>
                <w:rFonts w:eastAsia="Times New Roman"/>
                <w:sz w:val="20"/>
              </w:rPr>
              <w:t>0,0414</w:t>
            </w:r>
          </w:p>
        </w:tc>
      </w:tr>
      <w:tr w:rsidR="009B00F8" w:rsidRPr="00A273CD" w14:paraId="577FCF91" w14:textId="77777777" w:rsidTr="009B00F8">
        <w:trPr>
          <w:trHeight w:val="119"/>
        </w:trPr>
        <w:tc>
          <w:tcPr>
            <w:tcW w:w="604" w:type="pct"/>
            <w:hideMark/>
          </w:tcPr>
          <w:p w14:paraId="616DF5AD" w14:textId="77777777" w:rsidR="009B00F8" w:rsidRPr="00394557" w:rsidRDefault="009B00F8" w:rsidP="009B00F8">
            <w:pPr>
              <w:ind w:firstLine="0"/>
              <w:rPr>
                <w:rFonts w:eastAsia="Times New Roman"/>
                <w:sz w:val="20"/>
              </w:rPr>
            </w:pPr>
            <w:r w:rsidRPr="00394557">
              <w:rPr>
                <w:rFonts w:eastAsia="Times New Roman"/>
                <w:sz w:val="20"/>
              </w:rPr>
              <w:t>(w</w:t>
            </w:r>
            <w:r w:rsidRPr="00394557">
              <w:rPr>
                <w:rFonts w:eastAsia="Times New Roman"/>
                <w:sz w:val="20"/>
                <w:vertAlign w:val="subscript"/>
              </w:rPr>
              <w:t>1</w:t>
            </w:r>
            <w:r w:rsidRPr="00394557">
              <w:rPr>
                <w:rFonts w:eastAsia="Times New Roman"/>
                <w:sz w:val="20"/>
              </w:rPr>
              <w:t>+w</w:t>
            </w:r>
            <w:r w:rsidRPr="00394557">
              <w:rPr>
                <w:rFonts w:eastAsia="Times New Roman"/>
                <w:sz w:val="20"/>
                <w:vertAlign w:val="subscript"/>
              </w:rPr>
              <w:t>0</w:t>
            </w:r>
            <w:r w:rsidRPr="00394557">
              <w:rPr>
                <w:rFonts w:eastAsia="Times New Roman"/>
                <w:sz w:val="20"/>
              </w:rPr>
              <w:t>)</w:t>
            </w:r>
            <w:r w:rsidRPr="00394557">
              <w:rPr>
                <w:rFonts w:eastAsia="Times New Roman"/>
                <w:sz w:val="20"/>
                <w:vertAlign w:val="superscript"/>
              </w:rPr>
              <w:t>2</w:t>
            </w:r>
          </w:p>
        </w:tc>
        <w:tc>
          <w:tcPr>
            <w:tcW w:w="865" w:type="pct"/>
            <w:noWrap/>
            <w:vAlign w:val="center"/>
          </w:tcPr>
          <w:p w14:paraId="5276D4CC" w14:textId="77777777" w:rsidR="009B00F8" w:rsidRPr="00394557" w:rsidRDefault="009B00F8" w:rsidP="008E571F">
            <w:pPr>
              <w:jc w:val="center"/>
              <w:rPr>
                <w:rFonts w:eastAsia="Times New Roman"/>
                <w:sz w:val="20"/>
              </w:rPr>
            </w:pPr>
            <w:r w:rsidRPr="00394557">
              <w:rPr>
                <w:rFonts w:eastAsia="Times New Roman"/>
                <w:sz w:val="20"/>
              </w:rPr>
              <w:t>0,5580</w:t>
            </w:r>
          </w:p>
        </w:tc>
        <w:tc>
          <w:tcPr>
            <w:tcW w:w="1105" w:type="pct"/>
            <w:noWrap/>
            <w:vAlign w:val="center"/>
          </w:tcPr>
          <w:p w14:paraId="33CE85FA" w14:textId="77777777" w:rsidR="009B00F8" w:rsidRPr="00394557" w:rsidRDefault="009B00F8" w:rsidP="008E571F">
            <w:pPr>
              <w:jc w:val="center"/>
              <w:rPr>
                <w:rFonts w:eastAsia="Times New Roman"/>
                <w:sz w:val="20"/>
              </w:rPr>
            </w:pPr>
            <w:r w:rsidRPr="00394557">
              <w:rPr>
                <w:rFonts w:eastAsia="Times New Roman"/>
                <w:sz w:val="20"/>
              </w:rPr>
              <w:t>0,5791</w:t>
            </w:r>
          </w:p>
        </w:tc>
        <w:tc>
          <w:tcPr>
            <w:tcW w:w="976" w:type="pct"/>
            <w:noWrap/>
            <w:vAlign w:val="center"/>
          </w:tcPr>
          <w:p w14:paraId="14F6A8EE" w14:textId="77777777" w:rsidR="009B00F8" w:rsidRPr="00394557" w:rsidRDefault="009B00F8" w:rsidP="008E571F">
            <w:pPr>
              <w:jc w:val="center"/>
              <w:rPr>
                <w:rFonts w:eastAsia="Times New Roman"/>
                <w:sz w:val="20"/>
              </w:rPr>
            </w:pPr>
            <w:r w:rsidRPr="00394557">
              <w:rPr>
                <w:rFonts w:eastAsia="Times New Roman"/>
                <w:sz w:val="20"/>
              </w:rPr>
              <w:t>0,0807</w:t>
            </w:r>
          </w:p>
        </w:tc>
        <w:tc>
          <w:tcPr>
            <w:tcW w:w="751" w:type="pct"/>
            <w:noWrap/>
            <w:vAlign w:val="center"/>
          </w:tcPr>
          <w:p w14:paraId="55BB7585" w14:textId="77777777" w:rsidR="009B00F8" w:rsidRPr="00394557" w:rsidRDefault="009B00F8" w:rsidP="008E571F">
            <w:pPr>
              <w:ind w:firstLine="0"/>
              <w:jc w:val="center"/>
              <w:rPr>
                <w:rFonts w:eastAsia="Times New Roman"/>
                <w:sz w:val="20"/>
              </w:rPr>
            </w:pPr>
            <w:r w:rsidRPr="00394557">
              <w:rPr>
                <w:rFonts w:eastAsia="Times New Roman"/>
                <w:sz w:val="20"/>
              </w:rPr>
              <w:t>0,0433</w:t>
            </w:r>
          </w:p>
        </w:tc>
        <w:tc>
          <w:tcPr>
            <w:tcW w:w="699" w:type="pct"/>
            <w:noWrap/>
            <w:vAlign w:val="center"/>
          </w:tcPr>
          <w:p w14:paraId="13985EF6" w14:textId="77777777" w:rsidR="009B00F8" w:rsidRPr="00394557" w:rsidRDefault="009B00F8" w:rsidP="008E571F">
            <w:pPr>
              <w:ind w:firstLine="0"/>
              <w:jc w:val="center"/>
              <w:rPr>
                <w:rFonts w:eastAsia="Times New Roman"/>
                <w:sz w:val="20"/>
              </w:rPr>
            </w:pPr>
            <w:r w:rsidRPr="00394557">
              <w:rPr>
                <w:rFonts w:eastAsia="Times New Roman"/>
                <w:sz w:val="20"/>
              </w:rPr>
              <w:t>1,2611</w:t>
            </w:r>
          </w:p>
        </w:tc>
      </w:tr>
      <w:tr w:rsidR="009B00F8" w:rsidRPr="00A273CD" w14:paraId="370BBDC0" w14:textId="77777777" w:rsidTr="009B00F8">
        <w:trPr>
          <w:trHeight w:val="108"/>
        </w:trPr>
        <w:tc>
          <w:tcPr>
            <w:tcW w:w="604" w:type="pct"/>
            <w:hideMark/>
          </w:tcPr>
          <w:p w14:paraId="5D4AE376" w14:textId="77777777" w:rsidR="009B00F8" w:rsidRPr="00394557" w:rsidRDefault="009B00F8" w:rsidP="009B00F8">
            <w:pPr>
              <w:ind w:firstLine="0"/>
              <w:rPr>
                <w:rFonts w:eastAsia="Times New Roman"/>
                <w:sz w:val="20"/>
              </w:rPr>
            </w:pPr>
            <w:r w:rsidRPr="00394557">
              <w:rPr>
                <w:rFonts w:eastAsia="Times New Roman"/>
                <w:sz w:val="20"/>
              </w:rPr>
              <w:t>(w</w:t>
            </w:r>
            <w:r w:rsidRPr="00394557">
              <w:rPr>
                <w:rFonts w:eastAsia="Times New Roman"/>
                <w:sz w:val="20"/>
                <w:vertAlign w:val="subscript"/>
              </w:rPr>
              <w:t>1</w:t>
            </w:r>
            <w:r w:rsidRPr="00394557">
              <w:rPr>
                <w:rFonts w:eastAsia="Times New Roman"/>
                <w:sz w:val="20"/>
              </w:rPr>
              <w:t>-w</w:t>
            </w:r>
            <w:r w:rsidRPr="00394557">
              <w:rPr>
                <w:rFonts w:eastAsia="Times New Roman"/>
                <w:sz w:val="20"/>
                <w:vertAlign w:val="subscript"/>
              </w:rPr>
              <w:t>0</w:t>
            </w:r>
            <w:r w:rsidRPr="00394557">
              <w:rPr>
                <w:rFonts w:eastAsia="Times New Roman"/>
                <w:sz w:val="20"/>
              </w:rPr>
              <w:t>)/ (w</w:t>
            </w:r>
            <w:r w:rsidRPr="00394557">
              <w:rPr>
                <w:rFonts w:eastAsia="Times New Roman"/>
                <w:sz w:val="20"/>
                <w:vertAlign w:val="subscript"/>
              </w:rPr>
              <w:t>1</w:t>
            </w:r>
            <w:r w:rsidRPr="00394557">
              <w:rPr>
                <w:rFonts w:eastAsia="Times New Roman"/>
                <w:sz w:val="20"/>
              </w:rPr>
              <w:t>+w</w:t>
            </w:r>
            <w:r w:rsidRPr="00394557">
              <w:rPr>
                <w:rFonts w:eastAsia="Times New Roman"/>
                <w:sz w:val="20"/>
                <w:vertAlign w:val="subscript"/>
              </w:rPr>
              <w:t>0</w:t>
            </w:r>
            <w:r w:rsidRPr="00394557">
              <w:rPr>
                <w:rFonts w:eastAsia="Times New Roman"/>
                <w:sz w:val="20"/>
              </w:rPr>
              <w:t>)</w:t>
            </w:r>
          </w:p>
        </w:tc>
        <w:tc>
          <w:tcPr>
            <w:tcW w:w="865" w:type="pct"/>
            <w:noWrap/>
            <w:vAlign w:val="center"/>
          </w:tcPr>
          <w:p w14:paraId="1D051464" w14:textId="77777777" w:rsidR="009B00F8" w:rsidRPr="00394557" w:rsidRDefault="009B00F8" w:rsidP="008E571F">
            <w:pPr>
              <w:jc w:val="center"/>
              <w:rPr>
                <w:rFonts w:eastAsia="Times New Roman"/>
                <w:sz w:val="20"/>
              </w:rPr>
            </w:pPr>
            <w:r w:rsidRPr="00394557">
              <w:rPr>
                <w:rFonts w:eastAsia="Times New Roman"/>
                <w:sz w:val="20"/>
              </w:rPr>
              <w:t>0,2155</w:t>
            </w:r>
          </w:p>
        </w:tc>
        <w:tc>
          <w:tcPr>
            <w:tcW w:w="1105" w:type="pct"/>
            <w:noWrap/>
            <w:vAlign w:val="center"/>
          </w:tcPr>
          <w:p w14:paraId="66EBF0BB" w14:textId="77777777" w:rsidR="009B00F8" w:rsidRPr="00394557" w:rsidRDefault="009B00F8" w:rsidP="008E571F">
            <w:pPr>
              <w:jc w:val="center"/>
              <w:rPr>
                <w:rFonts w:eastAsia="Times New Roman"/>
                <w:sz w:val="20"/>
              </w:rPr>
            </w:pPr>
            <w:r w:rsidRPr="00394557">
              <w:rPr>
                <w:rFonts w:eastAsia="Times New Roman"/>
                <w:sz w:val="20"/>
              </w:rPr>
              <w:t>-0,0959</w:t>
            </w:r>
          </w:p>
        </w:tc>
        <w:tc>
          <w:tcPr>
            <w:tcW w:w="976" w:type="pct"/>
            <w:noWrap/>
            <w:vAlign w:val="center"/>
          </w:tcPr>
          <w:p w14:paraId="047F1CD0" w14:textId="77777777" w:rsidR="009B00F8" w:rsidRPr="00394557" w:rsidRDefault="009B00F8" w:rsidP="008E571F">
            <w:pPr>
              <w:jc w:val="center"/>
              <w:rPr>
                <w:rFonts w:eastAsia="Times New Roman"/>
                <w:sz w:val="20"/>
              </w:rPr>
            </w:pPr>
            <w:r w:rsidRPr="00394557">
              <w:rPr>
                <w:rFonts w:eastAsia="Times New Roman"/>
                <w:sz w:val="20"/>
              </w:rPr>
              <w:t>0,0423</w:t>
            </w:r>
          </w:p>
        </w:tc>
        <w:tc>
          <w:tcPr>
            <w:tcW w:w="751" w:type="pct"/>
            <w:noWrap/>
            <w:vAlign w:val="center"/>
          </w:tcPr>
          <w:p w14:paraId="1B811A1A" w14:textId="77777777" w:rsidR="009B00F8" w:rsidRPr="00394557" w:rsidRDefault="009B00F8" w:rsidP="008E571F">
            <w:pPr>
              <w:ind w:firstLine="0"/>
              <w:jc w:val="center"/>
              <w:rPr>
                <w:rFonts w:eastAsia="Times New Roman"/>
                <w:sz w:val="20"/>
              </w:rPr>
            </w:pPr>
            <w:r w:rsidRPr="00394557">
              <w:rPr>
                <w:rFonts w:eastAsia="Times New Roman"/>
                <w:sz w:val="20"/>
              </w:rPr>
              <w:t>-0,4808</w:t>
            </w:r>
          </w:p>
        </w:tc>
        <w:tc>
          <w:tcPr>
            <w:tcW w:w="699" w:type="pct"/>
            <w:noWrap/>
            <w:vAlign w:val="center"/>
          </w:tcPr>
          <w:p w14:paraId="42D3164F" w14:textId="77777777" w:rsidR="009B00F8" w:rsidRPr="00394557" w:rsidRDefault="009B00F8" w:rsidP="008E571F">
            <w:pPr>
              <w:ind w:firstLine="0"/>
              <w:jc w:val="center"/>
              <w:rPr>
                <w:rFonts w:eastAsia="Times New Roman"/>
                <w:sz w:val="20"/>
              </w:rPr>
            </w:pPr>
            <w:r w:rsidRPr="00394557">
              <w:rPr>
                <w:rFonts w:eastAsia="Times New Roman"/>
                <w:sz w:val="20"/>
              </w:rPr>
              <w:t>-0,3189</w:t>
            </w:r>
          </w:p>
        </w:tc>
      </w:tr>
      <w:tr w:rsidR="009B00F8" w:rsidRPr="00A273CD" w14:paraId="39BD080C" w14:textId="77777777" w:rsidTr="009B00F8">
        <w:trPr>
          <w:trHeight w:val="108"/>
        </w:trPr>
        <w:tc>
          <w:tcPr>
            <w:tcW w:w="604" w:type="pct"/>
            <w:hideMark/>
          </w:tcPr>
          <w:p w14:paraId="587B3B8D" w14:textId="77777777" w:rsidR="009B00F8" w:rsidRPr="00394557" w:rsidRDefault="009B00F8" w:rsidP="009B00F8">
            <w:pPr>
              <w:ind w:firstLine="0"/>
              <w:rPr>
                <w:rFonts w:eastAsia="Times New Roman"/>
                <w:sz w:val="20"/>
              </w:rPr>
            </w:pPr>
            <w:r w:rsidRPr="00394557">
              <w:rPr>
                <w:rFonts w:eastAsia="Times New Roman"/>
                <w:sz w:val="20"/>
                <w:lang w:val="en-US"/>
              </w:rPr>
              <w:t>[</w:t>
            </w:r>
            <w:r w:rsidRPr="00394557">
              <w:rPr>
                <w:rFonts w:eastAsia="Times New Roman"/>
                <w:sz w:val="20"/>
              </w:rPr>
              <w:t>(w</w:t>
            </w:r>
            <w:r w:rsidRPr="00394557">
              <w:rPr>
                <w:rFonts w:eastAsia="Times New Roman"/>
                <w:sz w:val="20"/>
                <w:vertAlign w:val="subscript"/>
              </w:rPr>
              <w:t>1</w:t>
            </w:r>
            <w:r w:rsidRPr="00394557">
              <w:rPr>
                <w:rFonts w:eastAsia="Times New Roman"/>
                <w:sz w:val="20"/>
              </w:rPr>
              <w:t>-w</w:t>
            </w:r>
            <w:r w:rsidRPr="00394557">
              <w:rPr>
                <w:rFonts w:eastAsia="Times New Roman"/>
                <w:sz w:val="20"/>
                <w:vertAlign w:val="subscript"/>
              </w:rPr>
              <w:t>0</w:t>
            </w:r>
            <w:r w:rsidRPr="00394557">
              <w:rPr>
                <w:rFonts w:eastAsia="Times New Roman"/>
                <w:sz w:val="20"/>
              </w:rPr>
              <w:t>)/ (w</w:t>
            </w:r>
            <w:r w:rsidRPr="00394557">
              <w:rPr>
                <w:rFonts w:eastAsia="Times New Roman"/>
                <w:sz w:val="20"/>
                <w:vertAlign w:val="subscript"/>
              </w:rPr>
              <w:t>1</w:t>
            </w:r>
            <w:r w:rsidRPr="00394557">
              <w:rPr>
                <w:rFonts w:eastAsia="Times New Roman"/>
                <w:sz w:val="20"/>
              </w:rPr>
              <w:t>+w</w:t>
            </w:r>
            <w:r w:rsidRPr="00394557">
              <w:rPr>
                <w:rFonts w:eastAsia="Times New Roman"/>
                <w:sz w:val="20"/>
                <w:vertAlign w:val="subscript"/>
              </w:rPr>
              <w:t>0</w:t>
            </w:r>
            <w:r w:rsidRPr="00394557">
              <w:rPr>
                <w:rFonts w:eastAsia="Times New Roman"/>
                <w:sz w:val="20"/>
              </w:rPr>
              <w:t>)</w:t>
            </w:r>
            <w:r w:rsidRPr="00394557">
              <w:rPr>
                <w:rFonts w:eastAsia="Times New Roman"/>
                <w:sz w:val="20"/>
                <w:lang w:val="en-US"/>
              </w:rPr>
              <w:t>]</w:t>
            </w:r>
            <w:r w:rsidRPr="00394557">
              <w:rPr>
                <w:rFonts w:eastAsia="Times New Roman"/>
                <w:sz w:val="20"/>
                <w:vertAlign w:val="superscript"/>
              </w:rPr>
              <w:t>2</w:t>
            </w:r>
          </w:p>
        </w:tc>
        <w:tc>
          <w:tcPr>
            <w:tcW w:w="865" w:type="pct"/>
            <w:noWrap/>
            <w:vAlign w:val="center"/>
          </w:tcPr>
          <w:p w14:paraId="0AA87109" w14:textId="77777777" w:rsidR="009B00F8" w:rsidRPr="00394557" w:rsidRDefault="009B00F8" w:rsidP="008E571F">
            <w:pPr>
              <w:jc w:val="center"/>
              <w:rPr>
                <w:rFonts w:eastAsia="Times New Roman"/>
                <w:sz w:val="20"/>
              </w:rPr>
            </w:pPr>
            <w:r w:rsidRPr="00394557">
              <w:rPr>
                <w:rFonts w:eastAsia="Times New Roman"/>
                <w:sz w:val="20"/>
              </w:rPr>
              <w:t>0,0465</w:t>
            </w:r>
          </w:p>
        </w:tc>
        <w:tc>
          <w:tcPr>
            <w:tcW w:w="1105" w:type="pct"/>
            <w:noWrap/>
            <w:vAlign w:val="center"/>
          </w:tcPr>
          <w:p w14:paraId="7B050D74" w14:textId="77777777" w:rsidR="009B00F8" w:rsidRPr="00394557" w:rsidRDefault="009B00F8" w:rsidP="008E571F">
            <w:pPr>
              <w:jc w:val="center"/>
              <w:rPr>
                <w:rFonts w:eastAsia="Times New Roman"/>
                <w:sz w:val="20"/>
              </w:rPr>
            </w:pPr>
            <w:r w:rsidRPr="00394557">
              <w:rPr>
                <w:rFonts w:eastAsia="Times New Roman"/>
                <w:sz w:val="20"/>
              </w:rPr>
              <w:t>0,0092</w:t>
            </w:r>
          </w:p>
        </w:tc>
        <w:tc>
          <w:tcPr>
            <w:tcW w:w="976" w:type="pct"/>
            <w:noWrap/>
            <w:vAlign w:val="center"/>
          </w:tcPr>
          <w:p w14:paraId="0BE21B46" w14:textId="77777777" w:rsidR="009B00F8" w:rsidRPr="00394557" w:rsidRDefault="009B00F8" w:rsidP="008E571F">
            <w:pPr>
              <w:jc w:val="center"/>
              <w:rPr>
                <w:rFonts w:eastAsia="Times New Roman"/>
                <w:sz w:val="20"/>
              </w:rPr>
            </w:pPr>
            <w:r w:rsidRPr="00394557">
              <w:rPr>
                <w:rFonts w:eastAsia="Times New Roman"/>
                <w:sz w:val="20"/>
              </w:rPr>
              <w:t>0,0018</w:t>
            </w:r>
          </w:p>
        </w:tc>
        <w:tc>
          <w:tcPr>
            <w:tcW w:w="751" w:type="pct"/>
            <w:noWrap/>
            <w:vAlign w:val="center"/>
          </w:tcPr>
          <w:p w14:paraId="7C3CF0EB" w14:textId="77777777" w:rsidR="009B00F8" w:rsidRPr="00394557" w:rsidRDefault="009B00F8" w:rsidP="008E571F">
            <w:pPr>
              <w:ind w:firstLine="0"/>
              <w:jc w:val="center"/>
              <w:rPr>
                <w:rFonts w:eastAsia="Times New Roman"/>
                <w:sz w:val="20"/>
              </w:rPr>
            </w:pPr>
            <w:r w:rsidRPr="00394557">
              <w:rPr>
                <w:rFonts w:eastAsia="Times New Roman"/>
                <w:sz w:val="20"/>
              </w:rPr>
              <w:t>0,2311</w:t>
            </w:r>
          </w:p>
        </w:tc>
        <w:tc>
          <w:tcPr>
            <w:tcW w:w="699" w:type="pct"/>
            <w:noWrap/>
            <w:vAlign w:val="center"/>
          </w:tcPr>
          <w:p w14:paraId="48F352D1" w14:textId="77777777" w:rsidR="009B00F8" w:rsidRPr="00394557" w:rsidRDefault="009B00F8" w:rsidP="008E571F">
            <w:pPr>
              <w:ind w:firstLine="0"/>
              <w:jc w:val="center"/>
              <w:rPr>
                <w:rFonts w:eastAsia="Times New Roman"/>
                <w:sz w:val="20"/>
              </w:rPr>
            </w:pPr>
            <w:r w:rsidRPr="00394557">
              <w:rPr>
                <w:rFonts w:eastAsia="Times New Roman"/>
                <w:sz w:val="20"/>
              </w:rPr>
              <w:t>0,2886</w:t>
            </w:r>
          </w:p>
        </w:tc>
      </w:tr>
    </w:tbl>
    <w:p w14:paraId="23EA9252" w14:textId="77777777" w:rsidR="009B00F8" w:rsidRPr="003E7A7E" w:rsidRDefault="009B00F8" w:rsidP="009B00F8">
      <w:pPr>
        <w:pStyle w:val="11"/>
      </w:pPr>
      <w:r w:rsidRPr="003E7A7E">
        <w:lastRenderedPageBreak/>
        <w:t>Используя результаты промежуточных расчетов из таблицы 8 и формулы (3) – (7), рассчитаем показатели структурных сдвигов:</w:t>
      </w:r>
    </w:p>
    <w:p w14:paraId="78FC2515" w14:textId="77777777" w:rsidR="009B00F8" w:rsidRDefault="009B00F8" w:rsidP="009B00F8">
      <w:pPr>
        <w:pStyle w:val="11"/>
        <w:ind w:firstLine="0"/>
      </w:pPr>
      <w:r>
        <w:t>- линейный коэффициент абсолютных структурных сдвигов:</w:t>
      </w:r>
    </w:p>
    <w:p w14:paraId="7C2799E6" w14:textId="77777777" w:rsidR="009B00F8" w:rsidRPr="00AA2AC2" w:rsidRDefault="00711EC2" w:rsidP="009B00F8">
      <w:pPr>
        <w:pStyle w:val="11"/>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Δ</m:t>
                </m:r>
              </m:e>
            </m:acc>
          </m:e>
          <m:sub>
            <m:r>
              <w:rPr>
                <w:rFonts w:ascii="Cambria Math" w:hAnsi="Cambria Math"/>
              </w:rPr>
              <m:t>d</m:t>
            </m:r>
          </m:sub>
        </m:sSub>
        <m:r>
          <w:rPr>
            <w:rFonts w:ascii="Cambria Math" w:hAnsi="Cambria Math"/>
          </w:rPr>
          <m:t xml:space="preserve">= </m:t>
        </m:r>
        <m:f>
          <m:fPr>
            <m:ctrlPr>
              <w:rPr>
                <w:rFonts w:ascii="Cambria Math" w:hAnsi="Cambria Math"/>
                <w:i/>
              </w:rPr>
            </m:ctrlPr>
          </m:fPr>
          <m:num>
            <m:r>
              <w:rPr>
                <w:rFonts w:ascii="Cambria Math" w:hAnsi="Cambria Math"/>
              </w:rPr>
              <m:t>34,60</m:t>
            </m:r>
          </m:num>
          <m:den>
            <m:r>
              <w:rPr>
                <w:rFonts w:ascii="Cambria Math" w:hAnsi="Cambria Math"/>
              </w:rPr>
              <m:t>4</m:t>
            </m:r>
          </m:den>
        </m:f>
      </m:oMath>
      <w:r w:rsidR="009B00F8">
        <w:t xml:space="preserve"> = 8,65 п.п.;</w:t>
      </w:r>
    </w:p>
    <w:p w14:paraId="164815C0" w14:textId="77777777" w:rsidR="009B00F8" w:rsidRDefault="009B00F8" w:rsidP="009B00F8">
      <w:pPr>
        <w:pStyle w:val="11"/>
        <w:ind w:firstLine="0"/>
      </w:pPr>
      <w:r>
        <w:t>- квадратический коэффициент абсолютных структурных сдвигов:</w:t>
      </w:r>
    </w:p>
    <w:p w14:paraId="667730B4" w14:textId="77777777" w:rsidR="009B00F8" w:rsidRDefault="00711EC2" w:rsidP="008E571F">
      <w:pPr>
        <w:pStyle w:val="11"/>
      </w:pPr>
      <m:oMath>
        <m:sSub>
          <m:sSubPr>
            <m:ctrlPr>
              <w:rPr>
                <w:rFonts w:ascii="Cambria Math" w:hAnsi="Cambria Math"/>
                <w:i/>
              </w:rPr>
            </m:ctrlPr>
          </m:sSubPr>
          <m:e>
            <m:r>
              <w:rPr>
                <w:rFonts w:ascii="Cambria Math" w:hAnsi="Cambria Math"/>
              </w:rPr>
              <m:t>σ</m:t>
            </m:r>
          </m:e>
          <m:sub>
            <m:r>
              <w:rPr>
                <w:rFonts w:ascii="Cambria Math" w:hAnsi="Cambria Math"/>
                <w:lang w:val="en-US"/>
              </w:rPr>
              <m:t>d</m:t>
            </m:r>
          </m:sub>
        </m:sSub>
        <m:r>
          <w:rPr>
            <w:rFonts w:ascii="Cambria Math" w:hAnsi="Cambria Math"/>
          </w:rPr>
          <m:t>=</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rPr>
                  <m:t>413,94</m:t>
                </m:r>
              </m:num>
              <m:den>
                <m:r>
                  <w:rPr>
                    <w:rFonts w:ascii="Cambria Math" w:hAnsi="Cambria Math"/>
                  </w:rPr>
                  <m:t>4</m:t>
                </m:r>
              </m:den>
            </m:f>
          </m:e>
        </m:rad>
      </m:oMath>
      <w:r w:rsidR="009B00F8">
        <w:t xml:space="preserve"> </w:t>
      </w:r>
      <w:r w:rsidR="009B00F8" w:rsidRPr="005B799F">
        <w:t>= 10,17</w:t>
      </w:r>
      <w:r w:rsidR="009B00F8">
        <w:t xml:space="preserve"> п.п.;</w:t>
      </w:r>
    </w:p>
    <w:p w14:paraId="05944DF3" w14:textId="77777777" w:rsidR="008E571F" w:rsidRPr="008E571F" w:rsidRDefault="008E571F" w:rsidP="008E571F">
      <w:pPr>
        <w:pStyle w:val="11"/>
      </w:pPr>
      <w:r w:rsidRPr="008E571F">
        <w:t>Значения коэффициентов абсолютных структурных сдвигов указывают на то, что в структуре инвестиций в основной капитал по источникам финансирования в 2020 году по сравнению с 2010 годом произошли заметные структурные сдвиги, на это указывают их значения больше 2 п.п.</w:t>
      </w:r>
    </w:p>
    <w:p w14:paraId="257F0D9D" w14:textId="77777777" w:rsidR="007063F4" w:rsidRPr="0007046D" w:rsidRDefault="00782891" w:rsidP="0007046D">
      <w:pPr>
        <w:spacing w:after="0"/>
        <w:jc w:val="both"/>
        <w:rPr>
          <w:rFonts w:eastAsia="Times New Roman"/>
          <w:color w:val="000000" w:themeColor="text1"/>
        </w:rPr>
      </w:pPr>
      <w:r>
        <w:rPr>
          <w:rFonts w:eastAsia="Times New Roman"/>
          <w:color w:val="000000" w:themeColor="text1"/>
        </w:rPr>
        <w:t>На сайте Росстат представлены данные только до 2022 года, поэтому рассмотрим период с 2004 по 2022 год (см.</w:t>
      </w:r>
      <w:r w:rsidR="0007046D">
        <w:rPr>
          <w:rFonts w:eastAsia="Times New Roman"/>
          <w:color w:val="000000" w:themeColor="text1"/>
        </w:rPr>
        <w:t xml:space="preserve"> пр. 3).</w:t>
      </w:r>
    </w:p>
    <w:p w14:paraId="163A0B91" w14:textId="77777777" w:rsidR="0007046D" w:rsidRDefault="00DA478B" w:rsidP="00DA478B">
      <w:pPr>
        <w:ind w:firstLine="708"/>
        <w:contextualSpacing/>
      </w:pPr>
      <w:r>
        <w:rPr>
          <w:noProof/>
          <w:lang w:eastAsia="ru-RU"/>
        </w:rPr>
        <w:drawing>
          <wp:inline distT="0" distB="0" distL="0" distR="0" wp14:anchorId="0A52A716" wp14:editId="1FE0A47A">
            <wp:extent cx="5334000" cy="3648075"/>
            <wp:effectExtent l="0" t="0" r="0" b="9525"/>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4BDA70BF" w14:textId="77777777" w:rsidR="0007046D" w:rsidRDefault="0007046D" w:rsidP="0007046D">
      <w:pPr>
        <w:ind w:firstLine="708"/>
        <w:contextualSpacing/>
        <w:jc w:val="center"/>
      </w:pPr>
      <w:r w:rsidRPr="00201086">
        <w:t>Рис 2.</w:t>
      </w:r>
      <w:r>
        <w:t>10</w:t>
      </w:r>
      <w:r w:rsidRPr="00201086">
        <w:t>.</w:t>
      </w:r>
      <w:r>
        <w:t xml:space="preserve"> Динамика степени износа основных фондов на конец года по видам экономической деятельности по полному кругу организаций, %</w:t>
      </w:r>
    </w:p>
    <w:p w14:paraId="16243CA3" w14:textId="77777777" w:rsidR="00FD399D" w:rsidRDefault="00FD399D" w:rsidP="00FD399D">
      <w:pPr>
        <w:spacing w:after="0"/>
        <w:jc w:val="center"/>
        <w:rPr>
          <w:rFonts w:eastAsia="Times New Roman"/>
          <w:color w:val="000000" w:themeColor="text1"/>
        </w:rPr>
      </w:pPr>
      <w:r>
        <w:rPr>
          <w:rFonts w:eastAsia="Times New Roman"/>
          <w:color w:val="000000" w:themeColor="text1"/>
        </w:rPr>
        <w:t xml:space="preserve">Источник: </w:t>
      </w:r>
      <w:r w:rsidR="0073659D">
        <w:t>составлено автором на основе данных Росстат</w:t>
      </w:r>
      <w:r>
        <w:rPr>
          <w:rFonts w:eastAsia="Times New Roman"/>
          <w:color w:val="000000" w:themeColor="text1"/>
        </w:rPr>
        <w:t>.</w:t>
      </w:r>
    </w:p>
    <w:p w14:paraId="0736E640" w14:textId="77777777" w:rsidR="004D310B" w:rsidRDefault="004D310B" w:rsidP="0049629D">
      <w:pPr>
        <w:ind w:firstLine="708"/>
        <w:contextualSpacing/>
        <w:jc w:val="both"/>
      </w:pPr>
      <w:r>
        <w:t xml:space="preserve">В период с 2004 по 2022 год общее количество основных фондов имело некоторые колебания, но в целом оставалось в пределах от 37,8 до 50,2 </w:t>
      </w:r>
      <w:r w:rsidR="00F41D5F">
        <w:t>%</w:t>
      </w:r>
      <w:r>
        <w:t xml:space="preserve">. Эти </w:t>
      </w:r>
      <w:r>
        <w:lastRenderedPageBreak/>
        <w:t>колебания могут быть объяснены различными факторами, такими как изменения в экономической ситуации, инвестиционная активность и изменения в правовых нормах, регулирующих инвестиции.</w:t>
      </w:r>
      <w:r w:rsidR="0049629D">
        <w:t xml:space="preserve"> Р</w:t>
      </w:r>
      <w:r>
        <w:t>азличные категории основных фондов (здания, жилые здания, сооружения, машины и оборудование, транспортные средства) проявляли разную динамику изменений. Например, с 2014 по 2022 год жилые здания и сооружения демонстрировали рост, что может указывать на активную строительную деятельность в жилищном секторе. В то время как здания имели более неравномерную динамику, наблюдались колебания в их значениях.</w:t>
      </w:r>
      <w:r w:rsidR="0049629D">
        <w:t xml:space="preserve"> М</w:t>
      </w:r>
      <w:r>
        <w:t>ашины и оборудование, а также транспортные средства, показали более стабильную тенденцию в сравнении с другими категориями. Это может быть связано с более устойчивым спросом на эти виды основных фондов и их менее подверженностью внешним факторам.</w:t>
      </w:r>
    </w:p>
    <w:p w14:paraId="602BDF18" w14:textId="77777777" w:rsidR="00FD399D" w:rsidRDefault="00F41D5F" w:rsidP="00F41D5F">
      <w:pPr>
        <w:ind w:firstLine="708"/>
        <w:contextualSpacing/>
        <w:jc w:val="both"/>
        <w:rPr>
          <w:rFonts w:eastAsia="Times New Roman"/>
          <w:color w:val="000000" w:themeColor="text1"/>
        </w:rPr>
      </w:pPr>
      <w:r>
        <w:rPr>
          <w:rFonts w:eastAsia="Times New Roman"/>
          <w:color w:val="000000" w:themeColor="text1"/>
        </w:rPr>
        <w:t>Также для анализа структурных изменений воспользуемся интегральным коэффициентом структурных сдвигов К. Гатева и индексом</w:t>
      </w:r>
      <w:r w:rsidRPr="00E54001">
        <w:rPr>
          <w:rFonts w:eastAsia="Times New Roman"/>
          <w:color w:val="000000" w:themeColor="text1"/>
        </w:rPr>
        <w:t xml:space="preserve"> </w:t>
      </w:r>
      <w:r>
        <w:rPr>
          <w:rFonts w:eastAsia="Times New Roman"/>
          <w:color w:val="000000" w:themeColor="text1"/>
        </w:rPr>
        <w:t>Рябцева, представленных в таблице 2.3.</w:t>
      </w:r>
    </w:p>
    <w:p w14:paraId="0E1A7E41" w14:textId="77777777" w:rsidR="00F41D5F" w:rsidRDefault="00F41D5F" w:rsidP="00F41D5F">
      <w:pPr>
        <w:spacing w:after="0"/>
        <w:jc w:val="both"/>
        <w:rPr>
          <w:rFonts w:eastAsia="Times New Roman"/>
          <w:iCs/>
          <w:color w:val="000000" w:themeColor="text1"/>
        </w:rPr>
      </w:pPr>
      <m:oMath>
        <m:r>
          <m:rPr>
            <m:sty m:val="p"/>
          </m:rPr>
          <w:rPr>
            <w:rFonts w:ascii="Cambria Math" w:eastAsia="Times New Roman" w:hAnsi="Cambria Math"/>
            <w:color w:val="000000" w:themeColor="text1"/>
          </w:rPr>
          <m:t>Индекс Гатева</m:t>
        </m:r>
        <m:r>
          <w:rPr>
            <w:rFonts w:ascii="Cambria Math" w:eastAsia="Times New Roman" w:hAnsi="Cambria Math"/>
            <w:color w:val="000000" w:themeColor="text1"/>
          </w:rPr>
          <m:t xml:space="preserve">= </m:t>
        </m:r>
        <m:rad>
          <m:radPr>
            <m:degHide m:val="1"/>
            <m:ctrlPr>
              <w:rPr>
                <w:rFonts w:ascii="Cambria Math" w:eastAsia="Times New Roman" w:hAnsi="Cambria Math"/>
                <w:iCs/>
                <w:color w:val="000000" w:themeColor="text1"/>
              </w:rPr>
            </m:ctrlPr>
          </m:radPr>
          <m:deg/>
          <m:e>
            <m:f>
              <m:fPr>
                <m:ctrlPr>
                  <w:rPr>
                    <w:rFonts w:ascii="Cambria Math" w:eastAsia="Times New Roman" w:hAnsi="Cambria Math"/>
                    <w:iCs/>
                    <w:color w:val="000000" w:themeColor="text1"/>
                  </w:rPr>
                </m:ctrlPr>
              </m:fPr>
              <m:num>
                <m:r>
                  <m:rPr>
                    <m:sty m:val="p"/>
                  </m:rPr>
                  <w:rPr>
                    <w:rFonts w:ascii="Cambria Math" w:eastAsia="Times New Roman" w:hAnsi="Cambria Math"/>
                    <w:color w:val="000000" w:themeColor="text1"/>
                  </w:rPr>
                  <m:t>12555,87</m:t>
                </m:r>
              </m:num>
              <m:den>
                <m:r>
                  <m:rPr>
                    <m:sty m:val="p"/>
                  </m:rPr>
                  <w:rPr>
                    <w:rFonts w:ascii="Cambria Math" w:eastAsia="Times New Roman" w:hAnsi="Cambria Math"/>
                    <w:color w:val="000000" w:themeColor="text1"/>
                  </w:rPr>
                  <m:t>22366,2</m:t>
                </m:r>
              </m:den>
            </m:f>
            <m:r>
              <w:rPr>
                <w:rFonts w:ascii="Cambria Math" w:eastAsia="Times New Roman" w:hAnsi="Cambria Math"/>
                <w:color w:val="000000" w:themeColor="text1"/>
              </w:rPr>
              <m:t xml:space="preserve"> </m:t>
            </m:r>
          </m:e>
        </m:rad>
        <m:r>
          <w:rPr>
            <w:rFonts w:ascii="Cambria Math" w:eastAsia="Times New Roman" w:hAnsi="Cambria Math"/>
            <w:color w:val="000000" w:themeColor="text1"/>
          </w:rPr>
          <m:t>=0,561</m:t>
        </m:r>
      </m:oMath>
      <w:r w:rsidRPr="00810F3B">
        <w:rPr>
          <w:rFonts w:eastAsia="Times New Roman"/>
          <w:iCs/>
          <w:color w:val="000000" w:themeColor="text1"/>
        </w:rPr>
        <w:t>.</w:t>
      </w:r>
    </w:p>
    <w:p w14:paraId="296A319F" w14:textId="77777777" w:rsidR="00F41D5F" w:rsidRPr="00810F3B" w:rsidRDefault="00F41D5F" w:rsidP="00F41D5F">
      <w:pPr>
        <w:spacing w:after="0"/>
        <w:jc w:val="both"/>
        <w:rPr>
          <w:rFonts w:eastAsia="Times New Roman"/>
          <w:iCs/>
          <w:color w:val="000000" w:themeColor="text1"/>
        </w:rPr>
      </w:pPr>
      <m:oMath>
        <m:r>
          <m:rPr>
            <m:sty m:val="p"/>
          </m:rPr>
          <w:rPr>
            <w:rFonts w:ascii="Cambria Math" w:eastAsia="Times New Roman" w:hAnsi="Cambria Math"/>
            <w:color w:val="000000" w:themeColor="text1"/>
          </w:rPr>
          <m:t>Индекс Рябцева=</m:t>
        </m:r>
        <m:r>
          <w:rPr>
            <w:rFonts w:ascii="Cambria Math" w:eastAsia="Times New Roman" w:hAnsi="Cambria Math"/>
            <w:color w:val="000000" w:themeColor="text1"/>
          </w:rPr>
          <m:t xml:space="preserve"> </m:t>
        </m:r>
        <m:rad>
          <m:radPr>
            <m:degHide m:val="1"/>
            <m:ctrlPr>
              <w:rPr>
                <w:rFonts w:ascii="Cambria Math" w:eastAsia="Times New Roman" w:hAnsi="Cambria Math"/>
                <w:i/>
                <w:iCs/>
                <w:color w:val="000000" w:themeColor="text1"/>
              </w:rPr>
            </m:ctrlPr>
          </m:radPr>
          <m:deg/>
          <m:e>
            <m:f>
              <m:fPr>
                <m:ctrlPr>
                  <w:rPr>
                    <w:rFonts w:ascii="Cambria Math" w:eastAsia="Times New Roman" w:hAnsi="Cambria Math"/>
                    <w:i/>
                    <w:iCs/>
                    <w:color w:val="000000" w:themeColor="text1"/>
                  </w:rPr>
                </m:ctrlPr>
              </m:fPr>
              <m:num>
                <m:r>
                  <w:rPr>
                    <w:rFonts w:ascii="Cambria Math" w:eastAsia="Times New Roman" w:hAnsi="Cambria Math"/>
                    <w:color w:val="000000" w:themeColor="text1"/>
                  </w:rPr>
                  <m:t>12555,87</m:t>
                </m:r>
              </m:num>
              <m:den>
                <m:r>
                  <w:rPr>
                    <w:rFonts w:ascii="Cambria Math" w:eastAsia="Times New Roman" w:hAnsi="Cambria Math"/>
                    <w:color w:val="000000" w:themeColor="text1"/>
                  </w:rPr>
                  <m:t>43474,8</m:t>
                </m:r>
              </m:den>
            </m:f>
            <m:r>
              <w:rPr>
                <w:rFonts w:ascii="Cambria Math" w:eastAsia="Times New Roman" w:hAnsi="Cambria Math"/>
                <w:color w:val="000000" w:themeColor="text1"/>
              </w:rPr>
              <m:t xml:space="preserve"> </m:t>
            </m:r>
          </m:e>
        </m:rad>
        <m:r>
          <w:rPr>
            <w:rFonts w:ascii="Cambria Math" w:eastAsia="Times New Roman" w:hAnsi="Cambria Math"/>
            <w:color w:val="000000" w:themeColor="text1"/>
          </w:rPr>
          <m:t>=0,289</m:t>
        </m:r>
      </m:oMath>
      <w:r>
        <w:rPr>
          <w:rFonts w:eastAsia="Times New Roman"/>
          <w:iCs/>
          <w:color w:val="000000" w:themeColor="text1"/>
        </w:rPr>
        <w:t>.</w:t>
      </w:r>
    </w:p>
    <w:p w14:paraId="69FE6877" w14:textId="77777777" w:rsidR="00F41D5F" w:rsidRDefault="00AC7B34" w:rsidP="00F41D5F">
      <w:pPr>
        <w:ind w:firstLine="708"/>
        <w:contextualSpacing/>
        <w:jc w:val="both"/>
      </w:pPr>
      <w:r w:rsidRPr="00AC7B34">
        <w:t>Полученное значение индекса Гатева (0,561) указывает на средний уровень сбалансированности структуры основных фондов. Это означает, что структура основных фондов предприятия не идеально сбалансирована, но также не является чрезмерно несбалансированной.</w:t>
      </w:r>
      <w:r>
        <w:t xml:space="preserve"> </w:t>
      </w:r>
      <w:r w:rsidRPr="00AC7B34">
        <w:t>Полученное значение индекса Рябцева (0,289) указывает на некоторый уровень неэффективного использования основных фондов. Это может означать, что доля материальных активов, обеспечивающих производство, относительно общего объема основных фондов, недостаточно высока, что может негативно сказываться на эффективности использования ресурсов предприятия.</w:t>
      </w:r>
    </w:p>
    <w:p w14:paraId="5FFA96EA" w14:textId="77777777" w:rsidR="002507B4" w:rsidRDefault="002507B4" w:rsidP="00F41D5F">
      <w:pPr>
        <w:ind w:firstLine="708"/>
        <w:contextualSpacing/>
        <w:jc w:val="both"/>
        <w:rPr>
          <w:rFonts w:eastAsia="Times New Roman"/>
          <w:color w:val="000000" w:themeColor="text1"/>
        </w:rPr>
      </w:pPr>
      <w:r>
        <w:rPr>
          <w:rFonts w:eastAsia="Times New Roman"/>
          <w:color w:val="000000" w:themeColor="text1"/>
        </w:rPr>
        <w:lastRenderedPageBreak/>
        <w:t xml:space="preserve">Не менее важным </w:t>
      </w:r>
      <w:r w:rsidR="001B6FB0">
        <w:rPr>
          <w:rFonts w:eastAsia="Times New Roman"/>
          <w:color w:val="000000" w:themeColor="text1"/>
        </w:rPr>
        <w:t>показателем</w:t>
      </w:r>
      <w:r>
        <w:rPr>
          <w:rFonts w:eastAsia="Times New Roman"/>
          <w:color w:val="000000" w:themeColor="text1"/>
        </w:rPr>
        <w:t xml:space="preserve"> для анализа инвестиционной деятельности выступает </w:t>
      </w:r>
      <w:r w:rsidR="001B6FB0">
        <w:rPr>
          <w:rFonts w:eastAsia="Times New Roman"/>
          <w:color w:val="000000" w:themeColor="text1"/>
        </w:rPr>
        <w:t>валовой региональный продукт.</w:t>
      </w:r>
    </w:p>
    <w:p w14:paraId="2B7C6840" w14:textId="77777777" w:rsidR="0058376B" w:rsidRDefault="0058376B" w:rsidP="0058376B">
      <w:pPr>
        <w:ind w:firstLine="708"/>
        <w:contextualSpacing/>
        <w:jc w:val="center"/>
      </w:pPr>
      <w:r>
        <w:rPr>
          <w:noProof/>
          <w:lang w:eastAsia="ru-RU"/>
        </w:rPr>
        <w:drawing>
          <wp:inline distT="0" distB="0" distL="0" distR="0" wp14:anchorId="0812999E" wp14:editId="4C9BE5D7">
            <wp:extent cx="5410200" cy="3338623"/>
            <wp:effectExtent l="0" t="0" r="0" b="14605"/>
            <wp:docPr id="17" name="Диаграмма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5EB81F89" w14:textId="77777777" w:rsidR="0058376B" w:rsidRDefault="0058376B" w:rsidP="0058376B">
      <w:pPr>
        <w:ind w:firstLine="708"/>
        <w:contextualSpacing/>
        <w:jc w:val="center"/>
      </w:pPr>
      <w:r w:rsidRPr="00201086">
        <w:t>Рис 2.</w:t>
      </w:r>
      <w:r>
        <w:t>11</w:t>
      </w:r>
      <w:r w:rsidRPr="00201086">
        <w:t>.</w:t>
      </w:r>
      <w:r>
        <w:t xml:space="preserve"> Динамика валового регионального продукта</w:t>
      </w:r>
      <w:r w:rsidR="009B4465">
        <w:t xml:space="preserve"> с 2002 по 2022 гг.</w:t>
      </w:r>
    </w:p>
    <w:p w14:paraId="589EC520" w14:textId="77777777" w:rsidR="0058376B" w:rsidRDefault="0058376B" w:rsidP="0058376B">
      <w:pPr>
        <w:spacing w:after="0"/>
        <w:jc w:val="center"/>
        <w:rPr>
          <w:rFonts w:eastAsia="Times New Roman"/>
          <w:color w:val="000000" w:themeColor="text1"/>
        </w:rPr>
      </w:pPr>
      <w:r>
        <w:rPr>
          <w:rFonts w:eastAsia="Times New Roman"/>
          <w:color w:val="000000" w:themeColor="text1"/>
        </w:rPr>
        <w:t xml:space="preserve">Источник: </w:t>
      </w:r>
      <w:r w:rsidR="0073659D">
        <w:t>составлено автором на основе данных Росстат</w:t>
      </w:r>
      <w:r>
        <w:rPr>
          <w:rFonts w:eastAsia="Times New Roman"/>
          <w:color w:val="000000" w:themeColor="text1"/>
        </w:rPr>
        <w:t>.</w:t>
      </w:r>
    </w:p>
    <w:p w14:paraId="5DFD4E37" w14:textId="77777777" w:rsidR="0058376B" w:rsidRDefault="00CA3CC3" w:rsidP="00CA3CC3">
      <w:pPr>
        <w:ind w:firstLine="708"/>
        <w:contextualSpacing/>
        <w:jc w:val="both"/>
      </w:pPr>
      <w:r>
        <w:t xml:space="preserve">В 2002 году ВРП составил 8,74 триллиона рублей, за следующие несколько лет ВРП продолжал расти и достиг уровня в 140,67 триллиона рублей в 2022 году. Процентный прирост за весь период составил 1509,43%. Это говорит о том, что </w:t>
      </w:r>
      <w:r w:rsidRPr="00CA3CC3">
        <w:t>ВРП увеличился почти в 15 раз за период с 2002 по 2022 год.</w:t>
      </w:r>
      <w:r>
        <w:t xml:space="preserve"> </w:t>
      </w:r>
      <w:r w:rsidRPr="00CA3CC3">
        <w:t>Несмотря на различные экономические факторы и колебания, ВРП региона в целом показывает стабильный и продолжительный рост. Это создает благоприятные условия для инвестиций и развития бизнеса.</w:t>
      </w:r>
      <w:r>
        <w:t xml:space="preserve"> </w:t>
      </w:r>
      <w:r w:rsidRPr="00CA3CC3">
        <w:t>Устойчивый рост ВРП имеет положительное влияние на экономику в целом, способствуя созданию рабочих мест, увеличению доходов населения и улучшению качества жизни.</w:t>
      </w:r>
    </w:p>
    <w:p w14:paraId="59AE7BE8" w14:textId="77777777" w:rsidR="007A1584" w:rsidRDefault="007A1584" w:rsidP="007A1584">
      <w:pPr>
        <w:ind w:firstLine="708"/>
        <w:contextualSpacing/>
        <w:jc w:val="both"/>
      </w:pPr>
      <w:r w:rsidRPr="007A1584">
        <w:t>Рентабельность проданных товаров, работ и услуг - это ключевой показатель эффективности бизнеса, который измеряет доходность производственной или коммерческой деятельности. Этот показатель выражает отношение прибыли (или чистой прибыли) к выручке от продаж</w:t>
      </w:r>
      <w:r>
        <w:t>.</w:t>
      </w:r>
      <w:r w:rsidRPr="007A1584">
        <w:t xml:space="preserve"> </w:t>
      </w:r>
      <w:r>
        <w:t xml:space="preserve">Рентабельность является важным фактором при принятии решений об </w:t>
      </w:r>
      <w:r>
        <w:lastRenderedPageBreak/>
        <w:t>инвестировании. Высокая рентабельность обычно сигнализирует о высокой эффективности использования капитала и помогает инвесторам оценить потенциальную доходность инвестиций в конкретный бизнес или проект. Это позволяет принимать обоснованные решения о распределении капитала между различными возможностями.</w:t>
      </w:r>
    </w:p>
    <w:p w14:paraId="15D44AA7" w14:textId="77777777" w:rsidR="00E84B07" w:rsidRDefault="00E84B07" w:rsidP="00A1176D">
      <w:pPr>
        <w:ind w:firstLine="708"/>
        <w:contextualSpacing/>
        <w:jc w:val="center"/>
      </w:pPr>
      <w:r>
        <w:rPr>
          <w:noProof/>
          <w:lang w:eastAsia="ru-RU"/>
        </w:rPr>
        <w:drawing>
          <wp:inline distT="0" distB="0" distL="0" distR="0" wp14:anchorId="13CD3FBA" wp14:editId="44127526">
            <wp:extent cx="5188689" cy="3242930"/>
            <wp:effectExtent l="0" t="0" r="12065" b="15240"/>
            <wp:docPr id="18" name="Диаграмма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C409434" w14:textId="77777777" w:rsidR="00F73D5A" w:rsidRDefault="00F73D5A" w:rsidP="00F73D5A">
      <w:pPr>
        <w:ind w:firstLine="708"/>
        <w:contextualSpacing/>
        <w:jc w:val="center"/>
      </w:pPr>
      <w:r w:rsidRPr="00201086">
        <w:t>Рис 2.</w:t>
      </w:r>
      <w:r>
        <w:t>12</w:t>
      </w:r>
      <w:r w:rsidRPr="00201086">
        <w:t>.</w:t>
      </w:r>
      <w:r>
        <w:t xml:space="preserve"> Динамика </w:t>
      </w:r>
      <w:r w:rsidR="00C93CF5">
        <w:t>р</w:t>
      </w:r>
      <w:r w:rsidR="00C93CF5" w:rsidRPr="00C93CF5">
        <w:t>ентабельност</w:t>
      </w:r>
      <w:r w:rsidR="00C93CF5">
        <w:t>и</w:t>
      </w:r>
      <w:r w:rsidR="00C93CF5" w:rsidRPr="00C93CF5">
        <w:t xml:space="preserve"> продукции (товаров, работ, услуг) </w:t>
      </w:r>
      <w:r>
        <w:t>с 2003 по 2022 гг.</w:t>
      </w:r>
    </w:p>
    <w:p w14:paraId="248256D3" w14:textId="77777777" w:rsidR="00F73D5A" w:rsidRDefault="00F73D5A" w:rsidP="00F73D5A">
      <w:pPr>
        <w:spacing w:after="0"/>
        <w:jc w:val="center"/>
        <w:rPr>
          <w:rFonts w:eastAsia="Times New Roman"/>
          <w:color w:val="000000" w:themeColor="text1"/>
        </w:rPr>
      </w:pPr>
      <w:r>
        <w:rPr>
          <w:rFonts w:eastAsia="Times New Roman"/>
          <w:color w:val="000000" w:themeColor="text1"/>
        </w:rPr>
        <w:t xml:space="preserve">Источник: </w:t>
      </w:r>
      <w:r w:rsidR="0073659D">
        <w:t>составлено автором на основе данных Росстат</w:t>
      </w:r>
      <w:r>
        <w:rPr>
          <w:rFonts w:eastAsia="Times New Roman"/>
          <w:color w:val="000000" w:themeColor="text1"/>
        </w:rPr>
        <w:t>.</w:t>
      </w:r>
    </w:p>
    <w:p w14:paraId="37499E84" w14:textId="77777777" w:rsidR="00F73D5A" w:rsidRDefault="00916BB3" w:rsidP="00916BB3">
      <w:pPr>
        <w:ind w:firstLine="708"/>
        <w:contextualSpacing/>
        <w:jc w:val="both"/>
      </w:pPr>
      <w:r>
        <w:t>В Период с 2003 по 2008 год р</w:t>
      </w:r>
      <w:r w:rsidR="00A1176D">
        <w:t>ентабельность продукции демонстрировала стабильный рост с 10,20% в 2003 году до 13,00% в 2008 году. Это указывает на улучшение эффективности производства и увеличение прибыли.</w:t>
      </w:r>
      <w:r>
        <w:t xml:space="preserve"> </w:t>
      </w:r>
      <w:r w:rsidR="00A1176D">
        <w:t xml:space="preserve">С 2009 года рентабельность начала снижаться, достигнув минимума в 2014 году (7,73%). </w:t>
      </w:r>
      <w:r>
        <w:t xml:space="preserve"> </w:t>
      </w:r>
      <w:r w:rsidR="00A1176D">
        <w:t>В период с 2015 по 2019 год рентабельность вновь начала расти, достигнув пика в 2019 году (10,80%). Это связано с улучшением экономической ситуации, реализацией эффективных стратегий управления или изменениями в производственном процессе.</w:t>
      </w:r>
      <w:r>
        <w:t xml:space="preserve"> </w:t>
      </w:r>
      <w:r w:rsidR="00A1176D">
        <w:t>В 2020 году рентабельность снова снизилась до 9,40%, вероятно, из-за влияния пандемии COVID-19 на экономику. Однако в 2021 году произошел резкий скачок до 14,70%</w:t>
      </w:r>
      <w:r>
        <w:t>.</w:t>
      </w:r>
    </w:p>
    <w:p w14:paraId="1E52FAD5" w14:textId="77777777" w:rsidR="00922C76" w:rsidRPr="006F40C5" w:rsidRDefault="00922C76" w:rsidP="00B66341">
      <w:pPr>
        <w:ind w:firstLine="0"/>
        <w:contextualSpacing/>
        <w:jc w:val="both"/>
      </w:pPr>
    </w:p>
    <w:p w14:paraId="706D7ECA" w14:textId="77777777" w:rsidR="006A6124" w:rsidRPr="006A6124" w:rsidRDefault="00C33620" w:rsidP="006A6124">
      <w:pPr>
        <w:pStyle w:val="2"/>
        <w:spacing w:before="0" w:line="360" w:lineRule="auto"/>
        <w:ind w:firstLine="709"/>
        <w:jc w:val="center"/>
        <w:rPr>
          <w:rFonts w:ascii="Times New Roman" w:hAnsi="Times New Roman" w:cs="Times New Roman"/>
          <w:b/>
          <w:bCs/>
          <w:color w:val="auto"/>
          <w:sz w:val="28"/>
          <w:szCs w:val="28"/>
        </w:rPr>
      </w:pPr>
      <w:bookmarkStart w:id="25" w:name="_Toc136879873"/>
      <w:bookmarkStart w:id="26" w:name="_Toc168334453"/>
      <w:bookmarkStart w:id="27" w:name="_Toc168334575"/>
      <w:bookmarkStart w:id="28" w:name="_Toc168336499"/>
      <w:r w:rsidRPr="00012B2D">
        <w:rPr>
          <w:rFonts w:ascii="Times New Roman" w:hAnsi="Times New Roman" w:cs="Times New Roman"/>
          <w:b/>
          <w:bCs/>
          <w:color w:val="auto"/>
          <w:sz w:val="28"/>
          <w:szCs w:val="28"/>
        </w:rPr>
        <w:lastRenderedPageBreak/>
        <w:t xml:space="preserve">2.3. Анализ дифференциации показателей </w:t>
      </w:r>
      <w:r>
        <w:rPr>
          <w:rFonts w:ascii="Times New Roman" w:hAnsi="Times New Roman" w:cs="Times New Roman"/>
          <w:b/>
          <w:bCs/>
          <w:color w:val="auto"/>
          <w:sz w:val="28"/>
          <w:szCs w:val="28"/>
        </w:rPr>
        <w:t>инвестиционной деятельности</w:t>
      </w:r>
      <w:r w:rsidRPr="00012B2D">
        <w:rPr>
          <w:rFonts w:ascii="Times New Roman" w:hAnsi="Times New Roman" w:cs="Times New Roman"/>
          <w:b/>
          <w:bCs/>
          <w:color w:val="auto"/>
          <w:sz w:val="28"/>
          <w:szCs w:val="28"/>
        </w:rPr>
        <w:t xml:space="preserve"> в Российской Федерации</w:t>
      </w:r>
      <w:bookmarkEnd w:id="25"/>
      <w:bookmarkEnd w:id="26"/>
      <w:bookmarkEnd w:id="27"/>
      <w:bookmarkEnd w:id="28"/>
    </w:p>
    <w:p w14:paraId="33A5FB2D" w14:textId="77777777" w:rsidR="006A6124" w:rsidRDefault="006A6124" w:rsidP="006A6124">
      <w:pPr>
        <w:ind w:firstLine="708"/>
        <w:contextualSpacing/>
        <w:jc w:val="both"/>
      </w:pPr>
      <w:r>
        <w:t>Анализ дифференциации показателей инвестиционной деятельности в Российской Федерации является ключевым инструментом для понимания экономических тенденций и выявления факторов, влияющих на развитие различных секторов экономики. Дифференциация в данном контексте отражает различия в инвестиционной активности между различными регионами, отраслями и типами предприятий.</w:t>
      </w:r>
    </w:p>
    <w:p w14:paraId="01A1C77E" w14:textId="77777777" w:rsidR="003800AE" w:rsidRDefault="006A6124" w:rsidP="00E20A84">
      <w:pPr>
        <w:ind w:firstLine="708"/>
        <w:contextualSpacing/>
        <w:jc w:val="both"/>
      </w:pPr>
      <w:r>
        <w:t>Инвестиции в основной капитал выступают важным показателем инвестиционной активности и развития экономики в целом. Анализ дифференциации этого показателя позволяет выявить не только общую тенденцию роста или снижения инвестиций, но и определить, какие регионы или отрасли привлекательнее для инвесторов, а также выявить факторы, влияющие на принятие решений об инвестировании.</w:t>
      </w:r>
    </w:p>
    <w:p w14:paraId="366ECD98" w14:textId="77777777" w:rsidR="003800AE" w:rsidRDefault="00E20A84" w:rsidP="00E20A84">
      <w:pPr>
        <w:ind w:firstLine="708"/>
        <w:contextualSpacing/>
        <w:jc w:val="center"/>
      </w:pPr>
      <w:r>
        <w:rPr>
          <w:noProof/>
          <w:lang w:eastAsia="ru-RU"/>
        </w:rPr>
        <w:drawing>
          <wp:inline distT="0" distB="0" distL="0" distR="0" wp14:anchorId="1324FD96" wp14:editId="0D21219C">
            <wp:extent cx="5146159" cy="3040912"/>
            <wp:effectExtent l="0" t="0" r="16510" b="7620"/>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3D20920" w14:textId="77777777" w:rsidR="00922C76" w:rsidRDefault="00922C76" w:rsidP="00922C76">
      <w:pPr>
        <w:ind w:firstLine="708"/>
        <w:contextualSpacing/>
        <w:jc w:val="center"/>
      </w:pPr>
      <w:r w:rsidRPr="00201086">
        <w:t>Рис 2.</w:t>
      </w:r>
      <w:r>
        <w:t>1</w:t>
      </w:r>
      <w:r w:rsidR="004F6AE2" w:rsidRPr="00C22B28">
        <w:t>3</w:t>
      </w:r>
      <w:r w:rsidRPr="00201086">
        <w:t>.</w:t>
      </w:r>
      <w:r>
        <w:t xml:space="preserve"> Распределение инвестиций в основной капитал по федеральным округам за 2019-2023 гг.</w:t>
      </w:r>
    </w:p>
    <w:p w14:paraId="3BB4EBD0" w14:textId="77777777" w:rsidR="00922C76" w:rsidRDefault="00922C76" w:rsidP="00922C76">
      <w:pPr>
        <w:ind w:firstLine="708"/>
        <w:contextualSpacing/>
        <w:jc w:val="center"/>
      </w:pPr>
      <w:r>
        <w:t xml:space="preserve">Источник: </w:t>
      </w:r>
      <w:r w:rsidR="0073659D">
        <w:t>составлено автором на основе данных Росстат</w:t>
      </w:r>
      <w:r>
        <w:t>.</w:t>
      </w:r>
    </w:p>
    <w:p w14:paraId="26C76694" w14:textId="77777777" w:rsidR="00DB1507" w:rsidRDefault="00DB1507" w:rsidP="00DB1507">
      <w:pPr>
        <w:ind w:firstLine="708"/>
        <w:contextualSpacing/>
        <w:jc w:val="both"/>
      </w:pPr>
      <w:r>
        <w:t xml:space="preserve">Инвестиции в Центральном федеральном округе заметно возросли с 2019 по 2023 год, увеличившись с 6,09 триллионов рублей до 10,73 триллионов рублей. Это самый большой объем инвестиций среди всех округов, что </w:t>
      </w:r>
      <w:r>
        <w:lastRenderedPageBreak/>
        <w:t>подчеркивает экономическую доминантность этого региона. Прирост наблюдается также в других округах, особенно заметный рост в Приволжском федеральном округе, где инвестиции увеличились с 2,72 триллиона рублей в 2019 году до 4,83 триллиона рублей в 2023 году. Наименьшие объемы инвестиций в Северо-Кавказском ФО: Северо-Кавказский федеральный округ имеет наименьшие объемы инвестиций, хотя и здесь есть устойчивый рост с 0,63 триллиона рублей в 2019 году до 1,01 триллиона рублей в 2023 году.</w:t>
      </w:r>
    </w:p>
    <w:p w14:paraId="4AB6F157" w14:textId="77777777" w:rsidR="00922C76" w:rsidRDefault="00DB1507" w:rsidP="008A2875">
      <w:pPr>
        <w:ind w:firstLine="708"/>
        <w:contextualSpacing/>
        <w:jc w:val="both"/>
      </w:pPr>
      <w:r>
        <w:t>Все округа показывают стабильный годовой рост инвестиций, что свидетельствует о положительной экономической динамике в целом по стране. На графике видно, что распределение инвестиций существенно отличается между округами, с доминированием Центрального федерального округа. Также заметно, что Дальневосточный и Сибирский федеральные округа, несмотря на свои масштабы, получают относительно низкие инвестиции по сравнению с западной частью страны.</w:t>
      </w:r>
    </w:p>
    <w:p w14:paraId="67556B92" w14:textId="77777777" w:rsidR="008A2875" w:rsidRDefault="005C51ED" w:rsidP="008A2875">
      <w:pPr>
        <w:ind w:firstLine="708"/>
        <w:contextualSpacing/>
        <w:jc w:val="both"/>
      </w:pPr>
      <w:r>
        <w:rPr>
          <w:noProof/>
          <w:lang w:eastAsia="ru-RU"/>
        </w:rPr>
        <w:drawing>
          <wp:inline distT="0" distB="0" distL="0" distR="0" wp14:anchorId="4B132767" wp14:editId="38DB6A11">
            <wp:extent cx="5199531" cy="2979645"/>
            <wp:effectExtent l="0" t="0" r="1270" b="11430"/>
            <wp:docPr id="15" name="Диаграмма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30CBF7E" w14:textId="77777777" w:rsidR="005C51ED" w:rsidRDefault="005C51ED" w:rsidP="005C51ED">
      <w:pPr>
        <w:ind w:firstLine="708"/>
        <w:contextualSpacing/>
        <w:jc w:val="center"/>
      </w:pPr>
      <w:r w:rsidRPr="00201086">
        <w:t>Рис 2.</w:t>
      </w:r>
      <w:r w:rsidR="004F6AE2">
        <w:t>1</w:t>
      </w:r>
      <w:r w:rsidR="004F6AE2" w:rsidRPr="00C22B28">
        <w:t>4</w:t>
      </w:r>
      <w:r w:rsidRPr="00201086">
        <w:t>.</w:t>
      </w:r>
      <w:r>
        <w:t xml:space="preserve"> Распределение валового регионального продукта по федеральным округам за 2019-2022 гг.</w:t>
      </w:r>
    </w:p>
    <w:p w14:paraId="2B1B1D7D" w14:textId="77777777" w:rsidR="005C51ED" w:rsidRDefault="005C51ED" w:rsidP="005C51ED">
      <w:pPr>
        <w:ind w:firstLine="708"/>
        <w:contextualSpacing/>
        <w:jc w:val="center"/>
      </w:pPr>
      <w:r>
        <w:t xml:space="preserve">Источник: </w:t>
      </w:r>
      <w:r w:rsidR="0073659D">
        <w:t>составлено автором на основе данных Росстат</w:t>
      </w:r>
      <w:r>
        <w:t>.</w:t>
      </w:r>
    </w:p>
    <w:p w14:paraId="4A4720A6" w14:textId="77777777" w:rsidR="005E78D1" w:rsidRDefault="005E78D1" w:rsidP="005E78D1">
      <w:pPr>
        <w:ind w:firstLine="708"/>
        <w:contextualSpacing/>
        <w:jc w:val="both"/>
      </w:pPr>
      <w:r>
        <w:t xml:space="preserve">Центральный федеральный округ: Является лидером по объему ВРП. Наблюдается значительный рост с 33,14 триллионов рублей в 2019 году до 47,37 триллионов рублей в 2022 году. Это отражает сильное экономическое </w:t>
      </w:r>
      <w:r>
        <w:lastRenderedPageBreak/>
        <w:t>положение региона, который включает Москву и окружающие ее области. Северо-Западный федеральный округ также показывает устойчивый рост ВРП, увеличиваясь с 10,58 триллионов рублей в 2019 году до 18,93 триллионов рублей в 2022 году. Это может отражать развитие промышленности и сервисных услуг, а также укрепление инфраструктуры. Уральский федеральный округ показывает колебания ВРП, но в целом тенденция к росту — с 13,27 триллионов рублей в 2019 году до 20,07 триллионов рублей в 2022 году. Это связано с развитием промышленности, особенно в сфере добычи полезных ископаемых.</w:t>
      </w:r>
    </w:p>
    <w:p w14:paraId="25BC4AC9" w14:textId="77777777" w:rsidR="008A2875" w:rsidRDefault="005E78D1" w:rsidP="005E78D1">
      <w:pPr>
        <w:ind w:firstLine="708"/>
        <w:contextualSpacing/>
        <w:jc w:val="both"/>
      </w:pPr>
      <w:r>
        <w:t>Приволжский федеральный округ: ВРП рос с 14,10 триллионов рублей в 2019 году до 19,66 триллионов рублей в 2022 году. Регион активно развивается, в частности, за счет промышленного производства и аграрного сектора. Дальневосточный федеральный округ: Заметен рост, хоть и менее выраженный по сравнению с другими округами, с 5,97 триллиона в 2019 году до 8,66 триллиона в 2022 году. Этот рост может быть связан с улучшением инфраструктуры и инвестициями в добычу полезных ископаемых. Сибирский округ показывает рост с 9,09 до 13,05 триллионов рублей, в то время как Южный округ — с 6,61 до 9,82 триллионов рублей. Эти изменения могут отражать развитие местной экономики и увеличение инвестиций.</w:t>
      </w:r>
    </w:p>
    <w:p w14:paraId="438DC9A0" w14:textId="77777777" w:rsidR="008A2875" w:rsidRDefault="00024734" w:rsidP="008A2875">
      <w:pPr>
        <w:ind w:firstLine="708"/>
        <w:contextualSpacing/>
        <w:jc w:val="both"/>
      </w:pPr>
      <w:r>
        <w:rPr>
          <w:noProof/>
          <w:lang w:eastAsia="ru-RU"/>
        </w:rPr>
        <w:drawing>
          <wp:inline distT="0" distB="0" distL="0" distR="0" wp14:anchorId="5480EB3C" wp14:editId="6C64FA9B">
            <wp:extent cx="5067300" cy="2476500"/>
            <wp:effectExtent l="0" t="0" r="0" b="0"/>
            <wp:docPr id="16" name="Диаграмма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17CD957" w14:textId="77777777" w:rsidR="004F6AE2" w:rsidRDefault="004F6AE2" w:rsidP="004F6AE2">
      <w:pPr>
        <w:ind w:firstLine="708"/>
        <w:contextualSpacing/>
        <w:jc w:val="center"/>
      </w:pPr>
      <w:r w:rsidRPr="00201086">
        <w:t>Рис 2.</w:t>
      </w:r>
      <w:r>
        <w:t>1</w:t>
      </w:r>
      <w:r w:rsidRPr="004F6AE2">
        <w:t>5</w:t>
      </w:r>
      <w:r w:rsidRPr="00201086">
        <w:t>.</w:t>
      </w:r>
      <w:r>
        <w:t xml:space="preserve"> Распределение степени износа основных фондов по федеральным округам за 2019-2022 гг., %</w:t>
      </w:r>
    </w:p>
    <w:p w14:paraId="1DAAACC2" w14:textId="77777777" w:rsidR="004F6AE2" w:rsidRDefault="004F6AE2" w:rsidP="004F6AE2">
      <w:pPr>
        <w:ind w:firstLine="708"/>
        <w:contextualSpacing/>
        <w:jc w:val="center"/>
      </w:pPr>
      <w:r>
        <w:t xml:space="preserve">Источник: </w:t>
      </w:r>
      <w:r w:rsidR="0073659D">
        <w:t>составлено автором на основе данных Росстат</w:t>
      </w:r>
      <w:r>
        <w:t>.</w:t>
      </w:r>
    </w:p>
    <w:p w14:paraId="37B25343" w14:textId="77777777" w:rsidR="004F6AE2" w:rsidRDefault="004F6AE2" w:rsidP="004F6AE2">
      <w:pPr>
        <w:ind w:firstLine="708"/>
        <w:contextualSpacing/>
        <w:jc w:val="both"/>
      </w:pPr>
      <w:r>
        <w:lastRenderedPageBreak/>
        <w:t>В большинстве федеральных округов наблюдается рост степени износа основных фондов с 2019 по 2022 год. Это указывает на устаревание основных активов и возможно отражает недостаточное обновление или модернизацию оборудования и инфраструктуры.</w:t>
      </w:r>
    </w:p>
    <w:p w14:paraId="4F310170" w14:textId="77777777" w:rsidR="004F6AE2" w:rsidRDefault="004F6AE2" w:rsidP="004F6AE2">
      <w:pPr>
        <w:ind w:firstLine="708"/>
        <w:contextualSpacing/>
        <w:jc w:val="both"/>
      </w:pPr>
      <w:r>
        <w:t>Уральский федеральный округ: Этот регион показывает самый высокий уровень износа основных фондов, который составил 55,6% в 2022 году. Это может быть связано с высокой долей промышленного производства, где оборудование подвержено интенсивному использованию. Приволжский и Сибирский федеральные округа также показывают высокие значения износа, которые достигли 45,5% и 42,6% соответственно в 2022 году. Эти округа также характеризуются значительной промышленной деятельностью. Северо-Кавказский федеральный округ имеет самый низкий уровень износа основных фондов, который увеличился с 37,7% в 2019 году до 38,9% в 2022 году. Меньший уровень износа может быть связан с меньшей промышленной нагрузкой или более новой инфраструктурой. Центральный и Южный федеральные округа показывают относительно умеренный уровень износа в рамках общего роста, достигая 32,3% и 40,2% соответственно в 2022 году.</w:t>
      </w:r>
    </w:p>
    <w:p w14:paraId="26110632" w14:textId="77777777" w:rsidR="004F6AE2" w:rsidRDefault="004F6AE2" w:rsidP="004F6AE2">
      <w:pPr>
        <w:ind w:firstLine="708"/>
        <w:contextualSpacing/>
        <w:jc w:val="both"/>
      </w:pPr>
      <w:r>
        <w:t>Рост степени износа основных фондов может быть серьезной проблемой для экономической эффективности и конкурентоспособности регионов. Это подчеркивает необходимость инвестиций в модернизацию и обновление основных активов, чтобы поддерживать экономическое развитие и улучшать производственные мощности.</w:t>
      </w:r>
    </w:p>
    <w:p w14:paraId="76278434" w14:textId="77777777" w:rsidR="008A2875" w:rsidRDefault="004F6AE2" w:rsidP="004F6AE2">
      <w:pPr>
        <w:ind w:firstLine="708"/>
        <w:contextualSpacing/>
        <w:jc w:val="center"/>
      </w:pPr>
      <w:r>
        <w:rPr>
          <w:noProof/>
          <w:lang w:eastAsia="ru-RU"/>
        </w:rPr>
        <w:lastRenderedPageBreak/>
        <w:drawing>
          <wp:inline distT="0" distB="0" distL="0" distR="0" wp14:anchorId="0F257551" wp14:editId="2B125C66">
            <wp:extent cx="5146159" cy="2849526"/>
            <wp:effectExtent l="0" t="0" r="16510" b="8255"/>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507A923" w14:textId="77777777" w:rsidR="004F6AE2" w:rsidRDefault="004F6AE2" w:rsidP="004F6AE2">
      <w:pPr>
        <w:ind w:firstLine="708"/>
        <w:contextualSpacing/>
        <w:jc w:val="center"/>
      </w:pPr>
      <w:r w:rsidRPr="00201086">
        <w:t>Рис 2.</w:t>
      </w:r>
      <w:r>
        <w:t>16</w:t>
      </w:r>
      <w:r w:rsidRPr="00201086">
        <w:t>.</w:t>
      </w:r>
      <w:r>
        <w:t xml:space="preserve"> Распределение коэффициента обновления основных фондов по федеральным округам за 2019-2022 гг., %</w:t>
      </w:r>
    </w:p>
    <w:p w14:paraId="71F0936E" w14:textId="77777777" w:rsidR="004F6AE2" w:rsidRDefault="004F6AE2" w:rsidP="004F6AE2">
      <w:pPr>
        <w:ind w:firstLine="708"/>
        <w:contextualSpacing/>
        <w:jc w:val="center"/>
      </w:pPr>
      <w:r>
        <w:t xml:space="preserve">Источник: </w:t>
      </w:r>
      <w:r w:rsidR="0073659D">
        <w:t>составлено автором на основе данных Росстат</w:t>
      </w:r>
      <w:r>
        <w:t>.</w:t>
      </w:r>
    </w:p>
    <w:p w14:paraId="3554DC7F" w14:textId="77777777" w:rsidR="004F6AE2" w:rsidRDefault="004F6AE2" w:rsidP="004F6AE2">
      <w:pPr>
        <w:ind w:firstLine="708"/>
        <w:contextualSpacing/>
        <w:jc w:val="both"/>
      </w:pPr>
      <w:r>
        <w:t>В большинстве федеральных округов наблюдается снижение коэффициента обновления основных фондов в течение анализируемого периода. Это может свидетельствовать о замедлении инвестиционной активности в обновление и модернизацию активов.</w:t>
      </w:r>
    </w:p>
    <w:p w14:paraId="139BBF98" w14:textId="77777777" w:rsidR="004F6AE2" w:rsidRDefault="004F6AE2" w:rsidP="004F6AE2">
      <w:pPr>
        <w:ind w:firstLine="708"/>
        <w:contextualSpacing/>
        <w:jc w:val="both"/>
      </w:pPr>
      <w:r>
        <w:t xml:space="preserve">Дальневосточный федеральный округ начал с самого высокого уровня в 2019 году (11,4%), но затем показал тенденцию к снижению, достигнув 8,1% в 2022 году. Несмотря на это, он остается среди лидеров по темпам обновления основных фондов. Центральный федеральный округ отмечался повышенным коэффициентом в 2019 году (11,0%), но к 2022 году показатель снизился до 9,8%. Однако регион все еще показывает относительно высокую активность в обновлении основных фондов. Сибирский федеральный округ показывает рост коэффициента обновления с 8,5% в 2019 году до 9,2% в 2022 году, что является одним из немногих примеров улучшения показателя в данной выборке. В Уральском федеральном округе наблюдается значительное падение коэффициента обновления с 7,5% в 2019 году до 6,0% в 2022 году. Это может указывать на устаревание индустриальной базы без достаточных инвестиций в ее обновление. Северо-Кавказский федеральный округ также </w:t>
      </w:r>
      <w:r>
        <w:lastRenderedPageBreak/>
        <w:t>показывает снижение коэффициента с 7,6% в 2020 году до 6,2% в 2022 году, что может отражать недостаточные инвестиции в экономическое развитие региона.</w:t>
      </w:r>
    </w:p>
    <w:p w14:paraId="5911DA52" w14:textId="77777777" w:rsidR="004F6AE2" w:rsidRDefault="004F6AE2" w:rsidP="004F6AE2">
      <w:pPr>
        <w:ind w:firstLine="708"/>
        <w:contextualSpacing/>
        <w:jc w:val="both"/>
      </w:pPr>
      <w:r>
        <w:t xml:space="preserve">В целом, данные показывают, что многие регионы России сталкиваются с вызовами, связанными с обновлением основных фондов, что может влиять на их производственную мощь и конкурентоспособность. Это подчеркивает необходимость повышения инвестиционной активности и ускорения процессов модернизации для улучшения экономических показателей в долгосрочной перспективе. </w:t>
      </w:r>
      <w:r w:rsidRPr="004F6AE2">
        <w:t>Анализ показывает необходимость стратегического подхода к инвестированию в основные фонды, обновлению инфраструктуры и технологий для поддержания роста ВРП и улучшения экономической ситуации в различных регионах России. Это поможет повысить общую эффективность и конкурентоспособность на международном уровне.</w:t>
      </w:r>
    </w:p>
    <w:p w14:paraId="1CF16D28" w14:textId="77777777" w:rsidR="004F6AE2" w:rsidRDefault="004F6AE2" w:rsidP="004F6AE2">
      <w:pPr>
        <w:ind w:firstLine="708"/>
        <w:contextualSpacing/>
        <w:jc w:val="both"/>
      </w:pPr>
    </w:p>
    <w:p w14:paraId="74F56A8D" w14:textId="77777777" w:rsidR="004F6AE2" w:rsidRDefault="004F6AE2" w:rsidP="004F6AE2">
      <w:pPr>
        <w:ind w:firstLine="708"/>
        <w:contextualSpacing/>
        <w:jc w:val="both"/>
      </w:pPr>
    </w:p>
    <w:p w14:paraId="060586F5" w14:textId="77777777" w:rsidR="004F6AE2" w:rsidRDefault="004F6AE2" w:rsidP="004F6AE2">
      <w:pPr>
        <w:ind w:firstLine="708"/>
        <w:contextualSpacing/>
        <w:jc w:val="both"/>
      </w:pPr>
    </w:p>
    <w:p w14:paraId="1D170F7E" w14:textId="77777777" w:rsidR="004F6AE2" w:rsidRDefault="004F6AE2" w:rsidP="004F6AE2">
      <w:pPr>
        <w:ind w:firstLine="708"/>
        <w:contextualSpacing/>
        <w:jc w:val="both"/>
      </w:pPr>
    </w:p>
    <w:p w14:paraId="18BA07E1" w14:textId="77777777" w:rsidR="004F6AE2" w:rsidRDefault="004F6AE2" w:rsidP="004F6AE2">
      <w:pPr>
        <w:ind w:firstLine="708"/>
        <w:contextualSpacing/>
        <w:jc w:val="both"/>
      </w:pPr>
    </w:p>
    <w:p w14:paraId="33CCF192" w14:textId="77777777" w:rsidR="008A2875" w:rsidRDefault="008A2875" w:rsidP="008A2875">
      <w:pPr>
        <w:ind w:firstLine="708"/>
        <w:contextualSpacing/>
        <w:jc w:val="both"/>
      </w:pPr>
    </w:p>
    <w:p w14:paraId="585C35AB" w14:textId="77777777" w:rsidR="008A2875" w:rsidRDefault="008A2875" w:rsidP="008A2875">
      <w:pPr>
        <w:ind w:firstLine="708"/>
        <w:contextualSpacing/>
        <w:jc w:val="both"/>
      </w:pPr>
    </w:p>
    <w:p w14:paraId="6483D3D6" w14:textId="77777777" w:rsidR="008A2875" w:rsidRDefault="008A2875" w:rsidP="008A2875">
      <w:pPr>
        <w:ind w:firstLine="708"/>
        <w:contextualSpacing/>
        <w:jc w:val="both"/>
      </w:pPr>
    </w:p>
    <w:p w14:paraId="3062961B" w14:textId="77777777" w:rsidR="008A2875" w:rsidRDefault="008A2875" w:rsidP="008A2875">
      <w:pPr>
        <w:ind w:firstLine="708"/>
        <w:contextualSpacing/>
        <w:jc w:val="both"/>
      </w:pPr>
    </w:p>
    <w:p w14:paraId="512549B9" w14:textId="77777777" w:rsidR="008A2875" w:rsidRDefault="008A2875" w:rsidP="008A2875">
      <w:pPr>
        <w:ind w:firstLine="708"/>
        <w:contextualSpacing/>
        <w:jc w:val="both"/>
      </w:pPr>
    </w:p>
    <w:p w14:paraId="1E8A15BA" w14:textId="77777777" w:rsidR="008A2875" w:rsidRDefault="008A2875" w:rsidP="008A2875">
      <w:pPr>
        <w:ind w:firstLine="708"/>
        <w:contextualSpacing/>
        <w:jc w:val="both"/>
      </w:pPr>
    </w:p>
    <w:p w14:paraId="32703A0B" w14:textId="77777777" w:rsidR="008A2875" w:rsidRDefault="008A2875" w:rsidP="008A2875">
      <w:pPr>
        <w:ind w:firstLine="708"/>
        <w:contextualSpacing/>
        <w:jc w:val="both"/>
      </w:pPr>
    </w:p>
    <w:p w14:paraId="166F77B0" w14:textId="77777777" w:rsidR="008A2875" w:rsidRDefault="008A2875" w:rsidP="008A2875">
      <w:pPr>
        <w:ind w:firstLine="708"/>
        <w:contextualSpacing/>
        <w:jc w:val="both"/>
      </w:pPr>
    </w:p>
    <w:p w14:paraId="4D4F5D8C" w14:textId="77777777" w:rsidR="008A2875" w:rsidRDefault="008A2875" w:rsidP="008A2875">
      <w:pPr>
        <w:ind w:firstLine="708"/>
        <w:contextualSpacing/>
        <w:jc w:val="both"/>
      </w:pPr>
    </w:p>
    <w:p w14:paraId="78C4B00D" w14:textId="77777777" w:rsidR="008A2875" w:rsidRDefault="008A2875" w:rsidP="008A2875">
      <w:pPr>
        <w:ind w:firstLine="708"/>
        <w:contextualSpacing/>
        <w:jc w:val="both"/>
      </w:pPr>
    </w:p>
    <w:p w14:paraId="2CA2EE04" w14:textId="77777777" w:rsidR="008A2875" w:rsidRDefault="008A2875" w:rsidP="004F6AE2">
      <w:pPr>
        <w:ind w:firstLine="0"/>
        <w:contextualSpacing/>
        <w:jc w:val="both"/>
      </w:pPr>
    </w:p>
    <w:p w14:paraId="0191DCB5" w14:textId="77777777" w:rsidR="003800AE" w:rsidRPr="00890B36" w:rsidRDefault="003800AE" w:rsidP="003800AE">
      <w:pPr>
        <w:pStyle w:val="1"/>
        <w:spacing w:before="0" w:line="360" w:lineRule="auto"/>
        <w:jc w:val="center"/>
        <w:rPr>
          <w:rFonts w:ascii="Times New Roman" w:hAnsi="Times New Roman" w:cs="Times New Roman"/>
          <w:b/>
          <w:bCs/>
          <w:color w:val="auto"/>
          <w:sz w:val="28"/>
          <w:szCs w:val="28"/>
        </w:rPr>
      </w:pPr>
      <w:bookmarkStart w:id="29" w:name="_Toc136879874"/>
      <w:bookmarkStart w:id="30" w:name="_Toc168334454"/>
      <w:bookmarkStart w:id="31" w:name="_Toc168334576"/>
      <w:bookmarkStart w:id="32" w:name="_Toc168336500"/>
      <w:r w:rsidRPr="00890B36">
        <w:rPr>
          <w:rFonts w:ascii="Times New Roman" w:hAnsi="Times New Roman" w:cs="Times New Roman"/>
          <w:b/>
          <w:bCs/>
          <w:color w:val="auto"/>
          <w:sz w:val="28"/>
          <w:szCs w:val="28"/>
        </w:rPr>
        <w:lastRenderedPageBreak/>
        <w:t xml:space="preserve">ГЛАВА 3. Статистическое моделирование и прогнозирование </w:t>
      </w:r>
      <w:r>
        <w:rPr>
          <w:rFonts w:ascii="Times New Roman" w:hAnsi="Times New Roman" w:cs="Times New Roman"/>
          <w:b/>
          <w:bCs/>
          <w:color w:val="auto"/>
          <w:sz w:val="28"/>
          <w:szCs w:val="28"/>
        </w:rPr>
        <w:t>инвестиционной деятельности</w:t>
      </w:r>
      <w:r w:rsidRPr="00890B36">
        <w:rPr>
          <w:rFonts w:ascii="Times New Roman" w:hAnsi="Times New Roman" w:cs="Times New Roman"/>
          <w:b/>
          <w:bCs/>
          <w:color w:val="auto"/>
          <w:sz w:val="28"/>
          <w:szCs w:val="28"/>
        </w:rPr>
        <w:t xml:space="preserve"> в Российской Федерации</w:t>
      </w:r>
      <w:bookmarkEnd w:id="29"/>
      <w:bookmarkEnd w:id="30"/>
      <w:bookmarkEnd w:id="31"/>
      <w:bookmarkEnd w:id="32"/>
    </w:p>
    <w:p w14:paraId="53CCC9A5" w14:textId="77777777" w:rsidR="003800AE" w:rsidRDefault="003800AE" w:rsidP="003800AE">
      <w:pPr>
        <w:pStyle w:val="2"/>
        <w:spacing w:before="0" w:line="360" w:lineRule="auto"/>
        <w:jc w:val="center"/>
        <w:rPr>
          <w:rFonts w:ascii="Times New Roman" w:hAnsi="Times New Roman" w:cs="Times New Roman"/>
          <w:b/>
          <w:bCs/>
          <w:color w:val="auto"/>
          <w:sz w:val="28"/>
          <w:szCs w:val="28"/>
        </w:rPr>
      </w:pPr>
      <w:bookmarkStart w:id="33" w:name="_Toc136879875"/>
      <w:bookmarkStart w:id="34" w:name="_Toc168334455"/>
      <w:bookmarkStart w:id="35" w:name="_Toc168334577"/>
      <w:bookmarkStart w:id="36" w:name="_Toc168336501"/>
      <w:r w:rsidRPr="00890B36">
        <w:rPr>
          <w:rFonts w:ascii="Times New Roman" w:hAnsi="Times New Roman" w:cs="Times New Roman"/>
          <w:b/>
          <w:bCs/>
          <w:color w:val="auto"/>
          <w:sz w:val="28"/>
          <w:szCs w:val="28"/>
        </w:rPr>
        <w:t xml:space="preserve">3.1. Классификация регионов страны по основным характеристикам </w:t>
      </w:r>
      <w:bookmarkEnd w:id="33"/>
      <w:r>
        <w:rPr>
          <w:rFonts w:ascii="Times New Roman" w:hAnsi="Times New Roman" w:cs="Times New Roman"/>
          <w:b/>
          <w:bCs/>
          <w:color w:val="auto"/>
          <w:sz w:val="28"/>
          <w:szCs w:val="28"/>
        </w:rPr>
        <w:t>инвестиционной деятельности</w:t>
      </w:r>
      <w:bookmarkEnd w:id="34"/>
      <w:bookmarkEnd w:id="35"/>
      <w:bookmarkEnd w:id="36"/>
    </w:p>
    <w:p w14:paraId="72609A21" w14:textId="77777777" w:rsidR="00C22B28" w:rsidRDefault="00C22B28" w:rsidP="00C22B28">
      <w:pPr>
        <w:contextualSpacing/>
        <w:jc w:val="both"/>
      </w:pPr>
      <w:r>
        <w:t>В российских регионах наблюдаются значительные различия в инвестиционной активности, что, в свою очередь, влияет на экономическое развитие и привлекательность регионов для бизнеса. Эти различия можно объяснить разнообразием экономической базы, уровнем инфраструктуры, доступности ресурсов, а также политикой региональных властей. Для более глубокого понимания этой динамики предлагается провести кластерный анализ, который позволит сгруппировать регионы по сходным характеристикам инвестиционной деятельности.</w:t>
      </w:r>
    </w:p>
    <w:p w14:paraId="7F05CB76" w14:textId="77777777" w:rsidR="00C22B28" w:rsidRDefault="00C22B28" w:rsidP="00C22B28">
      <w:pPr>
        <w:contextualSpacing/>
        <w:jc w:val="both"/>
      </w:pPr>
      <w:r>
        <w:t>Кластерный анализ — это метод многомерного статистического анализа, позволяющий выделить однородные группы объектов по различным параметрам. Цель кластеризации в данном случае — группировка субъектов Российской Федерации таким образом, чтобы внутри каждого кластера совокупная вариация по инвестиционным показателям была минимальной, а между кластерами — максимальной.</w:t>
      </w:r>
    </w:p>
    <w:p w14:paraId="1C5B683A" w14:textId="77777777" w:rsidR="00C22B28" w:rsidRDefault="00C22B28" w:rsidP="00C22B28">
      <w:pPr>
        <w:contextualSpacing/>
        <w:jc w:val="both"/>
      </w:pPr>
      <w:r>
        <w:t>Для анализа инвестиционной активности предлагается использовать следующие ключевые показатели:</w:t>
      </w:r>
    </w:p>
    <w:p w14:paraId="79BA445F" w14:textId="77777777" w:rsidR="00C22B28" w:rsidRDefault="00C22B28" w:rsidP="00C22B28">
      <w:pPr>
        <w:pStyle w:val="a4"/>
        <w:numPr>
          <w:ilvl w:val="0"/>
          <w:numId w:val="29"/>
        </w:numPr>
        <w:jc w:val="both"/>
      </w:pPr>
      <w:r>
        <w:t>Инвестиции в основной капитал: Этот показатель отражает объем денежных средств, вложенных в основной капитал — здания, сооружения, машины, оборудование и т.д., и является индикатором инвестиционной привлекательности и экономического потенциала региона.</w:t>
      </w:r>
    </w:p>
    <w:p w14:paraId="79DDDF67" w14:textId="77777777" w:rsidR="00C22B28" w:rsidRDefault="00C22B28" w:rsidP="00C22B28">
      <w:pPr>
        <w:pStyle w:val="a4"/>
        <w:numPr>
          <w:ilvl w:val="0"/>
          <w:numId w:val="29"/>
        </w:numPr>
        <w:jc w:val="both"/>
      </w:pPr>
      <w:r>
        <w:t>Степень износа основных фондов: Показывает процент основных фондов, который износился в результате эксплуатации. Этот показатель важен для оценки потребности в обновлении активов и модернизации производства.</w:t>
      </w:r>
    </w:p>
    <w:p w14:paraId="4FD06C07" w14:textId="77777777" w:rsidR="00C22B28" w:rsidRDefault="00C22B28" w:rsidP="00C22B28">
      <w:pPr>
        <w:pStyle w:val="a4"/>
        <w:numPr>
          <w:ilvl w:val="0"/>
          <w:numId w:val="29"/>
        </w:numPr>
        <w:jc w:val="both"/>
      </w:pPr>
      <w:r>
        <w:t xml:space="preserve">Валовой региональный продукт (ВРП): Отражает общий объем произведенных товаров и услуг в регионе за год. ВРП является важнейшим </w:t>
      </w:r>
      <w:r>
        <w:lastRenderedPageBreak/>
        <w:t>показателем экономической активности и используется для оценки вклада региона в экономику страны.</w:t>
      </w:r>
    </w:p>
    <w:p w14:paraId="09CD1AE5" w14:textId="77777777" w:rsidR="00C22B28" w:rsidRDefault="00C22B28" w:rsidP="00C22B28">
      <w:pPr>
        <w:pStyle w:val="a4"/>
        <w:numPr>
          <w:ilvl w:val="0"/>
          <w:numId w:val="29"/>
        </w:numPr>
        <w:jc w:val="both"/>
      </w:pPr>
      <w:r>
        <w:t>Коэффициент обновления основных фондов: Этот коэффициент показывает долю основных фондов, которая была обновлена в течение года, и служит индикатором темпа обновления экономического потенциала региона.</w:t>
      </w:r>
    </w:p>
    <w:p w14:paraId="1C8D6835" w14:textId="77777777" w:rsidR="003800AE" w:rsidRPr="007A0CEF" w:rsidRDefault="00C22B28" w:rsidP="00C22B28">
      <w:pPr>
        <w:contextualSpacing/>
        <w:jc w:val="both"/>
        <w:rPr>
          <w:strike/>
        </w:rPr>
      </w:pPr>
      <w:r>
        <w:t xml:space="preserve">Кластерный анализ будет проведен с использованием программы Statistica от компании StatSoft Inc., которая позволяет обработать большой массив данных и классифицировать регионы по сходству инвестиционных показателей. Для анализа будут использованы данные за базовый (2006 год) и отчетный (2022 год) периоды, чтобы проследить изменения в инвестиционной динамике регионов. </w:t>
      </w:r>
    </w:p>
    <w:p w14:paraId="77E388C0" w14:textId="77777777" w:rsidR="00C22B28" w:rsidRDefault="00C22B28" w:rsidP="00C22B28">
      <w:pPr>
        <w:ind w:firstLine="708"/>
        <w:contextualSpacing/>
        <w:jc w:val="both"/>
      </w:pPr>
      <w:r>
        <w:t>Для обеспечения единообразия в работе с различными показателями, применим процедуру стандартизации, гарантирующую среднее значение 0 и стандартное отклонение 1 для каждой переменной.</w:t>
      </w:r>
      <w:r w:rsidRPr="00C22B28">
        <w:t xml:space="preserve"> </w:t>
      </w:r>
      <w:r>
        <w:t>Для определения оптимального числа кластеров воспользуемся методом полной связи и евклидовым расстоянием, а также построим дендрограмму для визуализации результатов. Применим иерархическую кластеризацию для классификации регионов.</w:t>
      </w:r>
    </w:p>
    <w:p w14:paraId="6F02233C" w14:textId="77777777" w:rsidR="003800AE" w:rsidRDefault="00C22B28" w:rsidP="00C22B28">
      <w:pPr>
        <w:ind w:firstLine="708"/>
        <w:contextualSpacing/>
        <w:jc w:val="both"/>
      </w:pPr>
      <w:r>
        <w:t>Иерархическая кластеризация предполагает последовательное объединение или разделение кластеров в зависимости от их сходства. На первом этапе каждый объект рассматривается как отдельный кластер, затем наиболее схожие объекты объединяются, и этот процесс продолжается до тех пор, пока все объекты не сформируют один кластер</w:t>
      </w:r>
      <w:r w:rsidRPr="00C22B28">
        <w:t>.</w:t>
      </w:r>
    </w:p>
    <w:p w14:paraId="400EADCE" w14:textId="77777777" w:rsidR="00C22B28" w:rsidRPr="00AB46A3" w:rsidRDefault="00C22B28" w:rsidP="00C22B28">
      <w:pPr>
        <w:spacing w:after="0"/>
        <w:ind w:firstLine="567"/>
        <w:jc w:val="both"/>
      </w:pPr>
      <w:r w:rsidRPr="00A87AC3">
        <w:t xml:space="preserve">Поскольку вид дендрограммы </w:t>
      </w:r>
      <w:r>
        <w:t xml:space="preserve">(см. пр. 5) </w:t>
      </w:r>
      <w:r w:rsidRPr="00A87AC3">
        <w:t>не позволяет установить точное количество естественных кластеров, то для оптимизации числа кластеров воспользуемся мерой качества кластеризации – индексом Дэвиса-Болдина,</w:t>
      </w:r>
      <w:r>
        <w:t xml:space="preserve"> </w:t>
      </w:r>
      <w:r w:rsidRPr="00AB46A3">
        <w:t>который определяется по следующей формуле:</w:t>
      </w:r>
    </w:p>
    <w:p w14:paraId="0E2E9F2A" w14:textId="77777777" w:rsidR="00C22B28" w:rsidRPr="00AB46A3" w:rsidRDefault="00C22B28" w:rsidP="00C22B28">
      <w:pPr>
        <w:spacing w:after="0"/>
        <w:jc w:val="both"/>
      </w:pPr>
      <m:oMathPara>
        <m:oMath>
          <m:r>
            <w:rPr>
              <w:rFonts w:ascii="Cambria Math" w:hAnsi="Cambria Math"/>
            </w:rPr>
            <w:lastRenderedPageBreak/>
            <m:t>DBI</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k</m:t>
              </m:r>
            </m:den>
          </m:f>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k</m:t>
              </m:r>
            </m:sup>
            <m:e>
              <m:sSub>
                <m:sSubPr>
                  <m:ctrlPr>
                    <w:rPr>
                      <w:rFonts w:ascii="Cambria Math" w:hAnsi="Cambria Math"/>
                    </w:rPr>
                  </m:ctrlPr>
                </m:sSubPr>
                <m:e>
                  <m:r>
                    <w:rPr>
                      <w:rFonts w:ascii="Cambria Math" w:hAnsi="Cambria Math"/>
                    </w:rPr>
                    <m:t>D</m:t>
                  </m:r>
                </m:e>
                <m:sub>
                  <m:r>
                    <w:rPr>
                      <w:rFonts w:ascii="Cambria Math" w:hAnsi="Cambria Math"/>
                    </w:rPr>
                    <m:t>i</m:t>
                  </m:r>
                </m:sub>
              </m:sSub>
            </m:e>
          </m:nary>
          <m:r>
            <m:rPr>
              <m:sty m:val="p"/>
            </m:rPr>
            <w:rPr>
              <w:rFonts w:ascii="Cambria Math" w:hAnsi="Cambria Math"/>
            </w:rPr>
            <m:t>,</m:t>
          </m:r>
        </m:oMath>
      </m:oMathPara>
    </w:p>
    <w:p w14:paraId="2D9CD43E" w14:textId="77777777" w:rsidR="00C22B28" w:rsidRPr="00AB46A3" w:rsidRDefault="00C22B28" w:rsidP="00C22B28">
      <w:pPr>
        <w:spacing w:after="0"/>
        <w:jc w:val="both"/>
      </w:pPr>
      <w:r w:rsidRPr="00AB46A3">
        <w:t xml:space="preserve">где </w:t>
      </w:r>
      <m:oMath>
        <m:r>
          <w:rPr>
            <w:rFonts w:ascii="Cambria Math" w:hAnsi="Cambria Math"/>
          </w:rPr>
          <m:t>k</m:t>
        </m:r>
      </m:oMath>
      <w:r w:rsidRPr="00AB46A3">
        <w:t xml:space="preserve"> - число кластеров;</w:t>
      </w:r>
    </w:p>
    <w:p w14:paraId="74871B06" w14:textId="77777777" w:rsidR="00C22B28" w:rsidRPr="00AB46A3" w:rsidRDefault="00711EC2" w:rsidP="00C22B28">
      <w:pPr>
        <w:spacing w:after="0"/>
        <w:jc w:val="both"/>
      </w:pPr>
      <m:oMath>
        <m:sSub>
          <m:sSubPr>
            <m:ctrlPr>
              <w:rPr>
                <w:rFonts w:ascii="Cambria Math" w:hAnsi="Cambria Math"/>
              </w:rPr>
            </m:ctrlPr>
          </m:sSubPr>
          <m:e>
            <m:r>
              <w:rPr>
                <w:rFonts w:ascii="Cambria Math" w:hAnsi="Cambria Math"/>
              </w:rPr>
              <m:t>D</m:t>
            </m:r>
          </m:e>
          <m:sub>
            <m:r>
              <w:rPr>
                <w:rFonts w:ascii="Cambria Math" w:hAnsi="Cambria Math"/>
              </w:rPr>
              <m:t>i</m:t>
            </m:r>
          </m:sub>
        </m:sSub>
      </m:oMath>
      <w:r w:rsidR="00C22B28" w:rsidRPr="00AB46A3">
        <w:t xml:space="preserve"> - индекс </w:t>
      </w:r>
      <w:r w:rsidR="00C22B28">
        <w:rPr>
          <w:lang w:val="en-US"/>
        </w:rPr>
        <w:t>i</w:t>
      </w:r>
      <w:r w:rsidR="00C22B28" w:rsidRPr="00AB46A3">
        <w:t>-го кластера, который определяется следующим образом:</w:t>
      </w:r>
    </w:p>
    <w:p w14:paraId="7E24A079" w14:textId="77777777" w:rsidR="00C22B28" w:rsidRPr="00AB46A3" w:rsidRDefault="00711EC2" w:rsidP="00C22B28">
      <w:pPr>
        <w:spacing w:after="0"/>
        <w:jc w:val="both"/>
      </w:pPr>
      <m:oMathPara>
        <m:oMath>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j</m:t>
                  </m:r>
                  <m:r>
                    <m:rPr>
                      <m:sty m:val="p"/>
                    </m:rPr>
                    <w:rPr>
                      <w:rFonts w:ascii="Cambria Math" w:hAnsi="Cambria Math"/>
                    </w:rPr>
                    <m:t>≠</m:t>
                  </m:r>
                  <m:r>
                    <w:rPr>
                      <w:rFonts w:ascii="Cambria Math" w:hAnsi="Cambria Math"/>
                    </w:rPr>
                    <m:t>i</m:t>
                  </m:r>
                </m:lim>
              </m:limLow>
            </m:fName>
            <m:e>
              <m:f>
                <m:fPr>
                  <m:ctrlPr>
                    <w:rPr>
                      <w:rFonts w:ascii="Cambria Math" w:hAnsi="Cambria Math"/>
                    </w:rPr>
                  </m:ctrlPr>
                </m:fPr>
                <m:num>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num>
                <m:den>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den>
              </m:f>
            </m:e>
          </m:func>
          <m:r>
            <m:rPr>
              <m:sty m:val="p"/>
            </m:rPr>
            <w:rPr>
              <w:rFonts w:ascii="Cambria Math" w:hAnsi="Cambria Math"/>
            </w:rPr>
            <m:t>,</m:t>
          </m:r>
        </m:oMath>
      </m:oMathPara>
    </w:p>
    <w:p w14:paraId="5E2D465B" w14:textId="77777777" w:rsidR="00C22B28" w:rsidRPr="00AB46A3" w:rsidRDefault="00C22B28" w:rsidP="00C22B28">
      <w:pPr>
        <w:spacing w:after="0"/>
        <w:jc w:val="both"/>
      </w:pPr>
      <w:r w:rsidRPr="00AB46A3">
        <w:t xml:space="preserve">где </w:t>
      </w:r>
      <m:oMath>
        <m:sSub>
          <m:sSubPr>
            <m:ctrlPr>
              <w:rPr>
                <w:rFonts w:ascii="Cambria Math" w:hAnsi="Cambria Math"/>
              </w:rPr>
            </m:ctrlPr>
          </m:sSubPr>
          <m:e>
            <m:r>
              <w:rPr>
                <w:rFonts w:ascii="Cambria Math" w:hAnsi="Cambria Math"/>
              </w:rPr>
              <m:t>S</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j</m:t>
            </m:r>
          </m:sub>
        </m:sSub>
      </m:oMath>
      <w:r w:rsidRPr="00AB46A3">
        <w:t xml:space="preserve"> - среднеквадратические отклонения элементов соответствующего кластера (i или j) от центра этого кластера;</w:t>
      </w:r>
    </w:p>
    <w:p w14:paraId="09F0E967" w14:textId="77777777" w:rsidR="00C22B28" w:rsidRPr="00AB46A3" w:rsidRDefault="00711EC2" w:rsidP="00C22B28">
      <w:pPr>
        <w:spacing w:after="0"/>
        <w:jc w:val="both"/>
      </w:pPr>
      <m:oMath>
        <m:sSub>
          <m:sSubPr>
            <m:ctrlPr>
              <w:rPr>
                <w:rFonts w:ascii="Cambria Math" w:hAnsi="Cambria Math"/>
              </w:rPr>
            </m:ctrlPr>
          </m:sSubPr>
          <m:e>
            <m:r>
              <w:rPr>
                <w:rFonts w:ascii="Cambria Math" w:hAnsi="Cambria Math"/>
              </w:rPr>
              <m:t>M</m:t>
            </m:r>
          </m:e>
          <m:sub>
            <m:r>
              <w:rPr>
                <w:rFonts w:ascii="Cambria Math" w:hAnsi="Cambria Math"/>
              </w:rPr>
              <m:t>i</m:t>
            </m:r>
            <m:r>
              <m:rPr>
                <m:sty m:val="p"/>
              </m:rPr>
              <w:rPr>
                <w:rFonts w:ascii="Cambria Math" w:hAnsi="Cambria Math"/>
              </w:rPr>
              <m:t>,</m:t>
            </m:r>
            <m:r>
              <w:rPr>
                <w:rFonts w:ascii="Cambria Math" w:hAnsi="Cambria Math"/>
              </w:rPr>
              <m:t>j</m:t>
            </m:r>
          </m:sub>
        </m:sSub>
      </m:oMath>
      <w:r w:rsidR="00C22B28" w:rsidRPr="00AB46A3">
        <w:t xml:space="preserve"> – расстояние между центрами кластеров i и j.</w:t>
      </w:r>
    </w:p>
    <w:p w14:paraId="7A36CDCF" w14:textId="77777777" w:rsidR="00C22B28" w:rsidRPr="00AB46A3" w:rsidRDefault="00C22B28" w:rsidP="00C22B28">
      <w:pPr>
        <w:spacing w:after="0"/>
        <w:jc w:val="both"/>
      </w:pPr>
      <w:r w:rsidRPr="00AB46A3">
        <w:t xml:space="preserve">Чем ниже значение индекса Дэвиса-Болдина, тем выше «чистота» кластеризации, то есть соблюдается более оптимальное соотношение внутрикластерной вариации и расстояний между кластерами.   </w:t>
      </w:r>
    </w:p>
    <w:p w14:paraId="238283A6" w14:textId="77777777" w:rsidR="00663C7F" w:rsidRDefault="00663C7F" w:rsidP="00663C7F">
      <w:pPr>
        <w:ind w:firstLine="708"/>
        <w:contextualSpacing/>
        <w:jc w:val="both"/>
      </w:pPr>
      <w:r>
        <w:t>Для определения оптимального количества кластеров используется индекс Дэвиса-Болдина. Расчёты начинаются с двух кластеров и продолжаются до тех пор, пока не прекращается уменьшение значения индекса. При двух кластерах индекс показал наивысшее значение. С увеличением количества кластеров до трёх, индекс снизился значительно, на 0,55. С переходом к четырём кластерам уменьшение индекса стало менее значимым, всего на 0,11, а при пяти кластерах — ещё меньше, на 0,09. Сокращение на 0,06 наблюдалось при шести кластерах, но при семи кластерах показатель индекса увеличился. Следовательно, шесть кластеров являются оптимальным количеством.</w:t>
      </w:r>
    </w:p>
    <w:p w14:paraId="61013E1C" w14:textId="77777777" w:rsidR="00663C7F" w:rsidRDefault="00663C7F" w:rsidP="00663C7F">
      <w:pPr>
        <w:ind w:firstLine="708"/>
        <w:contextualSpacing/>
        <w:jc w:val="both"/>
      </w:pPr>
      <w:r>
        <w:t>При шести кластерах Москва формирует отдельный кластер, что соответствует иерархическому распределению, отображаемому на дендрограмме.</w:t>
      </w:r>
    </w:p>
    <w:p w14:paraId="07B8AAF7" w14:textId="77777777" w:rsidR="0073659D" w:rsidRPr="00AB46A3" w:rsidRDefault="0073659D" w:rsidP="0073659D">
      <w:pPr>
        <w:spacing w:after="0"/>
        <w:jc w:val="center"/>
      </w:pPr>
      <w:r w:rsidRPr="00A15D00">
        <w:t>Таблица 4.1 – Распределение субъектов России по кластерам инвестиционной деятельности в 2006 году</w:t>
      </w:r>
    </w:p>
    <w:tbl>
      <w:tblPr>
        <w:tblStyle w:val="a6"/>
        <w:tblW w:w="9351" w:type="dxa"/>
        <w:tblLayout w:type="fixed"/>
        <w:tblLook w:val="04A0" w:firstRow="1" w:lastRow="0" w:firstColumn="1" w:lastColumn="0" w:noHBand="0" w:noVBand="1"/>
      </w:tblPr>
      <w:tblGrid>
        <w:gridCol w:w="1127"/>
        <w:gridCol w:w="1278"/>
        <w:gridCol w:w="6946"/>
      </w:tblGrid>
      <w:tr w:rsidR="0073659D" w:rsidRPr="00B10FB3" w14:paraId="59DADE05" w14:textId="77777777" w:rsidTr="0057613F">
        <w:trPr>
          <w:trHeight w:val="234"/>
        </w:trPr>
        <w:tc>
          <w:tcPr>
            <w:tcW w:w="1127" w:type="dxa"/>
            <w:vAlign w:val="center"/>
          </w:tcPr>
          <w:p w14:paraId="528383B2" w14:textId="77777777" w:rsidR="0073659D" w:rsidRPr="00C2418F" w:rsidRDefault="0073659D" w:rsidP="001B239B">
            <w:pPr>
              <w:ind w:firstLine="0"/>
              <w:jc w:val="center"/>
              <w:rPr>
                <w:sz w:val="24"/>
              </w:rPr>
            </w:pPr>
            <w:r w:rsidRPr="00C2418F">
              <w:rPr>
                <w:sz w:val="24"/>
              </w:rPr>
              <w:t>Кластер</w:t>
            </w:r>
          </w:p>
        </w:tc>
        <w:tc>
          <w:tcPr>
            <w:tcW w:w="1278" w:type="dxa"/>
            <w:vAlign w:val="center"/>
          </w:tcPr>
          <w:p w14:paraId="1A6025D3" w14:textId="77777777" w:rsidR="0073659D" w:rsidRPr="00C2418F" w:rsidRDefault="0073659D" w:rsidP="001B239B">
            <w:pPr>
              <w:ind w:firstLine="0"/>
              <w:jc w:val="center"/>
              <w:rPr>
                <w:sz w:val="24"/>
              </w:rPr>
            </w:pPr>
            <w:r w:rsidRPr="00C2418F">
              <w:rPr>
                <w:sz w:val="24"/>
              </w:rPr>
              <w:t>Число регионов</w:t>
            </w:r>
          </w:p>
        </w:tc>
        <w:tc>
          <w:tcPr>
            <w:tcW w:w="6946" w:type="dxa"/>
            <w:vAlign w:val="center"/>
          </w:tcPr>
          <w:p w14:paraId="7597C12D" w14:textId="77777777" w:rsidR="0073659D" w:rsidRPr="00C2418F" w:rsidRDefault="0073659D" w:rsidP="001B239B">
            <w:pPr>
              <w:jc w:val="center"/>
              <w:rPr>
                <w:sz w:val="24"/>
              </w:rPr>
            </w:pPr>
            <w:r w:rsidRPr="00C2418F">
              <w:rPr>
                <w:sz w:val="24"/>
              </w:rPr>
              <w:t>Регионы</w:t>
            </w:r>
          </w:p>
        </w:tc>
      </w:tr>
      <w:tr w:rsidR="0073659D" w:rsidRPr="00B10FB3" w14:paraId="55330AFD" w14:textId="77777777" w:rsidTr="001B239B">
        <w:tc>
          <w:tcPr>
            <w:tcW w:w="1127" w:type="dxa"/>
            <w:vAlign w:val="center"/>
          </w:tcPr>
          <w:p w14:paraId="3C845DA1" w14:textId="77777777" w:rsidR="0073659D" w:rsidRPr="00C2418F" w:rsidRDefault="0073659D" w:rsidP="001B239B">
            <w:pPr>
              <w:ind w:firstLine="0"/>
              <w:jc w:val="center"/>
              <w:rPr>
                <w:sz w:val="24"/>
              </w:rPr>
            </w:pPr>
            <w:r w:rsidRPr="00C2418F">
              <w:rPr>
                <w:sz w:val="24"/>
              </w:rPr>
              <w:t>1</w:t>
            </w:r>
          </w:p>
        </w:tc>
        <w:tc>
          <w:tcPr>
            <w:tcW w:w="1278" w:type="dxa"/>
            <w:vAlign w:val="center"/>
          </w:tcPr>
          <w:p w14:paraId="3D08ADF9" w14:textId="77777777" w:rsidR="0073659D" w:rsidRPr="00C2418F" w:rsidRDefault="0073659D" w:rsidP="001B239B">
            <w:pPr>
              <w:ind w:firstLine="0"/>
              <w:jc w:val="center"/>
              <w:rPr>
                <w:sz w:val="24"/>
              </w:rPr>
            </w:pPr>
            <w:r w:rsidRPr="00C2418F">
              <w:rPr>
                <w:sz w:val="24"/>
              </w:rPr>
              <w:t>2</w:t>
            </w:r>
          </w:p>
        </w:tc>
        <w:tc>
          <w:tcPr>
            <w:tcW w:w="6946" w:type="dxa"/>
            <w:vAlign w:val="center"/>
          </w:tcPr>
          <w:p w14:paraId="1107040C" w14:textId="77777777" w:rsidR="0073659D" w:rsidRPr="00C2418F" w:rsidRDefault="0073659D" w:rsidP="001B239B">
            <w:pPr>
              <w:jc w:val="center"/>
              <w:rPr>
                <w:sz w:val="24"/>
              </w:rPr>
            </w:pPr>
            <w:r w:rsidRPr="00C2418F">
              <w:rPr>
                <w:sz w:val="24"/>
              </w:rPr>
              <w:t>3</w:t>
            </w:r>
          </w:p>
        </w:tc>
      </w:tr>
      <w:tr w:rsidR="0073659D" w:rsidRPr="00B10FB3" w14:paraId="24EC6F6E" w14:textId="77777777" w:rsidTr="001B239B">
        <w:tc>
          <w:tcPr>
            <w:tcW w:w="1127" w:type="dxa"/>
            <w:vAlign w:val="center"/>
          </w:tcPr>
          <w:p w14:paraId="22396274" w14:textId="77777777" w:rsidR="0073659D" w:rsidRPr="00C2418F" w:rsidRDefault="0073659D" w:rsidP="001B239B">
            <w:pPr>
              <w:ind w:firstLine="0"/>
              <w:jc w:val="center"/>
              <w:rPr>
                <w:sz w:val="24"/>
              </w:rPr>
            </w:pPr>
            <w:r w:rsidRPr="00C2418F">
              <w:rPr>
                <w:sz w:val="24"/>
              </w:rPr>
              <w:t>№1</w:t>
            </w:r>
          </w:p>
        </w:tc>
        <w:tc>
          <w:tcPr>
            <w:tcW w:w="1278" w:type="dxa"/>
            <w:vAlign w:val="center"/>
          </w:tcPr>
          <w:p w14:paraId="0E82CE1E" w14:textId="77777777" w:rsidR="0073659D" w:rsidRPr="00C2418F" w:rsidRDefault="0073659D" w:rsidP="001B239B">
            <w:pPr>
              <w:ind w:firstLine="0"/>
              <w:jc w:val="center"/>
              <w:rPr>
                <w:sz w:val="24"/>
              </w:rPr>
            </w:pPr>
            <w:r w:rsidRPr="00C2418F">
              <w:rPr>
                <w:sz w:val="24"/>
              </w:rPr>
              <w:t>1</w:t>
            </w:r>
          </w:p>
        </w:tc>
        <w:tc>
          <w:tcPr>
            <w:tcW w:w="6946" w:type="dxa"/>
            <w:vAlign w:val="center"/>
          </w:tcPr>
          <w:p w14:paraId="4B29FD6F" w14:textId="77777777" w:rsidR="0073659D" w:rsidRPr="00C2418F" w:rsidRDefault="0073659D" w:rsidP="001B239B">
            <w:pPr>
              <w:ind w:firstLine="0"/>
              <w:rPr>
                <w:sz w:val="24"/>
              </w:rPr>
            </w:pPr>
            <w:r>
              <w:rPr>
                <w:sz w:val="24"/>
              </w:rPr>
              <w:t>Москва</w:t>
            </w:r>
          </w:p>
        </w:tc>
      </w:tr>
    </w:tbl>
    <w:p w14:paraId="1D7B9C37" w14:textId="77777777" w:rsidR="0073659D" w:rsidRDefault="0073659D" w:rsidP="008D04FB">
      <w:pPr>
        <w:spacing w:after="0"/>
        <w:ind w:firstLine="0"/>
        <w:jc w:val="right"/>
      </w:pPr>
      <w:r>
        <w:lastRenderedPageBreak/>
        <w:t xml:space="preserve">Продолжение таблицы </w:t>
      </w:r>
      <w:r>
        <w:rPr>
          <w:lang w:val="en-US"/>
        </w:rPr>
        <w:t>4</w:t>
      </w:r>
      <w:r>
        <w:t>.1</w:t>
      </w:r>
    </w:p>
    <w:tbl>
      <w:tblPr>
        <w:tblW w:w="9214" w:type="dxa"/>
        <w:tblInd w:w="-10" w:type="dxa"/>
        <w:tblLook w:val="04A0" w:firstRow="1" w:lastRow="0" w:firstColumn="1" w:lastColumn="0" w:noHBand="0" w:noVBand="1"/>
      </w:tblPr>
      <w:tblGrid>
        <w:gridCol w:w="1320"/>
        <w:gridCol w:w="1360"/>
        <w:gridCol w:w="6534"/>
      </w:tblGrid>
      <w:tr w:rsidR="0073659D" w:rsidRPr="00B74B57" w14:paraId="51C64312" w14:textId="77777777" w:rsidTr="001B239B">
        <w:trPr>
          <w:trHeight w:val="645"/>
        </w:trPr>
        <w:tc>
          <w:tcPr>
            <w:tcW w:w="13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A24A7DF" w14:textId="77777777" w:rsidR="0073659D" w:rsidRPr="00B74B57" w:rsidRDefault="0073659D" w:rsidP="001B239B">
            <w:pPr>
              <w:spacing w:after="0" w:line="240" w:lineRule="auto"/>
              <w:ind w:firstLine="0"/>
              <w:jc w:val="center"/>
              <w:rPr>
                <w:rFonts w:eastAsia="Times New Roman"/>
                <w:sz w:val="24"/>
                <w:szCs w:val="24"/>
                <w:lang w:eastAsia="ru-RU"/>
              </w:rPr>
            </w:pPr>
            <w:r w:rsidRPr="00B74B57">
              <w:rPr>
                <w:rFonts w:eastAsia="Times New Roman"/>
                <w:sz w:val="24"/>
                <w:lang w:eastAsia="ru-RU"/>
              </w:rPr>
              <w:t>Кластер</w:t>
            </w:r>
          </w:p>
        </w:tc>
        <w:tc>
          <w:tcPr>
            <w:tcW w:w="1360" w:type="dxa"/>
            <w:tcBorders>
              <w:top w:val="single" w:sz="8" w:space="0" w:color="auto"/>
              <w:left w:val="nil"/>
              <w:bottom w:val="single" w:sz="8" w:space="0" w:color="auto"/>
              <w:right w:val="single" w:sz="8" w:space="0" w:color="auto"/>
            </w:tcBorders>
            <w:shd w:val="clear" w:color="auto" w:fill="auto"/>
            <w:vAlign w:val="center"/>
            <w:hideMark/>
          </w:tcPr>
          <w:p w14:paraId="5B48F133" w14:textId="77777777" w:rsidR="0073659D" w:rsidRPr="00B74B57" w:rsidRDefault="0073659D" w:rsidP="001B239B">
            <w:pPr>
              <w:spacing w:after="0" w:line="240" w:lineRule="auto"/>
              <w:ind w:firstLine="0"/>
              <w:jc w:val="center"/>
              <w:rPr>
                <w:rFonts w:eastAsia="Times New Roman"/>
                <w:sz w:val="24"/>
                <w:szCs w:val="24"/>
                <w:lang w:eastAsia="ru-RU"/>
              </w:rPr>
            </w:pPr>
            <w:r w:rsidRPr="00B74B57">
              <w:rPr>
                <w:rFonts w:eastAsia="Times New Roman"/>
                <w:sz w:val="24"/>
                <w:lang w:eastAsia="ru-RU"/>
              </w:rPr>
              <w:t>Число регионов</w:t>
            </w:r>
          </w:p>
        </w:tc>
        <w:tc>
          <w:tcPr>
            <w:tcW w:w="6534" w:type="dxa"/>
            <w:tcBorders>
              <w:top w:val="single" w:sz="8" w:space="0" w:color="auto"/>
              <w:left w:val="nil"/>
              <w:bottom w:val="single" w:sz="8" w:space="0" w:color="auto"/>
              <w:right w:val="single" w:sz="8" w:space="0" w:color="auto"/>
            </w:tcBorders>
            <w:shd w:val="clear" w:color="auto" w:fill="auto"/>
            <w:vAlign w:val="center"/>
            <w:hideMark/>
          </w:tcPr>
          <w:p w14:paraId="185A0D8B" w14:textId="77777777" w:rsidR="008D04FB" w:rsidRPr="00B74B57" w:rsidRDefault="0073659D" w:rsidP="008D04FB">
            <w:pPr>
              <w:spacing w:after="0" w:line="240" w:lineRule="auto"/>
              <w:ind w:firstLine="0"/>
              <w:jc w:val="center"/>
              <w:rPr>
                <w:rFonts w:eastAsia="Times New Roman"/>
                <w:sz w:val="24"/>
                <w:lang w:eastAsia="ru-RU"/>
              </w:rPr>
            </w:pPr>
            <w:r w:rsidRPr="00B74B57">
              <w:rPr>
                <w:rFonts w:eastAsia="Times New Roman"/>
                <w:sz w:val="24"/>
                <w:lang w:eastAsia="ru-RU"/>
              </w:rPr>
              <w:t>Регионы</w:t>
            </w:r>
          </w:p>
        </w:tc>
      </w:tr>
      <w:tr w:rsidR="008D04FB" w:rsidRPr="00B74B57" w14:paraId="548B1750" w14:textId="77777777" w:rsidTr="008D04FB">
        <w:trPr>
          <w:trHeight w:val="250"/>
        </w:trPr>
        <w:tc>
          <w:tcPr>
            <w:tcW w:w="1320" w:type="dxa"/>
            <w:tcBorders>
              <w:top w:val="single" w:sz="8" w:space="0" w:color="auto"/>
              <w:left w:val="single" w:sz="8" w:space="0" w:color="auto"/>
              <w:bottom w:val="single" w:sz="8" w:space="0" w:color="auto"/>
              <w:right w:val="single" w:sz="8" w:space="0" w:color="auto"/>
            </w:tcBorders>
            <w:shd w:val="clear" w:color="auto" w:fill="auto"/>
            <w:vAlign w:val="center"/>
          </w:tcPr>
          <w:p w14:paraId="3E07DE82" w14:textId="77777777" w:rsidR="008D04FB" w:rsidRPr="00B74B57" w:rsidRDefault="008D04FB" w:rsidP="001B239B">
            <w:pPr>
              <w:spacing w:after="0" w:line="240" w:lineRule="auto"/>
              <w:ind w:firstLine="0"/>
              <w:jc w:val="center"/>
              <w:rPr>
                <w:rFonts w:eastAsia="Times New Roman"/>
                <w:sz w:val="24"/>
                <w:lang w:eastAsia="ru-RU"/>
              </w:rPr>
            </w:pPr>
            <w:r>
              <w:rPr>
                <w:rFonts w:eastAsia="Times New Roman"/>
                <w:sz w:val="24"/>
                <w:lang w:eastAsia="ru-RU"/>
              </w:rPr>
              <w:t>№2</w:t>
            </w:r>
          </w:p>
        </w:tc>
        <w:tc>
          <w:tcPr>
            <w:tcW w:w="1360" w:type="dxa"/>
            <w:tcBorders>
              <w:top w:val="single" w:sz="8" w:space="0" w:color="auto"/>
              <w:left w:val="nil"/>
              <w:bottom w:val="single" w:sz="8" w:space="0" w:color="auto"/>
              <w:right w:val="single" w:sz="8" w:space="0" w:color="auto"/>
            </w:tcBorders>
            <w:shd w:val="clear" w:color="auto" w:fill="auto"/>
            <w:vAlign w:val="center"/>
          </w:tcPr>
          <w:p w14:paraId="4EEFFA51" w14:textId="77777777" w:rsidR="008D04FB" w:rsidRPr="00B74B57" w:rsidRDefault="008D04FB" w:rsidP="001B239B">
            <w:pPr>
              <w:spacing w:after="0" w:line="240" w:lineRule="auto"/>
              <w:ind w:firstLine="0"/>
              <w:jc w:val="center"/>
              <w:rPr>
                <w:rFonts w:eastAsia="Times New Roman"/>
                <w:sz w:val="24"/>
                <w:lang w:eastAsia="ru-RU"/>
              </w:rPr>
            </w:pPr>
            <w:r>
              <w:rPr>
                <w:rFonts w:eastAsia="Times New Roman"/>
                <w:sz w:val="24"/>
                <w:lang w:eastAsia="ru-RU"/>
              </w:rPr>
              <w:t>1</w:t>
            </w:r>
          </w:p>
        </w:tc>
        <w:tc>
          <w:tcPr>
            <w:tcW w:w="6534" w:type="dxa"/>
            <w:tcBorders>
              <w:top w:val="single" w:sz="8" w:space="0" w:color="auto"/>
              <w:left w:val="nil"/>
              <w:bottom w:val="single" w:sz="8" w:space="0" w:color="auto"/>
              <w:right w:val="single" w:sz="8" w:space="0" w:color="auto"/>
            </w:tcBorders>
            <w:shd w:val="clear" w:color="auto" w:fill="auto"/>
            <w:vAlign w:val="center"/>
          </w:tcPr>
          <w:p w14:paraId="6762CE24" w14:textId="77777777" w:rsidR="008D04FB" w:rsidRPr="00B74B57" w:rsidRDefault="008D04FB" w:rsidP="008D04FB">
            <w:pPr>
              <w:spacing w:after="0" w:line="240" w:lineRule="auto"/>
              <w:ind w:firstLine="0"/>
              <w:rPr>
                <w:rFonts w:eastAsia="Times New Roman"/>
                <w:sz w:val="24"/>
                <w:lang w:eastAsia="ru-RU"/>
              </w:rPr>
            </w:pPr>
            <w:r>
              <w:rPr>
                <w:rFonts w:eastAsia="Times New Roman"/>
                <w:sz w:val="24"/>
                <w:lang w:eastAsia="ru-RU"/>
              </w:rPr>
              <w:t>Тюменская область</w:t>
            </w:r>
          </w:p>
        </w:tc>
      </w:tr>
      <w:tr w:rsidR="0073659D" w:rsidRPr="006C615E" w14:paraId="0A48BB3C" w14:textId="77777777" w:rsidTr="001B239B">
        <w:trPr>
          <w:trHeight w:val="645"/>
        </w:trPr>
        <w:tc>
          <w:tcPr>
            <w:tcW w:w="13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70A48E7" w14:textId="77777777" w:rsidR="0073659D" w:rsidRPr="006C615E" w:rsidRDefault="0073659D" w:rsidP="001B239B">
            <w:pPr>
              <w:spacing w:after="0" w:line="240" w:lineRule="auto"/>
              <w:ind w:firstLine="0"/>
              <w:jc w:val="center"/>
              <w:rPr>
                <w:rFonts w:eastAsia="Times New Roman"/>
                <w:sz w:val="24"/>
                <w:lang w:eastAsia="ru-RU"/>
              </w:rPr>
            </w:pPr>
            <w:r w:rsidRPr="006C615E">
              <w:rPr>
                <w:rFonts w:eastAsia="Times New Roman"/>
                <w:sz w:val="24"/>
                <w:lang w:eastAsia="ru-RU"/>
              </w:rPr>
              <w:t>№3</w:t>
            </w:r>
          </w:p>
        </w:tc>
        <w:tc>
          <w:tcPr>
            <w:tcW w:w="1360" w:type="dxa"/>
            <w:tcBorders>
              <w:top w:val="single" w:sz="8" w:space="0" w:color="auto"/>
              <w:left w:val="nil"/>
              <w:bottom w:val="single" w:sz="8" w:space="0" w:color="auto"/>
              <w:right w:val="single" w:sz="8" w:space="0" w:color="auto"/>
            </w:tcBorders>
            <w:shd w:val="clear" w:color="auto" w:fill="auto"/>
            <w:vAlign w:val="center"/>
            <w:hideMark/>
          </w:tcPr>
          <w:p w14:paraId="609BB4E3" w14:textId="77777777" w:rsidR="0073659D" w:rsidRPr="006C615E" w:rsidRDefault="0073659D" w:rsidP="001B239B">
            <w:pPr>
              <w:spacing w:after="0" w:line="240" w:lineRule="auto"/>
              <w:ind w:firstLine="0"/>
              <w:jc w:val="center"/>
              <w:rPr>
                <w:rFonts w:eastAsia="Times New Roman"/>
                <w:sz w:val="24"/>
                <w:lang w:eastAsia="ru-RU"/>
              </w:rPr>
            </w:pPr>
            <w:r w:rsidRPr="006C615E">
              <w:rPr>
                <w:rFonts w:eastAsia="Times New Roman"/>
                <w:sz w:val="24"/>
                <w:lang w:eastAsia="ru-RU"/>
              </w:rPr>
              <w:t>32</w:t>
            </w:r>
          </w:p>
        </w:tc>
        <w:tc>
          <w:tcPr>
            <w:tcW w:w="6534" w:type="dxa"/>
            <w:tcBorders>
              <w:top w:val="single" w:sz="8" w:space="0" w:color="auto"/>
              <w:left w:val="nil"/>
              <w:bottom w:val="single" w:sz="8" w:space="0" w:color="auto"/>
              <w:right w:val="single" w:sz="8" w:space="0" w:color="auto"/>
            </w:tcBorders>
            <w:shd w:val="clear" w:color="auto" w:fill="auto"/>
            <w:vAlign w:val="center"/>
            <w:hideMark/>
          </w:tcPr>
          <w:p w14:paraId="507742C1" w14:textId="77777777" w:rsidR="0073659D" w:rsidRPr="006C615E" w:rsidRDefault="0073659D" w:rsidP="001B239B">
            <w:pPr>
              <w:spacing w:after="0" w:line="240" w:lineRule="auto"/>
              <w:ind w:firstLine="0"/>
              <w:rPr>
                <w:rFonts w:eastAsia="Times New Roman"/>
                <w:sz w:val="24"/>
                <w:lang w:eastAsia="ru-RU"/>
              </w:rPr>
            </w:pPr>
            <w:r w:rsidRPr="006C615E">
              <w:rPr>
                <w:rFonts w:eastAsia="Times New Roman"/>
                <w:sz w:val="24"/>
                <w:lang w:eastAsia="ru-RU"/>
              </w:rPr>
              <w:t>Белгородская область, Владимирская область, Ивановская область, Калужская область, Орловская область, Тверская область, Республика Карелия, Вологодская область, Калининградская область, Ленинградская область, Мурманская область, Республика Адыгея, Краснодарский край, Астраханская область, Ростовская область, Республика Дагестан, Кабардино-Балкарская, Карачаево-Черкесская, Республика Северная Осетия, Республика Мордовия, Чувашская Республика, Нижегородская область, Пензенская область, Республика Алтай, Республика Тыва, Республика Хакасия, Томская область, Республика Бурятия, Республика Саха (Якутия), Камчатский край, Амурская область, Еврейская автономная область</w:t>
            </w:r>
          </w:p>
        </w:tc>
      </w:tr>
      <w:tr w:rsidR="0073659D" w:rsidRPr="006C615E" w14:paraId="01DF30BC" w14:textId="77777777" w:rsidTr="001B239B">
        <w:trPr>
          <w:trHeight w:val="645"/>
        </w:trPr>
        <w:tc>
          <w:tcPr>
            <w:tcW w:w="13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343AD76" w14:textId="77777777" w:rsidR="0073659D" w:rsidRPr="006C615E" w:rsidRDefault="0073659D" w:rsidP="001B239B">
            <w:pPr>
              <w:spacing w:after="0" w:line="240" w:lineRule="auto"/>
              <w:ind w:firstLine="0"/>
              <w:jc w:val="center"/>
              <w:rPr>
                <w:rFonts w:eastAsia="Times New Roman"/>
                <w:sz w:val="24"/>
                <w:lang w:eastAsia="ru-RU"/>
              </w:rPr>
            </w:pPr>
            <w:r w:rsidRPr="006C615E">
              <w:rPr>
                <w:rFonts w:eastAsia="Times New Roman"/>
                <w:sz w:val="24"/>
                <w:lang w:eastAsia="ru-RU"/>
              </w:rPr>
              <w:t>№4</w:t>
            </w:r>
          </w:p>
        </w:tc>
        <w:tc>
          <w:tcPr>
            <w:tcW w:w="1360" w:type="dxa"/>
            <w:tcBorders>
              <w:top w:val="single" w:sz="8" w:space="0" w:color="auto"/>
              <w:left w:val="nil"/>
              <w:bottom w:val="single" w:sz="8" w:space="0" w:color="auto"/>
              <w:right w:val="single" w:sz="8" w:space="0" w:color="auto"/>
            </w:tcBorders>
            <w:shd w:val="clear" w:color="auto" w:fill="auto"/>
            <w:vAlign w:val="center"/>
            <w:hideMark/>
          </w:tcPr>
          <w:p w14:paraId="76625856" w14:textId="77777777" w:rsidR="0073659D" w:rsidRPr="006C615E" w:rsidRDefault="0073659D" w:rsidP="001B239B">
            <w:pPr>
              <w:spacing w:after="0" w:line="240" w:lineRule="auto"/>
              <w:ind w:firstLine="0"/>
              <w:jc w:val="center"/>
              <w:rPr>
                <w:rFonts w:eastAsia="Times New Roman"/>
                <w:sz w:val="24"/>
                <w:lang w:eastAsia="ru-RU"/>
              </w:rPr>
            </w:pPr>
            <w:r w:rsidRPr="006C615E">
              <w:rPr>
                <w:rFonts w:eastAsia="Times New Roman"/>
                <w:sz w:val="24"/>
                <w:lang w:eastAsia="ru-RU"/>
              </w:rPr>
              <w:t>10</w:t>
            </w:r>
          </w:p>
        </w:tc>
        <w:tc>
          <w:tcPr>
            <w:tcW w:w="6534" w:type="dxa"/>
            <w:tcBorders>
              <w:top w:val="single" w:sz="8" w:space="0" w:color="auto"/>
              <w:left w:val="nil"/>
              <w:bottom w:val="single" w:sz="8" w:space="0" w:color="auto"/>
              <w:right w:val="single" w:sz="8" w:space="0" w:color="auto"/>
            </w:tcBorders>
            <w:shd w:val="clear" w:color="auto" w:fill="auto"/>
            <w:vAlign w:val="center"/>
            <w:hideMark/>
          </w:tcPr>
          <w:p w14:paraId="35E3DE98" w14:textId="77777777" w:rsidR="0073659D" w:rsidRPr="006C615E" w:rsidRDefault="0073659D" w:rsidP="001B239B">
            <w:pPr>
              <w:spacing w:after="0" w:line="240" w:lineRule="auto"/>
              <w:ind w:firstLine="0"/>
              <w:rPr>
                <w:rFonts w:eastAsia="Times New Roman"/>
                <w:sz w:val="24"/>
                <w:lang w:eastAsia="ru-RU"/>
              </w:rPr>
            </w:pPr>
            <w:r w:rsidRPr="006C615E">
              <w:rPr>
                <w:rFonts w:eastAsia="Times New Roman"/>
                <w:sz w:val="24"/>
                <w:lang w:eastAsia="ru-RU"/>
              </w:rPr>
              <w:t>Московская область, г. Санкт-Петербург, Республика Башкортостан, Республика Татарстан. Свердловская область, Ханты-Мансийский авто, Ямало-Ненецкий автономный округ, Красноярский край, Кемеровская область, Сахалинская область,</w:t>
            </w:r>
          </w:p>
        </w:tc>
      </w:tr>
      <w:tr w:rsidR="0073659D" w:rsidRPr="006C615E" w14:paraId="1ACC1F48" w14:textId="77777777" w:rsidTr="001B239B">
        <w:trPr>
          <w:trHeight w:val="645"/>
        </w:trPr>
        <w:tc>
          <w:tcPr>
            <w:tcW w:w="13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A5D42A8" w14:textId="77777777" w:rsidR="0073659D" w:rsidRPr="006C615E" w:rsidRDefault="0073659D" w:rsidP="001B239B">
            <w:pPr>
              <w:spacing w:after="0" w:line="240" w:lineRule="auto"/>
              <w:ind w:firstLine="0"/>
              <w:jc w:val="center"/>
              <w:rPr>
                <w:rFonts w:eastAsia="Times New Roman"/>
                <w:sz w:val="24"/>
                <w:lang w:eastAsia="ru-RU"/>
              </w:rPr>
            </w:pPr>
            <w:r w:rsidRPr="006C615E">
              <w:rPr>
                <w:rFonts w:eastAsia="Times New Roman"/>
                <w:sz w:val="24"/>
                <w:lang w:eastAsia="ru-RU"/>
              </w:rPr>
              <w:t>№5</w:t>
            </w:r>
          </w:p>
        </w:tc>
        <w:tc>
          <w:tcPr>
            <w:tcW w:w="1360" w:type="dxa"/>
            <w:tcBorders>
              <w:top w:val="single" w:sz="8" w:space="0" w:color="auto"/>
              <w:left w:val="nil"/>
              <w:bottom w:val="single" w:sz="8" w:space="0" w:color="auto"/>
              <w:right w:val="single" w:sz="8" w:space="0" w:color="auto"/>
            </w:tcBorders>
            <w:shd w:val="clear" w:color="auto" w:fill="auto"/>
            <w:vAlign w:val="center"/>
            <w:hideMark/>
          </w:tcPr>
          <w:p w14:paraId="16D3273D" w14:textId="77777777" w:rsidR="0073659D" w:rsidRPr="006C615E" w:rsidRDefault="0073659D" w:rsidP="001B239B">
            <w:pPr>
              <w:spacing w:after="0" w:line="240" w:lineRule="auto"/>
              <w:ind w:firstLine="0"/>
              <w:jc w:val="center"/>
              <w:rPr>
                <w:rFonts w:eastAsia="Times New Roman"/>
                <w:sz w:val="24"/>
                <w:lang w:eastAsia="ru-RU"/>
              </w:rPr>
            </w:pPr>
            <w:r w:rsidRPr="006C615E">
              <w:rPr>
                <w:rFonts w:eastAsia="Times New Roman"/>
                <w:sz w:val="24"/>
                <w:lang w:eastAsia="ru-RU"/>
              </w:rPr>
              <w:t>37</w:t>
            </w:r>
          </w:p>
        </w:tc>
        <w:tc>
          <w:tcPr>
            <w:tcW w:w="6534" w:type="dxa"/>
            <w:tcBorders>
              <w:top w:val="single" w:sz="8" w:space="0" w:color="auto"/>
              <w:left w:val="nil"/>
              <w:bottom w:val="single" w:sz="8" w:space="0" w:color="auto"/>
              <w:right w:val="single" w:sz="8" w:space="0" w:color="auto"/>
            </w:tcBorders>
            <w:shd w:val="clear" w:color="auto" w:fill="auto"/>
            <w:vAlign w:val="center"/>
            <w:hideMark/>
          </w:tcPr>
          <w:p w14:paraId="3D951179" w14:textId="77777777" w:rsidR="0073659D" w:rsidRPr="006C615E" w:rsidRDefault="0073659D" w:rsidP="001B239B">
            <w:pPr>
              <w:spacing w:after="0" w:line="240" w:lineRule="auto"/>
              <w:ind w:firstLine="0"/>
              <w:rPr>
                <w:rFonts w:eastAsia="Times New Roman"/>
                <w:sz w:val="24"/>
                <w:lang w:eastAsia="ru-RU"/>
              </w:rPr>
            </w:pPr>
            <w:r w:rsidRPr="006C615E">
              <w:rPr>
                <w:rFonts w:eastAsia="Times New Roman"/>
                <w:sz w:val="24"/>
                <w:lang w:eastAsia="ru-RU"/>
              </w:rPr>
              <w:t>Брянская область, Воронежская область, Костромская область, Курская область, Липецкая область, Рязанская область, Смоленская область, Тамбовская область, Тульская область,Ярославская область, Республика Коми, Архангельская область, Новгородская область, Псковская область, Волгоградская область, Республика Ингушетия, Ставропольский край, Республика Марий Эл, Удмуртская Республика, Пермский край, Кировская область, Оренбургская область, Самарская область, Саратовская область, Ульяновская область, Курганская область, Челябинская область, Алтайский край, Иркутская область, Новосибирская область, Омская область, Забайкальский край, Приморский край, Хабаровский край, Магаданская область, Чукотский автономный</w:t>
            </w:r>
          </w:p>
        </w:tc>
      </w:tr>
      <w:tr w:rsidR="0073659D" w:rsidRPr="006C615E" w14:paraId="7B20D961" w14:textId="77777777" w:rsidTr="001B239B">
        <w:trPr>
          <w:trHeight w:val="645"/>
        </w:trPr>
        <w:tc>
          <w:tcPr>
            <w:tcW w:w="132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23D8DC35" w14:textId="77777777" w:rsidR="0073659D" w:rsidRPr="006C615E" w:rsidRDefault="0073659D" w:rsidP="001B239B">
            <w:pPr>
              <w:spacing w:after="0" w:line="240" w:lineRule="auto"/>
              <w:ind w:firstLine="0"/>
              <w:jc w:val="center"/>
              <w:rPr>
                <w:rFonts w:eastAsia="Times New Roman"/>
                <w:sz w:val="24"/>
                <w:lang w:eastAsia="ru-RU"/>
              </w:rPr>
            </w:pPr>
            <w:r w:rsidRPr="006C615E">
              <w:rPr>
                <w:rFonts w:eastAsia="Times New Roman"/>
                <w:sz w:val="24"/>
                <w:lang w:eastAsia="ru-RU"/>
              </w:rPr>
              <w:t>№6</w:t>
            </w:r>
          </w:p>
        </w:tc>
        <w:tc>
          <w:tcPr>
            <w:tcW w:w="1360" w:type="dxa"/>
            <w:tcBorders>
              <w:top w:val="single" w:sz="8" w:space="0" w:color="auto"/>
              <w:left w:val="nil"/>
              <w:bottom w:val="single" w:sz="8" w:space="0" w:color="auto"/>
              <w:right w:val="single" w:sz="8" w:space="0" w:color="auto"/>
            </w:tcBorders>
            <w:shd w:val="clear" w:color="auto" w:fill="auto"/>
            <w:vAlign w:val="center"/>
            <w:hideMark/>
          </w:tcPr>
          <w:p w14:paraId="5184A8EE" w14:textId="77777777" w:rsidR="0073659D" w:rsidRPr="006C615E" w:rsidRDefault="0073659D" w:rsidP="001B239B">
            <w:pPr>
              <w:spacing w:after="0" w:line="240" w:lineRule="auto"/>
              <w:ind w:firstLine="0"/>
              <w:jc w:val="center"/>
              <w:rPr>
                <w:rFonts w:eastAsia="Times New Roman"/>
                <w:sz w:val="24"/>
                <w:lang w:eastAsia="ru-RU"/>
              </w:rPr>
            </w:pPr>
            <w:r w:rsidRPr="006C615E">
              <w:rPr>
                <w:rFonts w:eastAsia="Times New Roman"/>
                <w:sz w:val="24"/>
                <w:lang w:eastAsia="ru-RU"/>
              </w:rPr>
              <w:t>2</w:t>
            </w:r>
          </w:p>
        </w:tc>
        <w:tc>
          <w:tcPr>
            <w:tcW w:w="6534" w:type="dxa"/>
            <w:tcBorders>
              <w:top w:val="single" w:sz="8" w:space="0" w:color="auto"/>
              <w:left w:val="nil"/>
              <w:bottom w:val="single" w:sz="8" w:space="0" w:color="auto"/>
              <w:right w:val="single" w:sz="8" w:space="0" w:color="auto"/>
            </w:tcBorders>
            <w:shd w:val="clear" w:color="auto" w:fill="auto"/>
            <w:vAlign w:val="center"/>
            <w:hideMark/>
          </w:tcPr>
          <w:p w14:paraId="69519DD5" w14:textId="77777777" w:rsidR="0073659D" w:rsidRPr="006C615E" w:rsidRDefault="0073659D" w:rsidP="001B239B">
            <w:pPr>
              <w:spacing w:after="0" w:line="240" w:lineRule="auto"/>
              <w:ind w:firstLine="0"/>
              <w:rPr>
                <w:rFonts w:eastAsia="Times New Roman"/>
                <w:sz w:val="24"/>
                <w:lang w:eastAsia="ru-RU"/>
              </w:rPr>
            </w:pPr>
            <w:r w:rsidRPr="006C615E">
              <w:rPr>
                <w:rFonts w:eastAsia="Times New Roman"/>
                <w:sz w:val="24"/>
                <w:lang w:eastAsia="ru-RU"/>
              </w:rPr>
              <w:t>Ненецкий автономный округ, Республика Калмыкия</w:t>
            </w:r>
          </w:p>
        </w:tc>
      </w:tr>
    </w:tbl>
    <w:p w14:paraId="364058BF" w14:textId="77777777" w:rsidR="008D04FB" w:rsidRPr="00A15D00" w:rsidRDefault="008D04FB" w:rsidP="008D04FB">
      <w:pPr>
        <w:spacing w:after="0"/>
        <w:ind w:firstLine="0"/>
        <w:jc w:val="center"/>
      </w:pPr>
      <w:r>
        <w:t>Источник: составлено автором</w:t>
      </w:r>
    </w:p>
    <w:p w14:paraId="5D9970A0" w14:textId="77777777" w:rsidR="00663C7F" w:rsidRDefault="006F7D5A" w:rsidP="00663C7F">
      <w:pPr>
        <w:ind w:firstLine="708"/>
        <w:contextualSpacing/>
        <w:jc w:val="both"/>
      </w:pPr>
      <w:r w:rsidRPr="00AB46A3">
        <w:t xml:space="preserve">Для выявления особенностей каждого кластера </w:t>
      </w:r>
      <w:r>
        <w:t xml:space="preserve">нанесем </w:t>
      </w:r>
      <w:r w:rsidRPr="00AB46A3">
        <w:t>на график средние значения показателей по каждому кластеру</w:t>
      </w:r>
      <w:r>
        <w:t>, подробнее распределение кластеров отображено на рисунке 3.1</w:t>
      </w:r>
    </w:p>
    <w:p w14:paraId="628290C6" w14:textId="77777777" w:rsidR="00663C7F" w:rsidRDefault="00DF3D13" w:rsidP="00663C7F">
      <w:pPr>
        <w:ind w:firstLine="708"/>
        <w:contextualSpacing/>
        <w:jc w:val="both"/>
      </w:pPr>
      <w:r>
        <w:object w:dxaOrig="7959" w:dyaOrig="7508" w14:anchorId="7A6F82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6pt;height:375.05pt" o:ole="">
            <v:imagedata r:id="rId30" o:title=""/>
          </v:shape>
          <o:OLEObject Type="Embed" ProgID="STATISTICA.Graph" ShapeID="_x0000_i1025" DrawAspect="Content" ObjectID="_1789137998" r:id="rId31">
            <o:FieldCodes>\s</o:FieldCodes>
          </o:OLEObject>
        </w:object>
      </w:r>
    </w:p>
    <w:p w14:paraId="45F8F64A" w14:textId="77777777" w:rsidR="006F7D5A" w:rsidRPr="00AB46A3" w:rsidRDefault="006F7D5A" w:rsidP="006F7D5A">
      <w:pPr>
        <w:autoSpaceDE w:val="0"/>
        <w:autoSpaceDN w:val="0"/>
        <w:adjustRightInd w:val="0"/>
        <w:spacing w:after="0"/>
        <w:jc w:val="center"/>
        <w:rPr>
          <w14:ligatures w14:val="standardContextual"/>
        </w:rPr>
      </w:pPr>
      <w:r w:rsidRPr="00AB46A3">
        <w:rPr>
          <w14:ligatures w14:val="standardContextual"/>
        </w:rPr>
        <w:t>Рис. 3.1. Средние нормированные значения показателей в кластерах в 2006 году</w:t>
      </w:r>
    </w:p>
    <w:p w14:paraId="7B0D401C" w14:textId="77777777" w:rsidR="006F7D5A" w:rsidRPr="003A4720" w:rsidRDefault="006F7D5A" w:rsidP="006F7D5A">
      <w:pPr>
        <w:autoSpaceDE w:val="0"/>
        <w:autoSpaceDN w:val="0"/>
        <w:adjustRightInd w:val="0"/>
        <w:spacing w:after="0"/>
        <w:jc w:val="center"/>
        <w:rPr>
          <w14:ligatures w14:val="standardContextual"/>
        </w:rPr>
      </w:pPr>
      <w:r w:rsidRPr="00AB46A3">
        <w:rPr>
          <w14:ligatures w14:val="standardContextual"/>
        </w:rPr>
        <w:t>Источник: составлено автором.</w:t>
      </w:r>
    </w:p>
    <w:p w14:paraId="46615A19" w14:textId="77777777" w:rsidR="00FA7DC8" w:rsidRDefault="00FA7DC8" w:rsidP="00FA7DC8">
      <w:pPr>
        <w:ind w:firstLine="708"/>
        <w:contextualSpacing/>
        <w:jc w:val="both"/>
      </w:pPr>
      <w:r>
        <w:t>Анализ распределения регионов по кластерам:</w:t>
      </w:r>
    </w:p>
    <w:p w14:paraId="1FCA4887" w14:textId="77777777" w:rsidR="00FA7DC8" w:rsidRDefault="00FA7DC8" w:rsidP="00FA7DC8">
      <w:pPr>
        <w:ind w:firstLine="708"/>
        <w:contextualSpacing/>
        <w:jc w:val="both"/>
      </w:pPr>
      <w:r>
        <w:t>Кластер 1 (Москва): Выделение Москвы в отдельный кластер объясняется значительным отличием столичного региона по всем рассматриваемым показателям. В Москве фиксируются максимальные инвестиции в основной капитал, наивысший валовой региональный продукт, при этом степень износа основных фондов минимальна, а коэффициент их обновления выше, чем в большинстве других регионов.</w:t>
      </w:r>
    </w:p>
    <w:p w14:paraId="2E4D158C" w14:textId="77777777" w:rsidR="00FA7DC8" w:rsidRDefault="00FA7DC8" w:rsidP="00FA7DC8">
      <w:pPr>
        <w:ind w:firstLine="708"/>
        <w:contextualSpacing/>
        <w:jc w:val="both"/>
      </w:pPr>
      <w:r>
        <w:t xml:space="preserve">Кластер 2 (Томская область): В этом кластере отмечен умеренный уровень инвестиций в основной капитал и валового регионального продукта, что соответствует среднероссийским показателям. Степень износа основных </w:t>
      </w:r>
      <w:r>
        <w:lastRenderedPageBreak/>
        <w:t>фондов и коэффициент их обновления находятся на среднем уровне, что позволяет считать регион типичным представителем российских регионов.</w:t>
      </w:r>
    </w:p>
    <w:p w14:paraId="5E405FAB" w14:textId="77777777" w:rsidR="00FA7DC8" w:rsidRDefault="00FA7DC8" w:rsidP="00FA7DC8">
      <w:pPr>
        <w:ind w:firstLine="708"/>
        <w:contextualSpacing/>
        <w:jc w:val="both"/>
      </w:pPr>
      <w:r>
        <w:t>Кластер 3 (32 региона): Регионы этого кластера характеризуются высоким уровнем износа основных фондов при относительно низком уровне инвестиций в основной капитал. Валовой региональный продукт и коэффициент обновления основных фондов здесь также остаются на низком уровне, что указывает на сложности в экономическом развитии данных территорий.</w:t>
      </w:r>
    </w:p>
    <w:p w14:paraId="66A30BB8" w14:textId="77777777" w:rsidR="00FA7DC8" w:rsidRDefault="00FA7DC8" w:rsidP="00FA7DC8">
      <w:pPr>
        <w:ind w:firstLine="708"/>
        <w:contextualSpacing/>
        <w:jc w:val="both"/>
      </w:pPr>
      <w:r>
        <w:t>Кластер 4 (10 регионов): В этом кластере, включающем регионы с высоким уровнем обеспеченности жильём, наблюдаются сравнительно высокие показатели валового регионального продукта. Однако, инвестиции в основной капитал остаются умеренными, что может указывать на наличие значительных государственных вложений в жилищный сектор или другие социально значимые проекты.</w:t>
      </w:r>
    </w:p>
    <w:p w14:paraId="18058191" w14:textId="77777777" w:rsidR="00FA7DC8" w:rsidRDefault="00FA7DC8" w:rsidP="00FA7DC8">
      <w:pPr>
        <w:ind w:firstLine="708"/>
        <w:contextualSpacing/>
        <w:jc w:val="both"/>
      </w:pPr>
      <w:r>
        <w:t>Кластер 5 (37 регионов): Этот кластер включает регионы с высоким уровнем инвестиций в основной капитал и уровнем валового регионального продукта, что делает их важными центрами экономической активности и промышленного развития.</w:t>
      </w:r>
    </w:p>
    <w:p w14:paraId="2648447C" w14:textId="77777777" w:rsidR="00663C7F" w:rsidRDefault="00FA7DC8" w:rsidP="00FA7DC8">
      <w:pPr>
        <w:ind w:firstLine="708"/>
        <w:contextualSpacing/>
        <w:jc w:val="both"/>
      </w:pPr>
      <w:r>
        <w:t>Кластер 6 (2 региона): В этих регионах отмечается низкий уровень инвестиций и износ основных фондов, что может свидетельствовать о необходимости повышения инвестиционной привлекательности и модернизации производственной базы.</w:t>
      </w:r>
    </w:p>
    <w:p w14:paraId="3D78145A" w14:textId="77777777" w:rsidR="00A0498A" w:rsidRPr="00AB46A3" w:rsidRDefault="00A0498A" w:rsidP="00A0498A">
      <w:pPr>
        <w:spacing w:after="0"/>
        <w:jc w:val="center"/>
      </w:pPr>
      <w:r w:rsidRPr="00AB46A3">
        <w:t>Таблица 3.</w:t>
      </w:r>
      <w:r>
        <w:t>1</w:t>
      </w:r>
      <w:r w:rsidRPr="00AB46A3">
        <w:t xml:space="preserve"> – Распределение субъектов России по кластерам </w:t>
      </w:r>
      <w:r>
        <w:t>инвестиционной деятельности</w:t>
      </w:r>
      <w:r w:rsidRPr="00AB46A3">
        <w:t xml:space="preserve"> в 2006 году</w:t>
      </w:r>
    </w:p>
    <w:tbl>
      <w:tblPr>
        <w:tblStyle w:val="a6"/>
        <w:tblW w:w="9207" w:type="dxa"/>
        <w:tblLayout w:type="fixed"/>
        <w:tblLook w:val="04A0" w:firstRow="1" w:lastRow="0" w:firstColumn="1" w:lastColumn="0" w:noHBand="0" w:noVBand="1"/>
      </w:tblPr>
      <w:tblGrid>
        <w:gridCol w:w="1084"/>
        <w:gridCol w:w="1229"/>
        <w:gridCol w:w="6894"/>
      </w:tblGrid>
      <w:tr w:rsidR="00A0498A" w:rsidRPr="00B10FB3" w14:paraId="356EE970" w14:textId="77777777" w:rsidTr="003D24AA">
        <w:trPr>
          <w:trHeight w:val="360"/>
        </w:trPr>
        <w:tc>
          <w:tcPr>
            <w:tcW w:w="1084" w:type="dxa"/>
            <w:vAlign w:val="center"/>
          </w:tcPr>
          <w:p w14:paraId="42B1893A" w14:textId="77777777" w:rsidR="00A0498A" w:rsidRPr="00C2418F" w:rsidRDefault="00A0498A" w:rsidP="00E648CB">
            <w:pPr>
              <w:ind w:firstLine="0"/>
              <w:jc w:val="center"/>
              <w:rPr>
                <w:sz w:val="24"/>
              </w:rPr>
            </w:pPr>
            <w:r w:rsidRPr="00C2418F">
              <w:rPr>
                <w:sz w:val="24"/>
              </w:rPr>
              <w:t>Кластер</w:t>
            </w:r>
          </w:p>
        </w:tc>
        <w:tc>
          <w:tcPr>
            <w:tcW w:w="1229" w:type="dxa"/>
            <w:vAlign w:val="center"/>
          </w:tcPr>
          <w:p w14:paraId="2FEA4951" w14:textId="77777777" w:rsidR="00A0498A" w:rsidRPr="00C2418F" w:rsidRDefault="00A0498A" w:rsidP="00E648CB">
            <w:pPr>
              <w:ind w:firstLine="0"/>
              <w:jc w:val="center"/>
              <w:rPr>
                <w:sz w:val="24"/>
              </w:rPr>
            </w:pPr>
            <w:r w:rsidRPr="00C2418F">
              <w:rPr>
                <w:sz w:val="24"/>
              </w:rPr>
              <w:t>Число регионов</w:t>
            </w:r>
          </w:p>
        </w:tc>
        <w:tc>
          <w:tcPr>
            <w:tcW w:w="6894" w:type="dxa"/>
            <w:vAlign w:val="center"/>
          </w:tcPr>
          <w:p w14:paraId="4A0B7AB2" w14:textId="77777777" w:rsidR="00A0498A" w:rsidRPr="00C2418F" w:rsidRDefault="00A0498A" w:rsidP="00E648CB">
            <w:pPr>
              <w:jc w:val="center"/>
              <w:rPr>
                <w:sz w:val="24"/>
              </w:rPr>
            </w:pPr>
            <w:r w:rsidRPr="00C2418F">
              <w:rPr>
                <w:sz w:val="24"/>
              </w:rPr>
              <w:t>Регионы</w:t>
            </w:r>
          </w:p>
        </w:tc>
      </w:tr>
      <w:tr w:rsidR="00A0498A" w:rsidRPr="00B10FB3" w14:paraId="1B8FF848" w14:textId="77777777" w:rsidTr="003D24AA">
        <w:trPr>
          <w:trHeight w:val="174"/>
        </w:trPr>
        <w:tc>
          <w:tcPr>
            <w:tcW w:w="1084" w:type="dxa"/>
            <w:vAlign w:val="center"/>
          </w:tcPr>
          <w:p w14:paraId="7AFE414E" w14:textId="77777777" w:rsidR="00A0498A" w:rsidRPr="00C2418F" w:rsidRDefault="00A0498A" w:rsidP="00E648CB">
            <w:pPr>
              <w:ind w:firstLine="0"/>
              <w:jc w:val="center"/>
              <w:rPr>
                <w:sz w:val="24"/>
              </w:rPr>
            </w:pPr>
            <w:r w:rsidRPr="00C2418F">
              <w:rPr>
                <w:sz w:val="24"/>
              </w:rPr>
              <w:t>1</w:t>
            </w:r>
          </w:p>
        </w:tc>
        <w:tc>
          <w:tcPr>
            <w:tcW w:w="1229" w:type="dxa"/>
            <w:vAlign w:val="center"/>
          </w:tcPr>
          <w:p w14:paraId="071C4274" w14:textId="77777777" w:rsidR="00A0498A" w:rsidRPr="00C2418F" w:rsidRDefault="00A0498A" w:rsidP="00E648CB">
            <w:pPr>
              <w:ind w:firstLine="0"/>
              <w:jc w:val="center"/>
              <w:rPr>
                <w:sz w:val="24"/>
              </w:rPr>
            </w:pPr>
            <w:r w:rsidRPr="00C2418F">
              <w:rPr>
                <w:sz w:val="24"/>
              </w:rPr>
              <w:t>2</w:t>
            </w:r>
          </w:p>
        </w:tc>
        <w:tc>
          <w:tcPr>
            <w:tcW w:w="6894" w:type="dxa"/>
            <w:vAlign w:val="center"/>
          </w:tcPr>
          <w:p w14:paraId="622E0C05" w14:textId="77777777" w:rsidR="00A0498A" w:rsidRPr="00C2418F" w:rsidRDefault="00A0498A" w:rsidP="00E648CB">
            <w:pPr>
              <w:jc w:val="center"/>
              <w:rPr>
                <w:sz w:val="24"/>
              </w:rPr>
            </w:pPr>
            <w:r w:rsidRPr="00C2418F">
              <w:rPr>
                <w:sz w:val="24"/>
              </w:rPr>
              <w:t>3</w:t>
            </w:r>
          </w:p>
        </w:tc>
      </w:tr>
      <w:tr w:rsidR="00A0498A" w:rsidRPr="00B10FB3" w14:paraId="3DAFE6C5" w14:textId="77777777" w:rsidTr="003D24AA">
        <w:trPr>
          <w:trHeight w:val="174"/>
        </w:trPr>
        <w:tc>
          <w:tcPr>
            <w:tcW w:w="1084" w:type="dxa"/>
            <w:vAlign w:val="center"/>
          </w:tcPr>
          <w:p w14:paraId="7D349B2C" w14:textId="77777777" w:rsidR="00A0498A" w:rsidRPr="00C2418F" w:rsidRDefault="00A0498A" w:rsidP="00AA321B">
            <w:pPr>
              <w:ind w:firstLine="0"/>
              <w:jc w:val="center"/>
              <w:rPr>
                <w:sz w:val="24"/>
              </w:rPr>
            </w:pPr>
            <w:r w:rsidRPr="00C2418F">
              <w:rPr>
                <w:sz w:val="24"/>
              </w:rPr>
              <w:t>№</w:t>
            </w:r>
            <w:r w:rsidR="00AA321B">
              <w:rPr>
                <w:sz w:val="24"/>
              </w:rPr>
              <w:t>3</w:t>
            </w:r>
          </w:p>
        </w:tc>
        <w:tc>
          <w:tcPr>
            <w:tcW w:w="1229" w:type="dxa"/>
            <w:vAlign w:val="center"/>
          </w:tcPr>
          <w:p w14:paraId="6631EFF4" w14:textId="77777777" w:rsidR="00A0498A" w:rsidRPr="00C2418F" w:rsidRDefault="00A0498A" w:rsidP="00E648CB">
            <w:pPr>
              <w:ind w:firstLine="0"/>
              <w:jc w:val="center"/>
              <w:rPr>
                <w:sz w:val="24"/>
              </w:rPr>
            </w:pPr>
            <w:r w:rsidRPr="00C2418F">
              <w:rPr>
                <w:sz w:val="24"/>
              </w:rPr>
              <w:t>1</w:t>
            </w:r>
          </w:p>
        </w:tc>
        <w:tc>
          <w:tcPr>
            <w:tcW w:w="6894" w:type="dxa"/>
            <w:vAlign w:val="center"/>
          </w:tcPr>
          <w:p w14:paraId="24CF3EFB" w14:textId="77777777" w:rsidR="00A0498A" w:rsidRPr="00C2418F" w:rsidRDefault="00A0498A" w:rsidP="00E648CB">
            <w:pPr>
              <w:ind w:firstLine="0"/>
              <w:rPr>
                <w:sz w:val="24"/>
              </w:rPr>
            </w:pPr>
            <w:r>
              <w:rPr>
                <w:sz w:val="24"/>
              </w:rPr>
              <w:t>Москва</w:t>
            </w:r>
          </w:p>
        </w:tc>
      </w:tr>
      <w:tr w:rsidR="00A0498A" w:rsidRPr="00B10FB3" w14:paraId="4EF56E01" w14:textId="77777777" w:rsidTr="003D24AA">
        <w:trPr>
          <w:trHeight w:val="709"/>
        </w:trPr>
        <w:tc>
          <w:tcPr>
            <w:tcW w:w="1084" w:type="dxa"/>
            <w:vAlign w:val="center"/>
          </w:tcPr>
          <w:p w14:paraId="2034E743" w14:textId="77777777" w:rsidR="00A0498A" w:rsidRPr="00AC4F6B" w:rsidRDefault="00A0498A" w:rsidP="00E648CB">
            <w:pPr>
              <w:ind w:firstLine="0"/>
              <w:jc w:val="center"/>
              <w:rPr>
                <w:sz w:val="24"/>
              </w:rPr>
            </w:pPr>
            <w:r w:rsidRPr="00AC4F6B">
              <w:rPr>
                <w:sz w:val="24"/>
              </w:rPr>
              <w:t>№2</w:t>
            </w:r>
          </w:p>
        </w:tc>
        <w:tc>
          <w:tcPr>
            <w:tcW w:w="1229" w:type="dxa"/>
            <w:vAlign w:val="center"/>
          </w:tcPr>
          <w:p w14:paraId="2898CB0F" w14:textId="77777777" w:rsidR="00A0498A" w:rsidRPr="00AC4F6B" w:rsidRDefault="00AA321B" w:rsidP="00E648CB">
            <w:pPr>
              <w:ind w:firstLine="0"/>
              <w:jc w:val="center"/>
              <w:rPr>
                <w:sz w:val="24"/>
              </w:rPr>
            </w:pPr>
            <w:r>
              <w:rPr>
                <w:sz w:val="24"/>
              </w:rPr>
              <w:t>10</w:t>
            </w:r>
          </w:p>
        </w:tc>
        <w:tc>
          <w:tcPr>
            <w:tcW w:w="6894" w:type="dxa"/>
            <w:vAlign w:val="center"/>
          </w:tcPr>
          <w:p w14:paraId="08B2D080" w14:textId="77777777" w:rsidR="00A0498A" w:rsidRPr="00AA321B" w:rsidRDefault="00AA321B" w:rsidP="00AA321B">
            <w:pPr>
              <w:ind w:firstLine="0"/>
              <w:rPr>
                <w:sz w:val="24"/>
              </w:rPr>
            </w:pPr>
            <w:r w:rsidRPr="00AA321B">
              <w:rPr>
                <w:sz w:val="24"/>
              </w:rPr>
              <w:t>Костромская область,</w:t>
            </w:r>
            <w:r>
              <w:rPr>
                <w:sz w:val="24"/>
              </w:rPr>
              <w:t xml:space="preserve"> </w:t>
            </w:r>
            <w:r w:rsidRPr="00AA321B">
              <w:rPr>
                <w:sz w:val="24"/>
              </w:rPr>
              <w:t>Липецкая область,</w:t>
            </w:r>
            <w:r>
              <w:rPr>
                <w:sz w:val="24"/>
              </w:rPr>
              <w:t xml:space="preserve"> </w:t>
            </w:r>
            <w:r w:rsidRPr="00AA321B">
              <w:rPr>
                <w:sz w:val="24"/>
              </w:rPr>
              <w:t>Архангельская область,</w:t>
            </w:r>
            <w:r>
              <w:rPr>
                <w:sz w:val="24"/>
              </w:rPr>
              <w:t xml:space="preserve"> </w:t>
            </w:r>
            <w:r w:rsidRPr="00AA321B">
              <w:rPr>
                <w:sz w:val="24"/>
              </w:rPr>
              <w:t>Ненецкий автономный округ,</w:t>
            </w:r>
            <w:r>
              <w:rPr>
                <w:sz w:val="24"/>
              </w:rPr>
              <w:t xml:space="preserve"> </w:t>
            </w:r>
            <w:r w:rsidRPr="00AA321B">
              <w:rPr>
                <w:sz w:val="24"/>
              </w:rPr>
              <w:t>Вологодская область,</w:t>
            </w:r>
            <w:r>
              <w:rPr>
                <w:sz w:val="24"/>
              </w:rPr>
              <w:t xml:space="preserve"> </w:t>
            </w:r>
            <w:r w:rsidRPr="00AA321B">
              <w:rPr>
                <w:sz w:val="24"/>
              </w:rPr>
              <w:t>Республика Крым,</w:t>
            </w:r>
            <w:r>
              <w:rPr>
                <w:sz w:val="24"/>
              </w:rPr>
              <w:t xml:space="preserve"> </w:t>
            </w:r>
            <w:r w:rsidRPr="00AA321B">
              <w:rPr>
                <w:sz w:val="24"/>
              </w:rPr>
              <w:t>Республика Башкортостан,</w:t>
            </w:r>
            <w:r>
              <w:rPr>
                <w:sz w:val="24"/>
              </w:rPr>
              <w:t xml:space="preserve"> </w:t>
            </w:r>
            <w:r w:rsidRPr="00AA321B">
              <w:rPr>
                <w:sz w:val="24"/>
              </w:rPr>
              <w:t>Челябинская область,</w:t>
            </w:r>
            <w:r>
              <w:rPr>
                <w:sz w:val="24"/>
              </w:rPr>
              <w:t xml:space="preserve"> </w:t>
            </w:r>
            <w:r w:rsidRPr="00AA321B">
              <w:rPr>
                <w:sz w:val="24"/>
              </w:rPr>
              <w:t>Красноярский край,</w:t>
            </w:r>
            <w:r>
              <w:rPr>
                <w:sz w:val="24"/>
              </w:rPr>
              <w:t xml:space="preserve"> </w:t>
            </w:r>
            <w:r w:rsidRPr="00AA321B">
              <w:rPr>
                <w:sz w:val="24"/>
              </w:rPr>
              <w:t>Иркутская область,</w:t>
            </w:r>
          </w:p>
        </w:tc>
      </w:tr>
    </w:tbl>
    <w:p w14:paraId="3889FC59" w14:textId="77777777" w:rsidR="00663C7F" w:rsidRDefault="00663C7F" w:rsidP="00663C7F">
      <w:pPr>
        <w:ind w:firstLine="708"/>
        <w:contextualSpacing/>
        <w:jc w:val="both"/>
      </w:pPr>
    </w:p>
    <w:p w14:paraId="20A2AFF6" w14:textId="77777777" w:rsidR="00AA321B" w:rsidRPr="00752B40" w:rsidRDefault="00AA321B" w:rsidP="00AA321B">
      <w:pPr>
        <w:jc w:val="right"/>
      </w:pPr>
      <w:r w:rsidRPr="00752B40">
        <w:lastRenderedPageBreak/>
        <w:t>Продолжение таблицы 3.</w:t>
      </w:r>
      <w:r>
        <w:t>2</w:t>
      </w:r>
    </w:p>
    <w:tbl>
      <w:tblPr>
        <w:tblStyle w:val="a6"/>
        <w:tblW w:w="9386" w:type="dxa"/>
        <w:tblLayout w:type="fixed"/>
        <w:tblLook w:val="04A0" w:firstRow="1" w:lastRow="0" w:firstColumn="1" w:lastColumn="0" w:noHBand="0" w:noVBand="1"/>
      </w:tblPr>
      <w:tblGrid>
        <w:gridCol w:w="1105"/>
        <w:gridCol w:w="947"/>
        <w:gridCol w:w="7334"/>
      </w:tblGrid>
      <w:tr w:rsidR="00AA321B" w:rsidRPr="00B10FB3" w14:paraId="41FC8179" w14:textId="77777777" w:rsidTr="003D24AA">
        <w:trPr>
          <w:trHeight w:val="320"/>
        </w:trPr>
        <w:tc>
          <w:tcPr>
            <w:tcW w:w="1105" w:type="dxa"/>
            <w:vAlign w:val="center"/>
          </w:tcPr>
          <w:p w14:paraId="1C452ABD" w14:textId="77777777" w:rsidR="00AA321B" w:rsidRPr="00752B40" w:rsidRDefault="00AA321B" w:rsidP="00AA321B">
            <w:pPr>
              <w:ind w:firstLine="0"/>
              <w:jc w:val="center"/>
            </w:pPr>
            <w:r>
              <w:t>1</w:t>
            </w:r>
          </w:p>
        </w:tc>
        <w:tc>
          <w:tcPr>
            <w:tcW w:w="947" w:type="dxa"/>
            <w:vAlign w:val="center"/>
          </w:tcPr>
          <w:p w14:paraId="24855B3F" w14:textId="77777777" w:rsidR="00AA321B" w:rsidRPr="00752B40" w:rsidRDefault="00AA321B" w:rsidP="00AA321B">
            <w:pPr>
              <w:ind w:firstLine="0"/>
              <w:jc w:val="center"/>
            </w:pPr>
            <w:r>
              <w:t>2</w:t>
            </w:r>
          </w:p>
        </w:tc>
        <w:tc>
          <w:tcPr>
            <w:tcW w:w="7334" w:type="dxa"/>
            <w:vAlign w:val="center"/>
          </w:tcPr>
          <w:p w14:paraId="2B0A3769" w14:textId="77777777" w:rsidR="00AA321B" w:rsidRPr="00752B40" w:rsidRDefault="00AA321B" w:rsidP="00AA321B">
            <w:pPr>
              <w:ind w:firstLine="0"/>
              <w:jc w:val="center"/>
            </w:pPr>
            <w:r>
              <w:t>3</w:t>
            </w:r>
          </w:p>
        </w:tc>
      </w:tr>
      <w:tr w:rsidR="00DA1719" w:rsidRPr="00B10FB3" w14:paraId="5CBBE2F1" w14:textId="77777777" w:rsidTr="003D24AA">
        <w:trPr>
          <w:trHeight w:val="1654"/>
        </w:trPr>
        <w:tc>
          <w:tcPr>
            <w:tcW w:w="1105" w:type="dxa"/>
            <w:vAlign w:val="center"/>
          </w:tcPr>
          <w:p w14:paraId="0EFFDFFE" w14:textId="77777777" w:rsidR="00DA1719" w:rsidRPr="00AC4F6B" w:rsidRDefault="00DA1719" w:rsidP="00DA1719">
            <w:pPr>
              <w:ind w:firstLine="0"/>
              <w:jc w:val="center"/>
              <w:rPr>
                <w:sz w:val="24"/>
              </w:rPr>
            </w:pPr>
            <w:r w:rsidRPr="00AC4F6B">
              <w:rPr>
                <w:sz w:val="24"/>
              </w:rPr>
              <w:t>№</w:t>
            </w:r>
            <w:r>
              <w:rPr>
                <w:sz w:val="24"/>
              </w:rPr>
              <w:t>1</w:t>
            </w:r>
          </w:p>
        </w:tc>
        <w:tc>
          <w:tcPr>
            <w:tcW w:w="947" w:type="dxa"/>
            <w:vAlign w:val="center"/>
          </w:tcPr>
          <w:p w14:paraId="0940CF5F" w14:textId="77777777" w:rsidR="00DA1719" w:rsidRPr="00AC4F6B" w:rsidRDefault="00B01117" w:rsidP="00DA1719">
            <w:pPr>
              <w:ind w:firstLine="0"/>
              <w:jc w:val="center"/>
              <w:rPr>
                <w:sz w:val="24"/>
              </w:rPr>
            </w:pPr>
            <w:r>
              <w:rPr>
                <w:sz w:val="24"/>
              </w:rPr>
              <w:t>17</w:t>
            </w:r>
          </w:p>
        </w:tc>
        <w:tc>
          <w:tcPr>
            <w:tcW w:w="7334" w:type="dxa"/>
            <w:vAlign w:val="center"/>
          </w:tcPr>
          <w:p w14:paraId="1660168D" w14:textId="77777777" w:rsidR="00DA1719" w:rsidRPr="00DA1719" w:rsidRDefault="00DA1719" w:rsidP="00DA1719">
            <w:pPr>
              <w:ind w:firstLine="0"/>
              <w:rPr>
                <w:sz w:val="24"/>
              </w:rPr>
            </w:pPr>
            <w:r w:rsidRPr="00DA1719">
              <w:rPr>
                <w:sz w:val="24"/>
              </w:rPr>
              <w:t>Смоленская область,</w:t>
            </w:r>
            <w:r>
              <w:rPr>
                <w:sz w:val="24"/>
              </w:rPr>
              <w:t xml:space="preserve"> </w:t>
            </w:r>
            <w:r w:rsidRPr="00DA1719">
              <w:rPr>
                <w:sz w:val="24"/>
              </w:rPr>
              <w:t>Тверская область,</w:t>
            </w:r>
            <w:r>
              <w:rPr>
                <w:sz w:val="24"/>
              </w:rPr>
              <w:t xml:space="preserve"> </w:t>
            </w:r>
            <w:r w:rsidRPr="00DA1719">
              <w:rPr>
                <w:sz w:val="24"/>
              </w:rPr>
              <w:t>Ярославская область,</w:t>
            </w:r>
            <w:r>
              <w:rPr>
                <w:sz w:val="24"/>
              </w:rPr>
              <w:t xml:space="preserve"> </w:t>
            </w:r>
            <w:r w:rsidRPr="00DA1719">
              <w:rPr>
                <w:sz w:val="24"/>
              </w:rPr>
              <w:t>Республика Коми,</w:t>
            </w:r>
            <w:r>
              <w:rPr>
                <w:sz w:val="24"/>
              </w:rPr>
              <w:t xml:space="preserve"> </w:t>
            </w:r>
            <w:r w:rsidRPr="00DA1719">
              <w:rPr>
                <w:sz w:val="24"/>
              </w:rPr>
              <w:t>Новгородская область,</w:t>
            </w:r>
            <w:r>
              <w:rPr>
                <w:sz w:val="24"/>
              </w:rPr>
              <w:t xml:space="preserve"> </w:t>
            </w:r>
            <w:r w:rsidRPr="00DA1719">
              <w:rPr>
                <w:sz w:val="24"/>
              </w:rPr>
              <w:t>Республика Калмыкия,</w:t>
            </w:r>
          </w:p>
          <w:p w14:paraId="7F4DEB0C" w14:textId="77777777" w:rsidR="00DA1719" w:rsidRPr="00DA1719" w:rsidRDefault="00DA1719" w:rsidP="00DA1719">
            <w:pPr>
              <w:ind w:firstLine="0"/>
              <w:rPr>
                <w:sz w:val="24"/>
              </w:rPr>
            </w:pPr>
            <w:r w:rsidRPr="00DA1719">
              <w:rPr>
                <w:sz w:val="24"/>
              </w:rPr>
              <w:t>Астраханская область,</w:t>
            </w:r>
            <w:r>
              <w:rPr>
                <w:sz w:val="24"/>
              </w:rPr>
              <w:t xml:space="preserve"> </w:t>
            </w:r>
            <w:r w:rsidRPr="00DA1719">
              <w:rPr>
                <w:sz w:val="24"/>
              </w:rPr>
              <w:t>Республика Марий Эл,</w:t>
            </w:r>
            <w:r>
              <w:rPr>
                <w:sz w:val="24"/>
              </w:rPr>
              <w:t xml:space="preserve"> </w:t>
            </w:r>
            <w:r w:rsidRPr="00DA1719">
              <w:rPr>
                <w:sz w:val="24"/>
              </w:rPr>
              <w:t>Республика Мордовия,</w:t>
            </w:r>
          </w:p>
          <w:p w14:paraId="6B3F24AA" w14:textId="77777777" w:rsidR="00DA1719" w:rsidRPr="00DA1719" w:rsidRDefault="00DA1719" w:rsidP="00DA1719">
            <w:pPr>
              <w:ind w:firstLine="0"/>
              <w:rPr>
                <w:sz w:val="24"/>
              </w:rPr>
            </w:pPr>
            <w:r w:rsidRPr="00DA1719">
              <w:rPr>
                <w:sz w:val="24"/>
              </w:rPr>
              <w:t>Пермский край,</w:t>
            </w:r>
            <w:r w:rsidR="00B01117">
              <w:rPr>
                <w:sz w:val="24"/>
              </w:rPr>
              <w:t xml:space="preserve"> </w:t>
            </w:r>
            <w:r w:rsidRPr="00DA1719">
              <w:rPr>
                <w:sz w:val="24"/>
              </w:rPr>
              <w:t>Оренбургская область,</w:t>
            </w:r>
            <w:r w:rsidR="00B01117">
              <w:rPr>
                <w:sz w:val="24"/>
              </w:rPr>
              <w:t xml:space="preserve"> </w:t>
            </w:r>
            <w:r w:rsidRPr="00DA1719">
              <w:rPr>
                <w:sz w:val="24"/>
              </w:rPr>
              <w:t>Самарская область,</w:t>
            </w:r>
            <w:r w:rsidR="00B01117">
              <w:rPr>
                <w:sz w:val="24"/>
              </w:rPr>
              <w:t xml:space="preserve"> </w:t>
            </w:r>
            <w:r w:rsidRPr="00DA1719">
              <w:rPr>
                <w:sz w:val="24"/>
              </w:rPr>
              <w:t>Саратовская область,</w:t>
            </w:r>
            <w:r w:rsidR="00B01117">
              <w:rPr>
                <w:sz w:val="24"/>
              </w:rPr>
              <w:t xml:space="preserve"> </w:t>
            </w:r>
            <w:r w:rsidRPr="00DA1719">
              <w:rPr>
                <w:sz w:val="24"/>
              </w:rPr>
              <w:t>Курганская область,</w:t>
            </w:r>
            <w:r w:rsidR="00B01117">
              <w:rPr>
                <w:sz w:val="24"/>
              </w:rPr>
              <w:t xml:space="preserve"> </w:t>
            </w:r>
            <w:r w:rsidRPr="00DA1719">
              <w:rPr>
                <w:sz w:val="24"/>
              </w:rPr>
              <w:t>Свердловская область,</w:t>
            </w:r>
          </w:p>
          <w:p w14:paraId="706E90F4" w14:textId="77777777" w:rsidR="00DA1719" w:rsidRPr="00DA1719" w:rsidRDefault="00DA1719" w:rsidP="00DA1719">
            <w:pPr>
              <w:ind w:firstLine="0"/>
              <w:rPr>
                <w:sz w:val="24"/>
              </w:rPr>
            </w:pPr>
            <w:r w:rsidRPr="00DA1719">
              <w:rPr>
                <w:sz w:val="24"/>
              </w:rPr>
              <w:t>Ямало-Ненецкий автономный округ,</w:t>
            </w:r>
            <w:r w:rsidR="00B01117">
              <w:rPr>
                <w:sz w:val="24"/>
              </w:rPr>
              <w:t xml:space="preserve"> </w:t>
            </w:r>
            <w:r w:rsidRPr="00DA1719">
              <w:rPr>
                <w:sz w:val="24"/>
              </w:rPr>
              <w:t>Сахалинская область</w:t>
            </w:r>
            <w:r w:rsidRPr="00B01117">
              <w:rPr>
                <w:sz w:val="24"/>
              </w:rPr>
              <w:t>,</w:t>
            </w:r>
          </w:p>
        </w:tc>
      </w:tr>
      <w:tr w:rsidR="00DA1719" w:rsidRPr="00B10FB3" w14:paraId="7111A593" w14:textId="77777777" w:rsidTr="003D24AA">
        <w:trPr>
          <w:trHeight w:val="270"/>
        </w:trPr>
        <w:tc>
          <w:tcPr>
            <w:tcW w:w="1105" w:type="dxa"/>
            <w:vAlign w:val="center"/>
          </w:tcPr>
          <w:p w14:paraId="2EFE0C99" w14:textId="77777777" w:rsidR="00DA1719" w:rsidRPr="00AC4F6B" w:rsidRDefault="00DA1719" w:rsidP="00DA1719">
            <w:pPr>
              <w:ind w:firstLine="0"/>
              <w:jc w:val="center"/>
              <w:rPr>
                <w:sz w:val="24"/>
              </w:rPr>
            </w:pPr>
            <w:r w:rsidRPr="00AC4F6B">
              <w:rPr>
                <w:sz w:val="24"/>
              </w:rPr>
              <w:t>№4</w:t>
            </w:r>
          </w:p>
        </w:tc>
        <w:tc>
          <w:tcPr>
            <w:tcW w:w="947" w:type="dxa"/>
            <w:vAlign w:val="center"/>
          </w:tcPr>
          <w:p w14:paraId="63360346" w14:textId="77777777" w:rsidR="00DA1719" w:rsidRPr="00AC4F6B" w:rsidRDefault="00B01117" w:rsidP="00DA1719">
            <w:pPr>
              <w:ind w:firstLine="0"/>
              <w:jc w:val="center"/>
              <w:rPr>
                <w:sz w:val="24"/>
              </w:rPr>
            </w:pPr>
            <w:r>
              <w:rPr>
                <w:sz w:val="24"/>
              </w:rPr>
              <w:t>2</w:t>
            </w:r>
          </w:p>
        </w:tc>
        <w:tc>
          <w:tcPr>
            <w:tcW w:w="7334" w:type="dxa"/>
            <w:vAlign w:val="center"/>
          </w:tcPr>
          <w:p w14:paraId="2A288F63" w14:textId="77777777" w:rsidR="00DA1719" w:rsidRPr="002D3010" w:rsidRDefault="00B01117" w:rsidP="00B01117">
            <w:pPr>
              <w:ind w:firstLine="0"/>
              <w:rPr>
                <w:sz w:val="24"/>
              </w:rPr>
            </w:pPr>
            <w:r>
              <w:rPr>
                <w:sz w:val="24"/>
              </w:rPr>
              <w:t xml:space="preserve">Тюменская область, </w:t>
            </w:r>
            <w:r w:rsidRPr="00B01117">
              <w:rPr>
                <w:sz w:val="24"/>
              </w:rPr>
              <w:t>Ханты-Мансийский автономный округ – Югра</w:t>
            </w:r>
          </w:p>
        </w:tc>
      </w:tr>
      <w:tr w:rsidR="00DA1719" w:rsidRPr="00B10FB3" w14:paraId="3BD9C7AB" w14:textId="77777777" w:rsidTr="003D24AA">
        <w:trPr>
          <w:trHeight w:val="3611"/>
        </w:trPr>
        <w:tc>
          <w:tcPr>
            <w:tcW w:w="1105" w:type="dxa"/>
            <w:vAlign w:val="center"/>
          </w:tcPr>
          <w:p w14:paraId="4D09E5B9" w14:textId="77777777" w:rsidR="00DA1719" w:rsidRPr="00AC4F6B" w:rsidRDefault="00DA1719" w:rsidP="00DA1719">
            <w:pPr>
              <w:ind w:firstLine="0"/>
              <w:jc w:val="center"/>
              <w:rPr>
                <w:sz w:val="24"/>
              </w:rPr>
            </w:pPr>
            <w:r w:rsidRPr="00AC4F6B">
              <w:rPr>
                <w:sz w:val="24"/>
              </w:rPr>
              <w:t>№5</w:t>
            </w:r>
          </w:p>
        </w:tc>
        <w:tc>
          <w:tcPr>
            <w:tcW w:w="947" w:type="dxa"/>
            <w:vAlign w:val="center"/>
          </w:tcPr>
          <w:p w14:paraId="0FBEC4A6" w14:textId="77777777" w:rsidR="00DA1719" w:rsidRPr="00AC4F6B" w:rsidRDefault="00DA1719" w:rsidP="00A3034B">
            <w:pPr>
              <w:ind w:firstLine="0"/>
              <w:jc w:val="center"/>
              <w:rPr>
                <w:sz w:val="24"/>
              </w:rPr>
            </w:pPr>
            <w:r>
              <w:rPr>
                <w:sz w:val="24"/>
              </w:rPr>
              <w:t>3</w:t>
            </w:r>
            <w:r w:rsidR="00A3034B">
              <w:rPr>
                <w:sz w:val="24"/>
              </w:rPr>
              <w:t>3</w:t>
            </w:r>
          </w:p>
        </w:tc>
        <w:tc>
          <w:tcPr>
            <w:tcW w:w="7334" w:type="dxa"/>
            <w:vAlign w:val="center"/>
          </w:tcPr>
          <w:p w14:paraId="248AD100" w14:textId="77777777" w:rsidR="00B01117" w:rsidRPr="00B01117" w:rsidRDefault="00B01117" w:rsidP="00B01117">
            <w:pPr>
              <w:ind w:firstLine="0"/>
              <w:rPr>
                <w:sz w:val="24"/>
              </w:rPr>
            </w:pPr>
            <w:r w:rsidRPr="00B01117">
              <w:rPr>
                <w:sz w:val="24"/>
              </w:rPr>
              <w:t>Владимирская область,</w:t>
            </w:r>
            <w:r w:rsidR="00A3034B">
              <w:rPr>
                <w:sz w:val="24"/>
              </w:rPr>
              <w:t xml:space="preserve"> </w:t>
            </w:r>
            <w:r w:rsidRPr="00B01117">
              <w:rPr>
                <w:sz w:val="24"/>
              </w:rPr>
              <w:t>Воронежская область,</w:t>
            </w:r>
            <w:r w:rsidR="00A3034B">
              <w:rPr>
                <w:sz w:val="24"/>
              </w:rPr>
              <w:t xml:space="preserve"> </w:t>
            </w:r>
            <w:r w:rsidRPr="00B01117">
              <w:rPr>
                <w:sz w:val="24"/>
              </w:rPr>
              <w:t>Ивановская область,</w:t>
            </w:r>
          </w:p>
          <w:p w14:paraId="7C80A56B" w14:textId="77777777" w:rsidR="00B01117" w:rsidRPr="00B01117" w:rsidRDefault="00B01117" w:rsidP="00B01117">
            <w:pPr>
              <w:ind w:firstLine="0"/>
              <w:rPr>
                <w:sz w:val="24"/>
              </w:rPr>
            </w:pPr>
            <w:r w:rsidRPr="00B01117">
              <w:rPr>
                <w:sz w:val="24"/>
              </w:rPr>
              <w:t>Калужская область,</w:t>
            </w:r>
            <w:r w:rsidR="00A3034B">
              <w:rPr>
                <w:sz w:val="24"/>
              </w:rPr>
              <w:t xml:space="preserve"> </w:t>
            </w:r>
            <w:r w:rsidRPr="00B01117">
              <w:rPr>
                <w:sz w:val="24"/>
              </w:rPr>
              <w:t>Орловская область,</w:t>
            </w:r>
            <w:r w:rsidR="00A3034B">
              <w:rPr>
                <w:sz w:val="24"/>
              </w:rPr>
              <w:t xml:space="preserve"> </w:t>
            </w:r>
            <w:r w:rsidRPr="00B01117">
              <w:rPr>
                <w:sz w:val="24"/>
              </w:rPr>
              <w:t>Рязанская область,</w:t>
            </w:r>
            <w:r w:rsidR="00A3034B">
              <w:rPr>
                <w:sz w:val="24"/>
              </w:rPr>
              <w:t xml:space="preserve"> </w:t>
            </w:r>
            <w:r w:rsidRPr="00B01117">
              <w:rPr>
                <w:sz w:val="24"/>
              </w:rPr>
              <w:t>Тамбовская область,</w:t>
            </w:r>
            <w:r w:rsidR="00A3034B">
              <w:rPr>
                <w:sz w:val="24"/>
              </w:rPr>
              <w:t xml:space="preserve"> </w:t>
            </w:r>
            <w:r w:rsidRPr="00B01117">
              <w:rPr>
                <w:sz w:val="24"/>
              </w:rPr>
              <w:t>Архангельская область без автономного округа,</w:t>
            </w:r>
          </w:p>
          <w:p w14:paraId="6E56F174" w14:textId="77777777" w:rsidR="00B01117" w:rsidRPr="00B01117" w:rsidRDefault="00B01117" w:rsidP="00B01117">
            <w:pPr>
              <w:ind w:firstLine="0"/>
              <w:rPr>
                <w:sz w:val="24"/>
              </w:rPr>
            </w:pPr>
            <w:r w:rsidRPr="00B01117">
              <w:rPr>
                <w:sz w:val="24"/>
              </w:rPr>
              <w:t>Калининградская область,</w:t>
            </w:r>
            <w:r w:rsidR="00A3034B">
              <w:rPr>
                <w:sz w:val="24"/>
              </w:rPr>
              <w:t xml:space="preserve"> </w:t>
            </w:r>
            <w:r w:rsidRPr="00B01117">
              <w:rPr>
                <w:sz w:val="24"/>
              </w:rPr>
              <w:t>Псковская область,</w:t>
            </w:r>
            <w:r w:rsidR="00A3034B">
              <w:rPr>
                <w:sz w:val="24"/>
              </w:rPr>
              <w:t xml:space="preserve"> </w:t>
            </w:r>
            <w:r w:rsidRPr="00B01117">
              <w:rPr>
                <w:sz w:val="24"/>
              </w:rPr>
              <w:t>Краснодарский край,</w:t>
            </w:r>
          </w:p>
          <w:p w14:paraId="1879EB73" w14:textId="77777777" w:rsidR="00B01117" w:rsidRPr="00B01117" w:rsidRDefault="00B01117" w:rsidP="00B01117">
            <w:pPr>
              <w:ind w:firstLine="0"/>
              <w:rPr>
                <w:sz w:val="24"/>
              </w:rPr>
            </w:pPr>
            <w:r w:rsidRPr="00B01117">
              <w:rPr>
                <w:sz w:val="24"/>
              </w:rPr>
              <w:t>Волгоградская область,</w:t>
            </w:r>
            <w:r w:rsidR="00A3034B">
              <w:rPr>
                <w:sz w:val="24"/>
              </w:rPr>
              <w:t xml:space="preserve"> </w:t>
            </w:r>
            <w:r w:rsidRPr="00B01117">
              <w:rPr>
                <w:sz w:val="24"/>
              </w:rPr>
              <w:t>Ростовская область,</w:t>
            </w:r>
            <w:r w:rsidR="00A3034B">
              <w:rPr>
                <w:sz w:val="24"/>
              </w:rPr>
              <w:t xml:space="preserve"> </w:t>
            </w:r>
            <w:r w:rsidRPr="00B01117">
              <w:rPr>
                <w:sz w:val="24"/>
              </w:rPr>
              <w:t>г.Севастополь,</w:t>
            </w:r>
          </w:p>
          <w:p w14:paraId="184A5B71" w14:textId="77777777" w:rsidR="00B01117" w:rsidRPr="00B01117" w:rsidRDefault="00B01117" w:rsidP="00B01117">
            <w:pPr>
              <w:ind w:firstLine="0"/>
              <w:rPr>
                <w:sz w:val="24"/>
              </w:rPr>
            </w:pPr>
            <w:r w:rsidRPr="00B01117">
              <w:rPr>
                <w:sz w:val="24"/>
              </w:rPr>
              <w:t>Республика Дагестан,</w:t>
            </w:r>
            <w:r w:rsidR="00A3034B">
              <w:rPr>
                <w:sz w:val="24"/>
              </w:rPr>
              <w:t xml:space="preserve"> </w:t>
            </w:r>
            <w:r w:rsidRPr="00B01117">
              <w:rPr>
                <w:sz w:val="24"/>
              </w:rPr>
              <w:t>Республика Ингушетия,</w:t>
            </w:r>
            <w:r w:rsidR="00A3034B">
              <w:rPr>
                <w:sz w:val="24"/>
              </w:rPr>
              <w:t xml:space="preserve"> </w:t>
            </w:r>
            <w:r w:rsidRPr="00B01117">
              <w:rPr>
                <w:sz w:val="24"/>
              </w:rPr>
              <w:t>Кабардино-Балкарская Республика,</w:t>
            </w:r>
            <w:r w:rsidR="00A3034B">
              <w:rPr>
                <w:sz w:val="24"/>
              </w:rPr>
              <w:t xml:space="preserve"> </w:t>
            </w:r>
            <w:r w:rsidRPr="00B01117">
              <w:rPr>
                <w:sz w:val="24"/>
              </w:rPr>
              <w:t>Карачаево-Черкесская Республика,</w:t>
            </w:r>
            <w:r w:rsidR="00A3034B">
              <w:rPr>
                <w:sz w:val="24"/>
              </w:rPr>
              <w:t xml:space="preserve"> </w:t>
            </w:r>
            <w:r w:rsidRPr="00B01117">
              <w:rPr>
                <w:sz w:val="24"/>
              </w:rPr>
              <w:t>Чеченская Республика,</w:t>
            </w:r>
            <w:r w:rsidR="00A3034B">
              <w:rPr>
                <w:sz w:val="24"/>
              </w:rPr>
              <w:t xml:space="preserve"> </w:t>
            </w:r>
            <w:r w:rsidRPr="00B01117">
              <w:rPr>
                <w:sz w:val="24"/>
              </w:rPr>
              <w:t>Ставропольский край,</w:t>
            </w:r>
            <w:r w:rsidR="00A3034B">
              <w:rPr>
                <w:sz w:val="24"/>
              </w:rPr>
              <w:t xml:space="preserve"> </w:t>
            </w:r>
            <w:r w:rsidRPr="00B01117">
              <w:rPr>
                <w:sz w:val="24"/>
              </w:rPr>
              <w:t>Удмуртская Республика,</w:t>
            </w:r>
            <w:r w:rsidR="00A3034B">
              <w:rPr>
                <w:sz w:val="24"/>
              </w:rPr>
              <w:t xml:space="preserve"> </w:t>
            </w:r>
            <w:r w:rsidRPr="00B01117">
              <w:rPr>
                <w:sz w:val="24"/>
              </w:rPr>
              <w:t>Чувашская Республика,</w:t>
            </w:r>
            <w:r w:rsidR="00A3034B">
              <w:rPr>
                <w:sz w:val="24"/>
              </w:rPr>
              <w:t xml:space="preserve"> </w:t>
            </w:r>
            <w:r w:rsidRPr="00B01117">
              <w:rPr>
                <w:sz w:val="24"/>
              </w:rPr>
              <w:t>Кировская область,</w:t>
            </w:r>
            <w:r w:rsidR="00A3034B">
              <w:rPr>
                <w:sz w:val="24"/>
              </w:rPr>
              <w:t xml:space="preserve"> </w:t>
            </w:r>
            <w:r w:rsidRPr="00B01117">
              <w:rPr>
                <w:sz w:val="24"/>
              </w:rPr>
              <w:t>Нижегородская область,</w:t>
            </w:r>
          </w:p>
          <w:p w14:paraId="77A2CE85" w14:textId="77777777" w:rsidR="00DA1719" w:rsidRPr="00B01117" w:rsidRDefault="00B01117" w:rsidP="00B01117">
            <w:pPr>
              <w:ind w:firstLine="0"/>
              <w:rPr>
                <w:sz w:val="24"/>
              </w:rPr>
            </w:pPr>
            <w:r w:rsidRPr="00B01117">
              <w:rPr>
                <w:sz w:val="24"/>
              </w:rPr>
              <w:t>Пензенская область,</w:t>
            </w:r>
            <w:r w:rsidR="00A3034B">
              <w:rPr>
                <w:sz w:val="24"/>
              </w:rPr>
              <w:t xml:space="preserve"> </w:t>
            </w:r>
            <w:r w:rsidRPr="00B01117">
              <w:rPr>
                <w:sz w:val="24"/>
              </w:rPr>
              <w:t>Ульяновская область,</w:t>
            </w:r>
            <w:r w:rsidR="00A3034B">
              <w:rPr>
                <w:sz w:val="24"/>
              </w:rPr>
              <w:t xml:space="preserve"> </w:t>
            </w:r>
            <w:r w:rsidRPr="00B01117">
              <w:rPr>
                <w:sz w:val="24"/>
              </w:rPr>
              <w:t>Тюменская область без автономных округов,</w:t>
            </w:r>
            <w:r w:rsidR="00A3034B">
              <w:rPr>
                <w:sz w:val="24"/>
              </w:rPr>
              <w:t xml:space="preserve"> </w:t>
            </w:r>
            <w:r w:rsidRPr="00B01117">
              <w:rPr>
                <w:sz w:val="24"/>
              </w:rPr>
              <w:t>Республика Алтай,</w:t>
            </w:r>
            <w:r w:rsidR="00A3034B">
              <w:rPr>
                <w:sz w:val="24"/>
              </w:rPr>
              <w:t xml:space="preserve"> </w:t>
            </w:r>
            <w:r w:rsidRPr="00B01117">
              <w:rPr>
                <w:sz w:val="24"/>
              </w:rPr>
              <w:t>Республика Хакасия,</w:t>
            </w:r>
            <w:r w:rsidR="00A3034B">
              <w:rPr>
                <w:sz w:val="24"/>
              </w:rPr>
              <w:t xml:space="preserve"> </w:t>
            </w:r>
            <w:r w:rsidRPr="00B01117">
              <w:rPr>
                <w:sz w:val="24"/>
              </w:rPr>
              <w:t>Томская область,</w:t>
            </w:r>
            <w:r w:rsidR="00A3034B">
              <w:rPr>
                <w:sz w:val="24"/>
              </w:rPr>
              <w:t xml:space="preserve"> </w:t>
            </w:r>
            <w:r w:rsidRPr="00B01117">
              <w:rPr>
                <w:sz w:val="24"/>
              </w:rPr>
              <w:t>Республика Бурятия</w:t>
            </w:r>
            <w:r w:rsidRPr="00A3034B">
              <w:rPr>
                <w:sz w:val="24"/>
              </w:rPr>
              <w:t>,</w:t>
            </w:r>
            <w:r w:rsidR="00A3034B">
              <w:rPr>
                <w:sz w:val="24"/>
              </w:rPr>
              <w:t xml:space="preserve"> </w:t>
            </w:r>
            <w:r w:rsidRPr="00B01117">
              <w:rPr>
                <w:sz w:val="24"/>
              </w:rPr>
              <w:t>Хабаровский край</w:t>
            </w:r>
            <w:r w:rsidRPr="00A3034B">
              <w:rPr>
                <w:sz w:val="24"/>
              </w:rPr>
              <w:t>,</w:t>
            </w:r>
            <w:r w:rsidR="00A3034B">
              <w:rPr>
                <w:sz w:val="24"/>
              </w:rPr>
              <w:t xml:space="preserve"> </w:t>
            </w:r>
            <w:r w:rsidRPr="00B01117">
              <w:rPr>
                <w:sz w:val="24"/>
              </w:rPr>
              <w:t>Амурская область</w:t>
            </w:r>
          </w:p>
        </w:tc>
      </w:tr>
      <w:tr w:rsidR="00DA1719" w:rsidRPr="00B10FB3" w14:paraId="001F2B25" w14:textId="77777777" w:rsidTr="003D24AA">
        <w:trPr>
          <w:trHeight w:val="2497"/>
        </w:trPr>
        <w:tc>
          <w:tcPr>
            <w:tcW w:w="1105" w:type="dxa"/>
            <w:vAlign w:val="center"/>
          </w:tcPr>
          <w:p w14:paraId="2CCDAEA2" w14:textId="77777777" w:rsidR="00DA1719" w:rsidRPr="00AC4F6B" w:rsidRDefault="00DA1719" w:rsidP="00DA1719">
            <w:pPr>
              <w:ind w:firstLine="0"/>
              <w:jc w:val="center"/>
              <w:rPr>
                <w:sz w:val="24"/>
              </w:rPr>
            </w:pPr>
            <w:r w:rsidRPr="00AC4F6B">
              <w:rPr>
                <w:sz w:val="24"/>
              </w:rPr>
              <w:t>№6</w:t>
            </w:r>
          </w:p>
        </w:tc>
        <w:tc>
          <w:tcPr>
            <w:tcW w:w="947" w:type="dxa"/>
            <w:vAlign w:val="center"/>
          </w:tcPr>
          <w:p w14:paraId="69B14993" w14:textId="77777777" w:rsidR="00DA1719" w:rsidRPr="00AC4F6B" w:rsidRDefault="00DA1719" w:rsidP="00DA1719">
            <w:pPr>
              <w:ind w:firstLine="0"/>
              <w:jc w:val="center"/>
              <w:rPr>
                <w:sz w:val="24"/>
              </w:rPr>
            </w:pPr>
            <w:r>
              <w:rPr>
                <w:sz w:val="24"/>
              </w:rPr>
              <w:t>2</w:t>
            </w:r>
            <w:r w:rsidR="00A3034B">
              <w:rPr>
                <w:sz w:val="24"/>
              </w:rPr>
              <w:t>4</w:t>
            </w:r>
          </w:p>
        </w:tc>
        <w:tc>
          <w:tcPr>
            <w:tcW w:w="7334" w:type="dxa"/>
            <w:vAlign w:val="center"/>
          </w:tcPr>
          <w:p w14:paraId="51608C9B" w14:textId="77777777" w:rsidR="00A3034B" w:rsidRPr="00A3034B" w:rsidRDefault="00A3034B" w:rsidP="00A3034B">
            <w:pPr>
              <w:ind w:firstLine="0"/>
              <w:rPr>
                <w:sz w:val="24"/>
              </w:rPr>
            </w:pPr>
            <w:r w:rsidRPr="00A3034B">
              <w:rPr>
                <w:sz w:val="24"/>
              </w:rPr>
              <w:t>Белгородская область,</w:t>
            </w:r>
            <w:r>
              <w:rPr>
                <w:sz w:val="24"/>
              </w:rPr>
              <w:t xml:space="preserve"> </w:t>
            </w:r>
            <w:r w:rsidRPr="00A3034B">
              <w:rPr>
                <w:sz w:val="24"/>
              </w:rPr>
              <w:t>Брянская область,</w:t>
            </w:r>
            <w:r>
              <w:rPr>
                <w:sz w:val="24"/>
              </w:rPr>
              <w:t xml:space="preserve"> </w:t>
            </w:r>
            <w:r w:rsidRPr="00A3034B">
              <w:rPr>
                <w:sz w:val="24"/>
              </w:rPr>
              <w:t>Курская область,</w:t>
            </w:r>
          </w:p>
          <w:p w14:paraId="7FFEE7FA" w14:textId="77777777" w:rsidR="00A3034B" w:rsidRPr="00A3034B" w:rsidRDefault="00A3034B" w:rsidP="00A3034B">
            <w:pPr>
              <w:ind w:firstLine="0"/>
              <w:rPr>
                <w:sz w:val="24"/>
              </w:rPr>
            </w:pPr>
            <w:r w:rsidRPr="00A3034B">
              <w:rPr>
                <w:sz w:val="24"/>
              </w:rPr>
              <w:t>Московская область,</w:t>
            </w:r>
            <w:r>
              <w:rPr>
                <w:sz w:val="24"/>
              </w:rPr>
              <w:t xml:space="preserve"> </w:t>
            </w:r>
            <w:r w:rsidRPr="00A3034B">
              <w:rPr>
                <w:sz w:val="24"/>
              </w:rPr>
              <w:t>Тульская область,</w:t>
            </w:r>
            <w:r>
              <w:rPr>
                <w:sz w:val="24"/>
              </w:rPr>
              <w:t xml:space="preserve"> </w:t>
            </w:r>
            <w:r w:rsidRPr="00A3034B">
              <w:rPr>
                <w:sz w:val="24"/>
              </w:rPr>
              <w:t>Республика Карелия,</w:t>
            </w:r>
          </w:p>
          <w:p w14:paraId="71166192" w14:textId="77777777" w:rsidR="00A3034B" w:rsidRPr="00A3034B" w:rsidRDefault="00A3034B" w:rsidP="00A3034B">
            <w:pPr>
              <w:ind w:firstLine="0"/>
              <w:rPr>
                <w:sz w:val="24"/>
              </w:rPr>
            </w:pPr>
            <w:r w:rsidRPr="00A3034B">
              <w:rPr>
                <w:sz w:val="24"/>
              </w:rPr>
              <w:t>Ленинградская область,</w:t>
            </w:r>
            <w:r>
              <w:rPr>
                <w:sz w:val="24"/>
              </w:rPr>
              <w:t xml:space="preserve"> </w:t>
            </w:r>
            <w:r w:rsidRPr="00A3034B">
              <w:rPr>
                <w:sz w:val="24"/>
              </w:rPr>
              <w:t>Мурманская область,</w:t>
            </w:r>
            <w:r>
              <w:rPr>
                <w:sz w:val="24"/>
              </w:rPr>
              <w:t xml:space="preserve"> </w:t>
            </w:r>
            <w:r w:rsidRPr="00A3034B">
              <w:rPr>
                <w:sz w:val="24"/>
              </w:rPr>
              <w:t>г. Санкт-Петербург,</w:t>
            </w:r>
          </w:p>
          <w:p w14:paraId="02AA12B5" w14:textId="77777777" w:rsidR="00A3034B" w:rsidRPr="00A3034B" w:rsidRDefault="00A3034B" w:rsidP="00A3034B">
            <w:pPr>
              <w:ind w:firstLine="0"/>
              <w:rPr>
                <w:sz w:val="24"/>
              </w:rPr>
            </w:pPr>
            <w:r w:rsidRPr="00A3034B">
              <w:rPr>
                <w:sz w:val="24"/>
              </w:rPr>
              <w:t>Республика Адыгея,</w:t>
            </w:r>
            <w:r>
              <w:rPr>
                <w:sz w:val="24"/>
              </w:rPr>
              <w:t xml:space="preserve"> </w:t>
            </w:r>
            <w:r w:rsidRPr="00A3034B">
              <w:rPr>
                <w:sz w:val="24"/>
              </w:rPr>
              <w:t>Республика Северная Осетия – Алания,</w:t>
            </w:r>
            <w:r w:rsidR="009A475B">
              <w:rPr>
                <w:sz w:val="24"/>
              </w:rPr>
              <w:t xml:space="preserve"> </w:t>
            </w:r>
            <w:r w:rsidRPr="00A3034B">
              <w:rPr>
                <w:sz w:val="24"/>
              </w:rPr>
              <w:t>Республика Татарстан,</w:t>
            </w:r>
            <w:r w:rsidR="009A475B">
              <w:rPr>
                <w:sz w:val="24"/>
              </w:rPr>
              <w:t xml:space="preserve"> </w:t>
            </w:r>
            <w:r w:rsidRPr="00A3034B">
              <w:rPr>
                <w:sz w:val="24"/>
              </w:rPr>
              <w:t>Республика Тыва,</w:t>
            </w:r>
            <w:r w:rsidR="009A475B">
              <w:rPr>
                <w:sz w:val="24"/>
              </w:rPr>
              <w:t xml:space="preserve"> </w:t>
            </w:r>
            <w:r w:rsidRPr="00A3034B">
              <w:rPr>
                <w:sz w:val="24"/>
              </w:rPr>
              <w:t>Алтайский край,</w:t>
            </w:r>
          </w:p>
          <w:p w14:paraId="519C5630" w14:textId="77777777" w:rsidR="00A3034B" w:rsidRPr="00A3034B" w:rsidRDefault="00A3034B" w:rsidP="00A3034B">
            <w:pPr>
              <w:ind w:firstLine="0"/>
              <w:rPr>
                <w:sz w:val="24"/>
              </w:rPr>
            </w:pPr>
            <w:r w:rsidRPr="00A3034B">
              <w:rPr>
                <w:sz w:val="24"/>
              </w:rPr>
              <w:t>Кемеровская область,</w:t>
            </w:r>
            <w:r w:rsidR="009A475B">
              <w:rPr>
                <w:sz w:val="24"/>
              </w:rPr>
              <w:t xml:space="preserve"> </w:t>
            </w:r>
            <w:r w:rsidRPr="00A3034B">
              <w:rPr>
                <w:sz w:val="24"/>
              </w:rPr>
              <w:t>Новосибирская область,</w:t>
            </w:r>
            <w:r w:rsidR="009A475B">
              <w:rPr>
                <w:sz w:val="24"/>
              </w:rPr>
              <w:t xml:space="preserve"> </w:t>
            </w:r>
            <w:r w:rsidRPr="00A3034B">
              <w:rPr>
                <w:sz w:val="24"/>
              </w:rPr>
              <w:t>Омская область,</w:t>
            </w:r>
          </w:p>
          <w:p w14:paraId="75A33E43" w14:textId="77777777" w:rsidR="00A3034B" w:rsidRPr="00A3034B" w:rsidRDefault="00A3034B" w:rsidP="00A3034B">
            <w:pPr>
              <w:ind w:firstLine="0"/>
              <w:rPr>
                <w:sz w:val="24"/>
              </w:rPr>
            </w:pPr>
            <w:r w:rsidRPr="00A3034B">
              <w:rPr>
                <w:sz w:val="24"/>
              </w:rPr>
              <w:t>Республика Саха (Якутия),</w:t>
            </w:r>
            <w:r w:rsidR="009A475B">
              <w:rPr>
                <w:sz w:val="24"/>
              </w:rPr>
              <w:t xml:space="preserve"> </w:t>
            </w:r>
            <w:r w:rsidRPr="00A3034B">
              <w:rPr>
                <w:sz w:val="24"/>
              </w:rPr>
              <w:t>Забайкальский край,</w:t>
            </w:r>
            <w:r w:rsidR="009A475B">
              <w:rPr>
                <w:sz w:val="24"/>
              </w:rPr>
              <w:t xml:space="preserve"> </w:t>
            </w:r>
            <w:r w:rsidRPr="00A3034B">
              <w:rPr>
                <w:sz w:val="24"/>
              </w:rPr>
              <w:t>Камчатский край,</w:t>
            </w:r>
          </w:p>
          <w:p w14:paraId="1298847B" w14:textId="77777777" w:rsidR="00DA1719" w:rsidRPr="00A3034B" w:rsidRDefault="00A3034B" w:rsidP="00A3034B">
            <w:pPr>
              <w:ind w:firstLine="0"/>
              <w:rPr>
                <w:sz w:val="24"/>
              </w:rPr>
            </w:pPr>
            <w:r w:rsidRPr="00A3034B">
              <w:rPr>
                <w:sz w:val="24"/>
              </w:rPr>
              <w:t>Приморский край,</w:t>
            </w:r>
            <w:r w:rsidR="009A475B">
              <w:rPr>
                <w:sz w:val="24"/>
              </w:rPr>
              <w:t xml:space="preserve"> </w:t>
            </w:r>
            <w:r w:rsidRPr="00A3034B">
              <w:rPr>
                <w:sz w:val="24"/>
              </w:rPr>
              <w:t>Магаданская область,</w:t>
            </w:r>
            <w:r w:rsidR="009A475B">
              <w:rPr>
                <w:sz w:val="24"/>
              </w:rPr>
              <w:t xml:space="preserve"> </w:t>
            </w:r>
            <w:r w:rsidRPr="00A3034B">
              <w:rPr>
                <w:sz w:val="24"/>
              </w:rPr>
              <w:t>Еврейская автономная область</w:t>
            </w:r>
            <w:r w:rsidRPr="009A475B">
              <w:rPr>
                <w:sz w:val="24"/>
              </w:rPr>
              <w:t>,</w:t>
            </w:r>
            <w:r w:rsidR="009A475B">
              <w:rPr>
                <w:sz w:val="24"/>
              </w:rPr>
              <w:t xml:space="preserve"> </w:t>
            </w:r>
            <w:r w:rsidRPr="00A3034B">
              <w:rPr>
                <w:sz w:val="24"/>
              </w:rPr>
              <w:t>Чукотский автономный округ</w:t>
            </w:r>
          </w:p>
        </w:tc>
      </w:tr>
    </w:tbl>
    <w:p w14:paraId="46C6D05B" w14:textId="77777777" w:rsidR="003D24AA" w:rsidRPr="00865968" w:rsidRDefault="003D24AA" w:rsidP="003D24AA">
      <w:pPr>
        <w:spacing w:after="0"/>
        <w:jc w:val="center"/>
      </w:pPr>
      <w:r>
        <w:t>Источник: составлено автором.</w:t>
      </w:r>
    </w:p>
    <w:p w14:paraId="54340974" w14:textId="77777777" w:rsidR="003D24AA" w:rsidRDefault="003D24AA" w:rsidP="00510138">
      <w:pPr>
        <w:ind w:firstLine="0"/>
        <w:contextualSpacing/>
        <w:jc w:val="both"/>
      </w:pPr>
      <w:r>
        <w:tab/>
      </w:r>
      <w:r w:rsidRPr="003D24AA">
        <w:t>Москва, как одиночный регион в кластере, подтверждает её статус особого экономического и политического центра с высоким уровнем развития и концентрацией финансовых, административных и культурных ресурсов страны.</w:t>
      </w:r>
      <w:r w:rsidR="00510138">
        <w:t xml:space="preserve"> </w:t>
      </w:r>
      <w:r>
        <w:t>Кластер 2 включает в себя как развитые регионы, такие как Красноярский край и Кировская область, так и те, которые могут нуждаться в дополнительной поддержке, например, Ненецкий автономный округ. Это указывает на разнообразие экономических условий и потенциал для развития.</w:t>
      </w:r>
    </w:p>
    <w:p w14:paraId="6B5B798F" w14:textId="77777777" w:rsidR="003D24AA" w:rsidRDefault="003D24AA" w:rsidP="003D24AA">
      <w:pPr>
        <w:ind w:firstLine="0"/>
        <w:contextualSpacing/>
        <w:jc w:val="both"/>
      </w:pPr>
    </w:p>
    <w:p w14:paraId="2F535BA9" w14:textId="77777777" w:rsidR="003D24AA" w:rsidRDefault="003D24AA" w:rsidP="00510138">
      <w:pPr>
        <w:ind w:firstLine="708"/>
        <w:contextualSpacing/>
        <w:jc w:val="both"/>
      </w:pPr>
      <w:r>
        <w:lastRenderedPageBreak/>
        <w:t>Кластер 3 объединяет регионы с различной степенью экономического развития, включая Свердловскую, Пермскую и Самарскую области. Наличие крупных промышленных центров в кластере говорит о значительной экономической активности и потенциале в промышленной сфере.</w:t>
      </w:r>
      <w:r w:rsidR="00510138">
        <w:t xml:space="preserve"> </w:t>
      </w:r>
      <w:r>
        <w:t>Малый кластер 4 с Томской областью и Ханты-Мансийским автономным округом может указывать на специфические условия этих регионов, включая высокий уровень экономической активности, связанной с нефтегазовой отраслью и научной сферой.</w:t>
      </w:r>
      <w:r w:rsidR="00510138">
        <w:t xml:space="preserve"> </w:t>
      </w:r>
      <w:r>
        <w:t>Самый крупный 5 кластер, включающий разнообразные регионы от Урала до Дальнего Востока. Этот кластер характеризуется широким спектром экономических условий и, вероятно, высокой динамикой развития, включая такие крупные промышленные и аграрные центры, как Ставропольский край и Республика Тыва.</w:t>
      </w:r>
    </w:p>
    <w:p w14:paraId="2BF02DD9" w14:textId="77777777" w:rsidR="003D24AA" w:rsidRDefault="003D24AA" w:rsidP="003D24AA">
      <w:pPr>
        <w:ind w:firstLine="708"/>
        <w:contextualSpacing/>
        <w:jc w:val="both"/>
      </w:pPr>
      <w:r>
        <w:t>Кластер 6 включает в себя большое количество регионов, многие из которых являются значительными по экономическому потенциалу, включая Новосибирскую и Челябинскую области. Это может свидетельствовать о высоком уровне развития промышленности и сельского хозяйства, а также о наличии развитой инфраструктуры.</w:t>
      </w:r>
    </w:p>
    <w:p w14:paraId="381BB44D" w14:textId="77777777" w:rsidR="003D24AA" w:rsidRDefault="003D24AA" w:rsidP="003D24AA">
      <w:pPr>
        <w:ind w:firstLine="0"/>
        <w:contextualSpacing/>
        <w:jc w:val="both"/>
      </w:pPr>
      <w:r>
        <w:tab/>
      </w:r>
      <w:r w:rsidR="00510138">
        <w:object w:dxaOrig="7987" w:dyaOrig="5996" w14:anchorId="22FAEDB0">
          <v:shape id="_x0000_i1026" type="#_x0000_t75" style="width:399.75pt;height:299.8pt" o:ole="">
            <v:imagedata r:id="rId32" o:title=""/>
          </v:shape>
          <o:OLEObject Type="Embed" ProgID="STATISTICA.Graph" ShapeID="_x0000_i1026" DrawAspect="Content" ObjectID="_1789137999" r:id="rId33">
            <o:FieldCodes>\s</o:FieldCodes>
          </o:OLEObject>
        </w:object>
      </w:r>
    </w:p>
    <w:p w14:paraId="19E0B8FB" w14:textId="77777777" w:rsidR="00510138" w:rsidRDefault="00510138" w:rsidP="00510138">
      <w:pPr>
        <w:autoSpaceDE w:val="0"/>
        <w:autoSpaceDN w:val="0"/>
        <w:adjustRightInd w:val="0"/>
        <w:spacing w:after="0"/>
        <w:jc w:val="center"/>
        <w:rPr>
          <w14:ligatures w14:val="standardContextual"/>
        </w:rPr>
      </w:pPr>
      <w:r w:rsidRPr="00865968">
        <w:rPr>
          <w:rFonts w:hint="cs"/>
          <w14:ligatures w14:val="standardContextual"/>
        </w:rPr>
        <w:lastRenderedPageBreak/>
        <w:t>Рис</w:t>
      </w:r>
      <w:r>
        <w:rPr>
          <w14:ligatures w14:val="standardContextual"/>
        </w:rPr>
        <w:t>.</w:t>
      </w:r>
      <w:r w:rsidRPr="00865968">
        <w:rPr>
          <w14:ligatures w14:val="standardContextual"/>
        </w:rPr>
        <w:t xml:space="preserve"> 3.2</w:t>
      </w:r>
      <w:r>
        <w:rPr>
          <w14:ligatures w14:val="standardContextual"/>
        </w:rPr>
        <w:t xml:space="preserve">. </w:t>
      </w:r>
      <w:r w:rsidRPr="00865968">
        <w:rPr>
          <w14:ligatures w14:val="standardContextual"/>
        </w:rPr>
        <w:t xml:space="preserve"> </w:t>
      </w:r>
      <w:r w:rsidRPr="00865968">
        <w:rPr>
          <w:rFonts w:hint="cs"/>
          <w14:ligatures w14:val="standardContextual"/>
        </w:rPr>
        <w:t>Средние</w:t>
      </w:r>
      <w:r w:rsidRPr="00865968">
        <w:rPr>
          <w14:ligatures w14:val="standardContextual"/>
        </w:rPr>
        <w:t xml:space="preserve"> </w:t>
      </w:r>
      <w:r w:rsidRPr="00865968">
        <w:rPr>
          <w:rFonts w:hint="cs"/>
          <w14:ligatures w14:val="standardContextual"/>
        </w:rPr>
        <w:t>нормированные</w:t>
      </w:r>
      <w:r w:rsidRPr="00865968">
        <w:rPr>
          <w14:ligatures w14:val="standardContextual"/>
        </w:rPr>
        <w:t xml:space="preserve"> </w:t>
      </w:r>
      <w:r w:rsidRPr="00865968">
        <w:rPr>
          <w:rFonts w:hint="cs"/>
          <w14:ligatures w14:val="standardContextual"/>
        </w:rPr>
        <w:t>значения</w:t>
      </w:r>
      <w:r w:rsidRPr="00865968">
        <w:rPr>
          <w14:ligatures w14:val="standardContextual"/>
        </w:rPr>
        <w:t xml:space="preserve"> </w:t>
      </w:r>
      <w:r w:rsidRPr="00865968">
        <w:rPr>
          <w:rFonts w:hint="cs"/>
          <w14:ligatures w14:val="standardContextual"/>
        </w:rPr>
        <w:t>показателей</w:t>
      </w:r>
      <w:r w:rsidRPr="00865968">
        <w:rPr>
          <w14:ligatures w14:val="standardContextual"/>
        </w:rPr>
        <w:t xml:space="preserve"> </w:t>
      </w:r>
      <w:r w:rsidRPr="00865968">
        <w:rPr>
          <w:rFonts w:hint="cs"/>
          <w14:ligatures w14:val="standardContextual"/>
        </w:rPr>
        <w:t>в</w:t>
      </w:r>
      <w:r w:rsidRPr="00865968">
        <w:rPr>
          <w14:ligatures w14:val="standardContextual"/>
        </w:rPr>
        <w:t xml:space="preserve"> </w:t>
      </w:r>
      <w:r w:rsidRPr="00865968">
        <w:rPr>
          <w:rFonts w:hint="cs"/>
          <w14:ligatures w14:val="standardContextual"/>
        </w:rPr>
        <w:t>кластерах</w:t>
      </w:r>
      <w:r w:rsidRPr="00865968">
        <w:rPr>
          <w14:ligatures w14:val="standardContextual"/>
        </w:rPr>
        <w:t xml:space="preserve"> </w:t>
      </w:r>
      <w:r w:rsidRPr="00865968">
        <w:rPr>
          <w:rFonts w:hint="cs"/>
          <w14:ligatures w14:val="standardContextual"/>
        </w:rPr>
        <w:t>в</w:t>
      </w:r>
      <w:r w:rsidRPr="00865968">
        <w:rPr>
          <w14:ligatures w14:val="standardContextual"/>
        </w:rPr>
        <w:t xml:space="preserve"> 2022 </w:t>
      </w:r>
      <w:r w:rsidRPr="00865968">
        <w:rPr>
          <w:rFonts w:hint="cs"/>
          <w14:ligatures w14:val="standardContextual"/>
        </w:rPr>
        <w:t>году</w:t>
      </w:r>
    </w:p>
    <w:p w14:paraId="5D2521D7" w14:textId="77777777" w:rsidR="00C22B28" w:rsidRPr="00510138" w:rsidRDefault="00510138" w:rsidP="00510138">
      <w:pPr>
        <w:autoSpaceDE w:val="0"/>
        <w:autoSpaceDN w:val="0"/>
        <w:adjustRightInd w:val="0"/>
        <w:spacing w:after="0"/>
        <w:jc w:val="center"/>
        <w:rPr>
          <w14:ligatures w14:val="standardContextual"/>
        </w:rPr>
      </w:pPr>
      <w:r w:rsidRPr="00865968">
        <w:rPr>
          <w:rFonts w:hint="cs"/>
          <w14:ligatures w14:val="standardContextual"/>
        </w:rPr>
        <w:t>Источник</w:t>
      </w:r>
      <w:r w:rsidRPr="00865968">
        <w:rPr>
          <w14:ligatures w14:val="standardContextual"/>
        </w:rPr>
        <w:t xml:space="preserve">: </w:t>
      </w:r>
      <w:r w:rsidRPr="00865968">
        <w:rPr>
          <w:rFonts w:hint="cs"/>
          <w14:ligatures w14:val="standardContextual"/>
        </w:rPr>
        <w:t>составлено</w:t>
      </w:r>
      <w:r w:rsidRPr="00865968">
        <w:rPr>
          <w14:ligatures w14:val="standardContextual"/>
        </w:rPr>
        <w:t xml:space="preserve"> </w:t>
      </w:r>
      <w:r w:rsidRPr="00865968">
        <w:rPr>
          <w:rFonts w:hint="cs"/>
          <w14:ligatures w14:val="standardContextual"/>
        </w:rPr>
        <w:t>автором</w:t>
      </w:r>
      <w:r w:rsidRPr="00865968">
        <w:rPr>
          <w14:ligatures w14:val="standardContextual"/>
        </w:rPr>
        <w:t>.</w:t>
      </w:r>
    </w:p>
    <w:p w14:paraId="749018D5" w14:textId="77777777" w:rsidR="00510138" w:rsidRPr="00865968" w:rsidRDefault="00510138" w:rsidP="00510138">
      <w:pPr>
        <w:spacing w:after="0"/>
        <w:jc w:val="both"/>
      </w:pPr>
      <w:r w:rsidRPr="00865968">
        <w:t>Для оценки произошедших изменений в составе кластеров необходимо сопоставить номера кластеров с их осмысленной интерпретацией, а также сравнить средние показатели кластеров и структуру кластеров (таблица 3.</w:t>
      </w:r>
      <w:r>
        <w:t>3</w:t>
      </w:r>
      <w:r w:rsidRPr="00865968">
        <w:t>).</w:t>
      </w:r>
    </w:p>
    <w:p w14:paraId="57159A84" w14:textId="77777777" w:rsidR="00510138" w:rsidRPr="00865968" w:rsidRDefault="00510138" w:rsidP="00510138">
      <w:pPr>
        <w:spacing w:after="0"/>
        <w:jc w:val="center"/>
      </w:pPr>
      <w:r w:rsidRPr="00865968">
        <w:t>Таблица 3.</w:t>
      </w:r>
      <w:r>
        <w:t>3</w:t>
      </w:r>
      <w:r w:rsidRPr="00865968">
        <w:t xml:space="preserve"> – Сопоставление кластеров 2006 и 2022 годов</w:t>
      </w:r>
    </w:p>
    <w:tbl>
      <w:tblPr>
        <w:tblW w:w="9208" w:type="dxa"/>
        <w:tblInd w:w="-5" w:type="dxa"/>
        <w:tblLook w:val="04A0" w:firstRow="1" w:lastRow="0" w:firstColumn="1" w:lastColumn="0" w:noHBand="0" w:noVBand="1"/>
      </w:tblPr>
      <w:tblGrid>
        <w:gridCol w:w="1075"/>
        <w:gridCol w:w="1827"/>
        <w:gridCol w:w="1827"/>
        <w:gridCol w:w="2616"/>
        <w:gridCol w:w="1863"/>
      </w:tblGrid>
      <w:tr w:rsidR="007A0CEF" w:rsidRPr="007A0CEF" w14:paraId="64D86553" w14:textId="77777777" w:rsidTr="007A0CEF">
        <w:trPr>
          <w:trHeight w:val="590"/>
        </w:trPr>
        <w:tc>
          <w:tcPr>
            <w:tcW w:w="1075" w:type="dxa"/>
            <w:tcBorders>
              <w:top w:val="single" w:sz="4" w:space="0" w:color="auto"/>
              <w:left w:val="single" w:sz="4" w:space="0" w:color="auto"/>
              <w:bottom w:val="single" w:sz="4" w:space="0" w:color="auto"/>
              <w:right w:val="single" w:sz="4" w:space="0" w:color="auto"/>
            </w:tcBorders>
            <w:shd w:val="clear" w:color="000000" w:fill="FFFFFF"/>
            <w:vAlign w:val="bottom"/>
            <w:hideMark/>
          </w:tcPr>
          <w:p w14:paraId="72D58C99" w14:textId="77777777" w:rsidR="007A0CEF" w:rsidRPr="007A0CEF" w:rsidRDefault="007A0CEF" w:rsidP="007A0CEF">
            <w:pPr>
              <w:spacing w:after="0" w:line="240" w:lineRule="auto"/>
              <w:ind w:firstLine="0"/>
              <w:rPr>
                <w:rFonts w:eastAsia="Times New Roman"/>
                <w:color w:val="0D0D0D"/>
                <w:sz w:val="24"/>
                <w:szCs w:val="19"/>
                <w:lang w:eastAsia="ru-RU"/>
              </w:rPr>
            </w:pPr>
            <w:r w:rsidRPr="007A0CEF">
              <w:rPr>
                <w:rFonts w:eastAsia="Times New Roman"/>
                <w:color w:val="0D0D0D"/>
                <w:sz w:val="24"/>
                <w:szCs w:val="19"/>
                <w:lang w:eastAsia="ru-RU"/>
              </w:rPr>
              <w:t>Кластер</w:t>
            </w:r>
          </w:p>
        </w:tc>
        <w:tc>
          <w:tcPr>
            <w:tcW w:w="1827" w:type="dxa"/>
            <w:tcBorders>
              <w:top w:val="single" w:sz="4" w:space="0" w:color="auto"/>
              <w:left w:val="nil"/>
              <w:bottom w:val="single" w:sz="4" w:space="0" w:color="auto"/>
              <w:right w:val="single" w:sz="4" w:space="0" w:color="auto"/>
            </w:tcBorders>
            <w:shd w:val="clear" w:color="000000" w:fill="FFFFFF"/>
            <w:vAlign w:val="bottom"/>
            <w:hideMark/>
          </w:tcPr>
          <w:p w14:paraId="057FB0D6" w14:textId="77777777" w:rsidR="007A0CEF" w:rsidRPr="007A0CEF" w:rsidRDefault="007A0CEF" w:rsidP="007A0CEF">
            <w:pPr>
              <w:spacing w:after="0" w:line="240" w:lineRule="auto"/>
              <w:ind w:firstLine="0"/>
              <w:jc w:val="center"/>
              <w:rPr>
                <w:rFonts w:eastAsia="Times New Roman"/>
                <w:color w:val="0D0D0D"/>
                <w:sz w:val="24"/>
                <w:szCs w:val="19"/>
                <w:lang w:eastAsia="ru-RU"/>
              </w:rPr>
            </w:pPr>
            <w:r w:rsidRPr="007A0CEF">
              <w:rPr>
                <w:rFonts w:eastAsia="Times New Roman"/>
                <w:color w:val="0D0D0D"/>
                <w:sz w:val="24"/>
                <w:szCs w:val="19"/>
                <w:lang w:eastAsia="ru-RU"/>
              </w:rPr>
              <w:t>Наименование 2006 год</w:t>
            </w:r>
          </w:p>
        </w:tc>
        <w:tc>
          <w:tcPr>
            <w:tcW w:w="1827" w:type="dxa"/>
            <w:tcBorders>
              <w:top w:val="single" w:sz="4" w:space="0" w:color="auto"/>
              <w:left w:val="nil"/>
              <w:bottom w:val="single" w:sz="4" w:space="0" w:color="auto"/>
              <w:right w:val="single" w:sz="4" w:space="0" w:color="auto"/>
            </w:tcBorders>
            <w:shd w:val="clear" w:color="000000" w:fill="FFFFFF"/>
            <w:vAlign w:val="bottom"/>
            <w:hideMark/>
          </w:tcPr>
          <w:p w14:paraId="0EAFC0E9" w14:textId="77777777" w:rsidR="007A0CEF" w:rsidRPr="007A0CEF" w:rsidRDefault="007A0CEF" w:rsidP="007A0CEF">
            <w:pPr>
              <w:spacing w:after="0" w:line="240" w:lineRule="auto"/>
              <w:ind w:firstLine="0"/>
              <w:jc w:val="center"/>
              <w:rPr>
                <w:rFonts w:eastAsia="Times New Roman"/>
                <w:color w:val="0D0D0D"/>
                <w:sz w:val="24"/>
                <w:szCs w:val="19"/>
                <w:lang w:eastAsia="ru-RU"/>
              </w:rPr>
            </w:pPr>
            <w:r w:rsidRPr="007A0CEF">
              <w:rPr>
                <w:rFonts w:eastAsia="Times New Roman"/>
                <w:color w:val="0D0D0D"/>
                <w:sz w:val="24"/>
                <w:szCs w:val="19"/>
                <w:lang w:eastAsia="ru-RU"/>
              </w:rPr>
              <w:t>Наименование 2022 год</w:t>
            </w:r>
          </w:p>
        </w:tc>
        <w:tc>
          <w:tcPr>
            <w:tcW w:w="2616" w:type="dxa"/>
            <w:tcBorders>
              <w:top w:val="single" w:sz="4" w:space="0" w:color="auto"/>
              <w:left w:val="nil"/>
              <w:bottom w:val="single" w:sz="4" w:space="0" w:color="auto"/>
              <w:right w:val="single" w:sz="4" w:space="0" w:color="auto"/>
            </w:tcBorders>
            <w:shd w:val="clear" w:color="000000" w:fill="FFFFFF"/>
            <w:vAlign w:val="bottom"/>
            <w:hideMark/>
          </w:tcPr>
          <w:p w14:paraId="078862D8" w14:textId="77777777" w:rsidR="007A0CEF" w:rsidRPr="007A0CEF" w:rsidRDefault="007A0CEF" w:rsidP="007A0CEF">
            <w:pPr>
              <w:spacing w:after="0" w:line="240" w:lineRule="auto"/>
              <w:ind w:firstLine="0"/>
              <w:jc w:val="center"/>
              <w:rPr>
                <w:rFonts w:eastAsia="Times New Roman"/>
                <w:color w:val="0D0D0D"/>
                <w:sz w:val="24"/>
                <w:szCs w:val="19"/>
                <w:lang w:eastAsia="ru-RU"/>
              </w:rPr>
            </w:pPr>
            <w:r w:rsidRPr="007A0CEF">
              <w:rPr>
                <w:rFonts w:eastAsia="Times New Roman"/>
                <w:color w:val="0D0D0D"/>
                <w:sz w:val="24"/>
                <w:szCs w:val="19"/>
                <w:lang w:eastAsia="ru-RU"/>
              </w:rPr>
              <w:t>Изменения 2022 года по сравнению с 2006</w:t>
            </w:r>
          </w:p>
        </w:tc>
        <w:tc>
          <w:tcPr>
            <w:tcW w:w="1863" w:type="dxa"/>
            <w:tcBorders>
              <w:top w:val="single" w:sz="4" w:space="0" w:color="auto"/>
              <w:left w:val="nil"/>
              <w:bottom w:val="single" w:sz="4" w:space="0" w:color="auto"/>
              <w:right w:val="single" w:sz="4" w:space="0" w:color="auto"/>
            </w:tcBorders>
            <w:shd w:val="clear" w:color="000000" w:fill="FFFFFF"/>
            <w:vAlign w:val="bottom"/>
            <w:hideMark/>
          </w:tcPr>
          <w:p w14:paraId="1644B4CA" w14:textId="77777777" w:rsidR="007A0CEF" w:rsidRPr="007A0CEF" w:rsidRDefault="007A0CEF" w:rsidP="007A0CEF">
            <w:pPr>
              <w:spacing w:after="0" w:line="240" w:lineRule="auto"/>
              <w:ind w:firstLine="0"/>
              <w:jc w:val="center"/>
              <w:rPr>
                <w:rFonts w:eastAsia="Times New Roman"/>
                <w:color w:val="0D0D0D"/>
                <w:sz w:val="24"/>
                <w:szCs w:val="19"/>
                <w:lang w:eastAsia="ru-RU"/>
              </w:rPr>
            </w:pPr>
            <w:r w:rsidRPr="007A0CEF">
              <w:rPr>
                <w:rFonts w:eastAsia="Times New Roman"/>
                <w:color w:val="0D0D0D"/>
                <w:sz w:val="24"/>
                <w:szCs w:val="19"/>
                <w:lang w:eastAsia="ru-RU"/>
              </w:rPr>
              <w:t>Примеры регионов в 2022 году</w:t>
            </w:r>
          </w:p>
        </w:tc>
      </w:tr>
      <w:tr w:rsidR="007A0CEF" w:rsidRPr="007A0CEF" w14:paraId="3494E755" w14:textId="77777777" w:rsidTr="007A0CEF">
        <w:trPr>
          <w:trHeight w:val="1183"/>
        </w:trPr>
        <w:tc>
          <w:tcPr>
            <w:tcW w:w="1075" w:type="dxa"/>
            <w:tcBorders>
              <w:top w:val="nil"/>
              <w:left w:val="single" w:sz="4" w:space="0" w:color="auto"/>
              <w:bottom w:val="single" w:sz="4" w:space="0" w:color="auto"/>
              <w:right w:val="single" w:sz="4" w:space="0" w:color="auto"/>
            </w:tcBorders>
            <w:shd w:val="clear" w:color="000000" w:fill="FFFFFF"/>
            <w:vAlign w:val="center"/>
            <w:hideMark/>
          </w:tcPr>
          <w:p w14:paraId="5CB406FA"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№1</w:t>
            </w:r>
          </w:p>
        </w:tc>
        <w:tc>
          <w:tcPr>
            <w:tcW w:w="1827" w:type="dxa"/>
            <w:tcBorders>
              <w:top w:val="nil"/>
              <w:left w:val="nil"/>
              <w:bottom w:val="single" w:sz="4" w:space="0" w:color="auto"/>
              <w:right w:val="single" w:sz="4" w:space="0" w:color="auto"/>
            </w:tcBorders>
            <w:shd w:val="clear" w:color="000000" w:fill="FFFFFF"/>
            <w:vAlign w:val="center"/>
            <w:hideMark/>
          </w:tcPr>
          <w:p w14:paraId="017C9F42"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Очень высокий уровень инвестиций</w:t>
            </w:r>
          </w:p>
        </w:tc>
        <w:tc>
          <w:tcPr>
            <w:tcW w:w="1827" w:type="dxa"/>
            <w:tcBorders>
              <w:top w:val="nil"/>
              <w:left w:val="nil"/>
              <w:bottom w:val="single" w:sz="4" w:space="0" w:color="auto"/>
              <w:right w:val="single" w:sz="4" w:space="0" w:color="auto"/>
            </w:tcBorders>
            <w:shd w:val="clear" w:color="000000" w:fill="FFFFFF"/>
            <w:vAlign w:val="center"/>
            <w:hideMark/>
          </w:tcPr>
          <w:p w14:paraId="24F652D0"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Высокий уровень инвестиций</w:t>
            </w:r>
          </w:p>
        </w:tc>
        <w:tc>
          <w:tcPr>
            <w:tcW w:w="2616" w:type="dxa"/>
            <w:tcBorders>
              <w:top w:val="nil"/>
              <w:left w:val="nil"/>
              <w:bottom w:val="single" w:sz="4" w:space="0" w:color="auto"/>
              <w:right w:val="single" w:sz="4" w:space="0" w:color="auto"/>
            </w:tcBorders>
            <w:shd w:val="clear" w:color="000000" w:fill="FFFFFF"/>
            <w:vAlign w:val="center"/>
            <w:hideMark/>
          </w:tcPr>
          <w:p w14:paraId="18D3B302"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Инвестиции увеличились, особенно в высокотехнологичные отрасли</w:t>
            </w:r>
          </w:p>
        </w:tc>
        <w:tc>
          <w:tcPr>
            <w:tcW w:w="1863" w:type="dxa"/>
            <w:tcBorders>
              <w:top w:val="nil"/>
              <w:left w:val="nil"/>
              <w:bottom w:val="single" w:sz="4" w:space="0" w:color="auto"/>
              <w:right w:val="single" w:sz="4" w:space="0" w:color="auto"/>
            </w:tcBorders>
            <w:shd w:val="clear" w:color="000000" w:fill="FFFFFF"/>
            <w:vAlign w:val="center"/>
            <w:hideMark/>
          </w:tcPr>
          <w:p w14:paraId="0C87109C"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Москва, Санкт-Петербург</w:t>
            </w:r>
          </w:p>
        </w:tc>
      </w:tr>
      <w:tr w:rsidR="007A0CEF" w:rsidRPr="007A0CEF" w14:paraId="44C5EE6B" w14:textId="77777777" w:rsidTr="007A0CEF">
        <w:trPr>
          <w:trHeight w:val="1183"/>
        </w:trPr>
        <w:tc>
          <w:tcPr>
            <w:tcW w:w="1075" w:type="dxa"/>
            <w:tcBorders>
              <w:top w:val="nil"/>
              <w:left w:val="single" w:sz="4" w:space="0" w:color="auto"/>
              <w:bottom w:val="single" w:sz="4" w:space="0" w:color="auto"/>
              <w:right w:val="single" w:sz="4" w:space="0" w:color="auto"/>
            </w:tcBorders>
            <w:shd w:val="clear" w:color="000000" w:fill="FFFFFF"/>
            <w:vAlign w:val="center"/>
            <w:hideMark/>
          </w:tcPr>
          <w:p w14:paraId="4F7B81FB"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№2</w:t>
            </w:r>
          </w:p>
        </w:tc>
        <w:tc>
          <w:tcPr>
            <w:tcW w:w="1827" w:type="dxa"/>
            <w:tcBorders>
              <w:top w:val="nil"/>
              <w:left w:val="nil"/>
              <w:bottom w:val="single" w:sz="4" w:space="0" w:color="auto"/>
              <w:right w:val="single" w:sz="4" w:space="0" w:color="auto"/>
            </w:tcBorders>
            <w:shd w:val="clear" w:color="000000" w:fill="FFFFFF"/>
            <w:vAlign w:val="center"/>
            <w:hideMark/>
          </w:tcPr>
          <w:p w14:paraId="50365110"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Средний уровень инвестиций</w:t>
            </w:r>
          </w:p>
        </w:tc>
        <w:tc>
          <w:tcPr>
            <w:tcW w:w="1827" w:type="dxa"/>
            <w:tcBorders>
              <w:top w:val="nil"/>
              <w:left w:val="nil"/>
              <w:bottom w:val="single" w:sz="4" w:space="0" w:color="auto"/>
              <w:right w:val="single" w:sz="4" w:space="0" w:color="auto"/>
            </w:tcBorders>
            <w:shd w:val="clear" w:color="000000" w:fill="FFFFFF"/>
            <w:vAlign w:val="center"/>
            <w:hideMark/>
          </w:tcPr>
          <w:p w14:paraId="4ED0B0EC"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Низкий уровень инвестиций</w:t>
            </w:r>
          </w:p>
        </w:tc>
        <w:tc>
          <w:tcPr>
            <w:tcW w:w="2616" w:type="dxa"/>
            <w:tcBorders>
              <w:top w:val="nil"/>
              <w:left w:val="nil"/>
              <w:bottom w:val="single" w:sz="4" w:space="0" w:color="auto"/>
              <w:right w:val="single" w:sz="4" w:space="0" w:color="auto"/>
            </w:tcBorders>
            <w:shd w:val="clear" w:color="000000" w:fill="FFFFFF"/>
            <w:vAlign w:val="center"/>
            <w:hideMark/>
          </w:tcPr>
          <w:p w14:paraId="37202CF8"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Снижение объёмов инвестиций, увеличение износа основных фондов</w:t>
            </w:r>
          </w:p>
        </w:tc>
        <w:tc>
          <w:tcPr>
            <w:tcW w:w="1863" w:type="dxa"/>
            <w:tcBorders>
              <w:top w:val="nil"/>
              <w:left w:val="nil"/>
              <w:bottom w:val="single" w:sz="4" w:space="0" w:color="auto"/>
              <w:right w:val="single" w:sz="4" w:space="0" w:color="auto"/>
            </w:tcBorders>
            <w:shd w:val="clear" w:color="000000" w:fill="FFFFFF"/>
            <w:vAlign w:val="center"/>
            <w:hideMark/>
          </w:tcPr>
          <w:p w14:paraId="6869FAC3"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Новгородская, Оренбургская область</w:t>
            </w:r>
          </w:p>
        </w:tc>
      </w:tr>
      <w:tr w:rsidR="007A0CEF" w:rsidRPr="007A0CEF" w14:paraId="15760B90" w14:textId="77777777" w:rsidTr="007A0CEF">
        <w:trPr>
          <w:trHeight w:val="1183"/>
        </w:trPr>
        <w:tc>
          <w:tcPr>
            <w:tcW w:w="1075" w:type="dxa"/>
            <w:tcBorders>
              <w:top w:val="nil"/>
              <w:left w:val="single" w:sz="4" w:space="0" w:color="auto"/>
              <w:bottom w:val="single" w:sz="4" w:space="0" w:color="auto"/>
              <w:right w:val="single" w:sz="4" w:space="0" w:color="auto"/>
            </w:tcBorders>
            <w:shd w:val="clear" w:color="000000" w:fill="FFFFFF"/>
            <w:vAlign w:val="center"/>
            <w:hideMark/>
          </w:tcPr>
          <w:p w14:paraId="78586811"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№3</w:t>
            </w:r>
          </w:p>
        </w:tc>
        <w:tc>
          <w:tcPr>
            <w:tcW w:w="1827" w:type="dxa"/>
            <w:tcBorders>
              <w:top w:val="nil"/>
              <w:left w:val="nil"/>
              <w:bottom w:val="single" w:sz="4" w:space="0" w:color="auto"/>
              <w:right w:val="single" w:sz="4" w:space="0" w:color="auto"/>
            </w:tcBorders>
            <w:shd w:val="clear" w:color="000000" w:fill="FFFFFF"/>
            <w:vAlign w:val="center"/>
            <w:hideMark/>
          </w:tcPr>
          <w:p w14:paraId="729D5546"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Низкий уровень инвестиций</w:t>
            </w:r>
          </w:p>
        </w:tc>
        <w:tc>
          <w:tcPr>
            <w:tcW w:w="1827" w:type="dxa"/>
            <w:tcBorders>
              <w:top w:val="nil"/>
              <w:left w:val="nil"/>
              <w:bottom w:val="single" w:sz="4" w:space="0" w:color="auto"/>
              <w:right w:val="single" w:sz="4" w:space="0" w:color="auto"/>
            </w:tcBorders>
            <w:shd w:val="clear" w:color="000000" w:fill="FFFFFF"/>
            <w:vAlign w:val="center"/>
            <w:hideMark/>
          </w:tcPr>
          <w:p w14:paraId="18DD5D70"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Средний уровень инвестиций</w:t>
            </w:r>
          </w:p>
        </w:tc>
        <w:tc>
          <w:tcPr>
            <w:tcW w:w="2616" w:type="dxa"/>
            <w:tcBorders>
              <w:top w:val="nil"/>
              <w:left w:val="nil"/>
              <w:bottom w:val="single" w:sz="4" w:space="0" w:color="auto"/>
              <w:right w:val="single" w:sz="4" w:space="0" w:color="auto"/>
            </w:tcBorders>
            <w:shd w:val="clear" w:color="000000" w:fill="FFFFFF"/>
            <w:vAlign w:val="center"/>
            <w:hideMark/>
          </w:tcPr>
          <w:p w14:paraId="7F5640AA"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Рост инвестиций в основной капитал, улучшение инфраструктуры</w:t>
            </w:r>
          </w:p>
        </w:tc>
        <w:tc>
          <w:tcPr>
            <w:tcW w:w="1863" w:type="dxa"/>
            <w:tcBorders>
              <w:top w:val="nil"/>
              <w:left w:val="nil"/>
              <w:bottom w:val="single" w:sz="4" w:space="0" w:color="auto"/>
              <w:right w:val="single" w:sz="4" w:space="0" w:color="auto"/>
            </w:tcBorders>
            <w:shd w:val="clear" w:color="000000" w:fill="FFFFFF"/>
            <w:vAlign w:val="center"/>
            <w:hideMark/>
          </w:tcPr>
          <w:p w14:paraId="2AFBB5B1"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Краснодарский край, Республика Татарстан</w:t>
            </w:r>
          </w:p>
        </w:tc>
      </w:tr>
      <w:tr w:rsidR="007A0CEF" w:rsidRPr="007A0CEF" w14:paraId="32F1A87B" w14:textId="77777777" w:rsidTr="007A0CEF">
        <w:trPr>
          <w:trHeight w:val="1422"/>
        </w:trPr>
        <w:tc>
          <w:tcPr>
            <w:tcW w:w="1075" w:type="dxa"/>
            <w:tcBorders>
              <w:top w:val="nil"/>
              <w:left w:val="single" w:sz="4" w:space="0" w:color="auto"/>
              <w:bottom w:val="single" w:sz="4" w:space="0" w:color="auto"/>
              <w:right w:val="single" w:sz="4" w:space="0" w:color="auto"/>
            </w:tcBorders>
            <w:shd w:val="clear" w:color="000000" w:fill="FFFFFF"/>
            <w:vAlign w:val="center"/>
            <w:hideMark/>
          </w:tcPr>
          <w:p w14:paraId="6CA658FE"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№4</w:t>
            </w:r>
          </w:p>
        </w:tc>
        <w:tc>
          <w:tcPr>
            <w:tcW w:w="1827" w:type="dxa"/>
            <w:tcBorders>
              <w:top w:val="nil"/>
              <w:left w:val="nil"/>
              <w:bottom w:val="single" w:sz="4" w:space="0" w:color="auto"/>
              <w:right w:val="single" w:sz="4" w:space="0" w:color="auto"/>
            </w:tcBorders>
            <w:shd w:val="clear" w:color="000000" w:fill="FFFFFF"/>
            <w:vAlign w:val="center"/>
            <w:hideMark/>
          </w:tcPr>
          <w:p w14:paraId="44B105A1"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Высокий уровень инвестиций</w:t>
            </w:r>
          </w:p>
        </w:tc>
        <w:tc>
          <w:tcPr>
            <w:tcW w:w="1827" w:type="dxa"/>
            <w:tcBorders>
              <w:top w:val="nil"/>
              <w:left w:val="nil"/>
              <w:bottom w:val="single" w:sz="4" w:space="0" w:color="auto"/>
              <w:right w:val="single" w:sz="4" w:space="0" w:color="auto"/>
            </w:tcBorders>
            <w:shd w:val="clear" w:color="000000" w:fill="FFFFFF"/>
            <w:vAlign w:val="center"/>
            <w:hideMark/>
          </w:tcPr>
          <w:p w14:paraId="5631C6FB"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Очень высокий уровень инвестиций</w:t>
            </w:r>
          </w:p>
        </w:tc>
        <w:tc>
          <w:tcPr>
            <w:tcW w:w="2616" w:type="dxa"/>
            <w:tcBorders>
              <w:top w:val="nil"/>
              <w:left w:val="nil"/>
              <w:bottom w:val="single" w:sz="4" w:space="0" w:color="auto"/>
              <w:right w:val="single" w:sz="4" w:space="0" w:color="auto"/>
            </w:tcBorders>
            <w:shd w:val="clear" w:color="000000" w:fill="FFFFFF"/>
            <w:vAlign w:val="center"/>
            <w:hideMark/>
          </w:tcPr>
          <w:p w14:paraId="4EAB6EB0"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Значительный рост инвестиций, особенно в промышленность и инфраструктуру</w:t>
            </w:r>
          </w:p>
        </w:tc>
        <w:tc>
          <w:tcPr>
            <w:tcW w:w="1863" w:type="dxa"/>
            <w:tcBorders>
              <w:top w:val="nil"/>
              <w:left w:val="nil"/>
              <w:bottom w:val="single" w:sz="4" w:space="0" w:color="auto"/>
              <w:right w:val="single" w:sz="4" w:space="0" w:color="auto"/>
            </w:tcBorders>
            <w:shd w:val="clear" w:color="000000" w:fill="FFFFFF"/>
            <w:vAlign w:val="center"/>
            <w:hideMark/>
          </w:tcPr>
          <w:p w14:paraId="21C2382C"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Ямало-Ненецкий автономный округ, Ханты-Мансийский автономный округ</w:t>
            </w:r>
          </w:p>
        </w:tc>
      </w:tr>
      <w:tr w:rsidR="007A0CEF" w:rsidRPr="007A0CEF" w14:paraId="24F8291F" w14:textId="77777777" w:rsidTr="007A0CEF">
        <w:trPr>
          <w:trHeight w:val="1183"/>
        </w:trPr>
        <w:tc>
          <w:tcPr>
            <w:tcW w:w="1075" w:type="dxa"/>
            <w:tcBorders>
              <w:top w:val="nil"/>
              <w:left w:val="single" w:sz="4" w:space="0" w:color="auto"/>
              <w:bottom w:val="single" w:sz="4" w:space="0" w:color="auto"/>
              <w:right w:val="single" w:sz="4" w:space="0" w:color="auto"/>
            </w:tcBorders>
            <w:shd w:val="clear" w:color="000000" w:fill="FFFFFF"/>
            <w:vAlign w:val="center"/>
            <w:hideMark/>
          </w:tcPr>
          <w:p w14:paraId="7BD94EDF"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№5</w:t>
            </w:r>
          </w:p>
        </w:tc>
        <w:tc>
          <w:tcPr>
            <w:tcW w:w="1827" w:type="dxa"/>
            <w:tcBorders>
              <w:top w:val="nil"/>
              <w:left w:val="nil"/>
              <w:bottom w:val="single" w:sz="4" w:space="0" w:color="auto"/>
              <w:right w:val="single" w:sz="4" w:space="0" w:color="auto"/>
            </w:tcBorders>
            <w:shd w:val="clear" w:color="000000" w:fill="FFFFFF"/>
            <w:vAlign w:val="center"/>
            <w:hideMark/>
          </w:tcPr>
          <w:p w14:paraId="5AB3B932"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Очень низкий уровень инвестиций</w:t>
            </w:r>
          </w:p>
        </w:tc>
        <w:tc>
          <w:tcPr>
            <w:tcW w:w="1827" w:type="dxa"/>
            <w:tcBorders>
              <w:top w:val="nil"/>
              <w:left w:val="nil"/>
              <w:bottom w:val="single" w:sz="4" w:space="0" w:color="auto"/>
              <w:right w:val="single" w:sz="4" w:space="0" w:color="auto"/>
            </w:tcBorders>
            <w:shd w:val="clear" w:color="000000" w:fill="FFFFFF"/>
            <w:vAlign w:val="center"/>
            <w:hideMark/>
          </w:tcPr>
          <w:p w14:paraId="3BD49A7E"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Умеренный уровень инвестиций</w:t>
            </w:r>
          </w:p>
        </w:tc>
        <w:tc>
          <w:tcPr>
            <w:tcW w:w="2616" w:type="dxa"/>
            <w:tcBorders>
              <w:top w:val="nil"/>
              <w:left w:val="nil"/>
              <w:bottom w:val="single" w:sz="4" w:space="0" w:color="auto"/>
              <w:right w:val="single" w:sz="4" w:space="0" w:color="auto"/>
            </w:tcBorders>
            <w:shd w:val="clear" w:color="000000" w:fill="FFFFFF"/>
            <w:vAlign w:val="center"/>
            <w:hideMark/>
          </w:tcPr>
          <w:p w14:paraId="663799C1"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Улучшение инвестиционной привлекательности, рост частных инвестиций</w:t>
            </w:r>
          </w:p>
        </w:tc>
        <w:tc>
          <w:tcPr>
            <w:tcW w:w="1863" w:type="dxa"/>
            <w:tcBorders>
              <w:top w:val="nil"/>
              <w:left w:val="nil"/>
              <w:bottom w:val="single" w:sz="4" w:space="0" w:color="auto"/>
              <w:right w:val="single" w:sz="4" w:space="0" w:color="auto"/>
            </w:tcBorders>
            <w:shd w:val="clear" w:color="000000" w:fill="FFFFFF"/>
            <w:vAlign w:val="center"/>
            <w:hideMark/>
          </w:tcPr>
          <w:p w14:paraId="7E1273FA"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Республика Бурятия, Иркутская область</w:t>
            </w:r>
          </w:p>
        </w:tc>
      </w:tr>
      <w:tr w:rsidR="007A0CEF" w:rsidRPr="007A0CEF" w14:paraId="57F68BBD" w14:textId="77777777" w:rsidTr="007A0CEF">
        <w:trPr>
          <w:trHeight w:val="1066"/>
        </w:trPr>
        <w:tc>
          <w:tcPr>
            <w:tcW w:w="1075" w:type="dxa"/>
            <w:tcBorders>
              <w:top w:val="nil"/>
              <w:left w:val="single" w:sz="4" w:space="0" w:color="auto"/>
              <w:bottom w:val="single" w:sz="4" w:space="0" w:color="auto"/>
              <w:right w:val="single" w:sz="4" w:space="0" w:color="auto"/>
            </w:tcBorders>
            <w:shd w:val="clear" w:color="000000" w:fill="FFFFFF"/>
            <w:vAlign w:val="center"/>
            <w:hideMark/>
          </w:tcPr>
          <w:p w14:paraId="5F4E41EF"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№6</w:t>
            </w:r>
          </w:p>
        </w:tc>
        <w:tc>
          <w:tcPr>
            <w:tcW w:w="1827" w:type="dxa"/>
            <w:tcBorders>
              <w:top w:val="nil"/>
              <w:left w:val="nil"/>
              <w:bottom w:val="single" w:sz="4" w:space="0" w:color="auto"/>
              <w:right w:val="single" w:sz="4" w:space="0" w:color="auto"/>
            </w:tcBorders>
            <w:shd w:val="clear" w:color="000000" w:fill="FFFFFF"/>
            <w:vAlign w:val="center"/>
            <w:hideMark/>
          </w:tcPr>
          <w:p w14:paraId="58444617"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Умеренный уровень инвестиций</w:t>
            </w:r>
          </w:p>
        </w:tc>
        <w:tc>
          <w:tcPr>
            <w:tcW w:w="1827" w:type="dxa"/>
            <w:tcBorders>
              <w:top w:val="nil"/>
              <w:left w:val="nil"/>
              <w:bottom w:val="single" w:sz="4" w:space="0" w:color="auto"/>
              <w:right w:val="single" w:sz="4" w:space="0" w:color="auto"/>
            </w:tcBorders>
            <w:shd w:val="clear" w:color="000000" w:fill="FFFFFF"/>
            <w:vAlign w:val="center"/>
            <w:hideMark/>
          </w:tcPr>
          <w:p w14:paraId="4E41B925"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Очень низкий уровень инвестиций</w:t>
            </w:r>
          </w:p>
        </w:tc>
        <w:tc>
          <w:tcPr>
            <w:tcW w:w="2616" w:type="dxa"/>
            <w:tcBorders>
              <w:top w:val="nil"/>
              <w:left w:val="nil"/>
              <w:bottom w:val="single" w:sz="4" w:space="0" w:color="auto"/>
              <w:right w:val="single" w:sz="4" w:space="0" w:color="auto"/>
            </w:tcBorders>
            <w:shd w:val="clear" w:color="000000" w:fill="FFFFFF"/>
            <w:vAlign w:val="center"/>
            <w:hideMark/>
          </w:tcPr>
          <w:p w14:paraId="4A68A3A5"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Сокращение инвестиций, особенно в тяжёлую промышленность</w:t>
            </w:r>
          </w:p>
        </w:tc>
        <w:tc>
          <w:tcPr>
            <w:tcW w:w="1863" w:type="dxa"/>
            <w:tcBorders>
              <w:top w:val="nil"/>
              <w:left w:val="nil"/>
              <w:bottom w:val="single" w:sz="4" w:space="0" w:color="auto"/>
              <w:right w:val="single" w:sz="4" w:space="0" w:color="auto"/>
            </w:tcBorders>
            <w:shd w:val="clear" w:color="000000" w:fill="FFFFFF"/>
            <w:vAlign w:val="center"/>
            <w:hideMark/>
          </w:tcPr>
          <w:p w14:paraId="2B5ADDAA" w14:textId="77777777" w:rsidR="007A0CEF" w:rsidRPr="007A0CEF" w:rsidRDefault="007A0CEF" w:rsidP="007A0CEF">
            <w:pPr>
              <w:spacing w:after="0" w:line="240" w:lineRule="auto"/>
              <w:ind w:firstLine="0"/>
              <w:jc w:val="center"/>
              <w:rPr>
                <w:rFonts w:eastAsia="Times New Roman"/>
                <w:color w:val="0D0D0D"/>
                <w:sz w:val="22"/>
                <w:szCs w:val="19"/>
                <w:lang w:eastAsia="ru-RU"/>
              </w:rPr>
            </w:pPr>
            <w:r w:rsidRPr="007A0CEF">
              <w:rPr>
                <w:rFonts w:eastAsia="Times New Roman"/>
                <w:color w:val="0D0D0D"/>
                <w:sz w:val="22"/>
                <w:szCs w:val="19"/>
                <w:lang w:eastAsia="ru-RU"/>
              </w:rPr>
              <w:t>Челябинская, Магаданская обл</w:t>
            </w:r>
          </w:p>
        </w:tc>
      </w:tr>
    </w:tbl>
    <w:p w14:paraId="285BA85B" w14:textId="072C4183" w:rsidR="00E13002" w:rsidRDefault="00BC02A8" w:rsidP="00BC02A8">
      <w:pPr>
        <w:ind w:firstLine="708"/>
        <w:contextualSpacing/>
        <w:jc w:val="center"/>
      </w:pPr>
      <w:r>
        <w:t>Источник: составлено автором.</w:t>
      </w:r>
    </w:p>
    <w:p w14:paraId="5F56649A" w14:textId="77777777" w:rsidR="00A40761" w:rsidRDefault="00A40761" w:rsidP="00C22B28">
      <w:pPr>
        <w:ind w:firstLine="708"/>
        <w:contextualSpacing/>
        <w:jc w:val="both"/>
      </w:pPr>
      <w:r w:rsidRPr="00A40761">
        <w:t>Анализируя таблицу изменений инвестиционной деятельности в регионах России между 2006 и 2022 годами, можно выделить несколько ключевых тенденций</w:t>
      </w:r>
      <w:r w:rsidR="001D5996">
        <w:t>.</w:t>
      </w:r>
    </w:p>
    <w:p w14:paraId="105E54F8" w14:textId="77777777" w:rsidR="001D5996" w:rsidRDefault="001D5996" w:rsidP="001D5996">
      <w:pPr>
        <w:ind w:firstLine="708"/>
        <w:contextualSpacing/>
        <w:jc w:val="both"/>
      </w:pPr>
      <w:r>
        <w:t xml:space="preserve">Кластер №1 (высокий уровень инвестиций в 2022 году, ранее — очень высокий) - характеризуется увеличением инвестиций в высокотехнологичные </w:t>
      </w:r>
      <w:r>
        <w:lastRenderedPageBreak/>
        <w:t>отрасли, особенно заметным в таких городах как Москва и Санкт-Петербург. Например, в Москве инвестиции в основной капитал увеличились с 1 399 млн рублей в 2005 году до 6 894 млн рублей в 2022 году, что свидетельствует о значительном росте экономической активности и привлекательности региона.</w:t>
      </w:r>
    </w:p>
    <w:p w14:paraId="0DEE6C96" w14:textId="77777777" w:rsidR="001D5996" w:rsidRDefault="001D5996" w:rsidP="001D5996">
      <w:pPr>
        <w:ind w:firstLine="708"/>
        <w:contextualSpacing/>
        <w:jc w:val="both"/>
      </w:pPr>
      <w:r>
        <w:t>Кластер №2 (низкий уровень инвестиций в 2022 году, ранее — средний) - показывает снижение объёмов инвестиций, что может быть связано с экономическими сложностями или уменьшением промышленного производства. Примером может служить Оренбургская область, где инвестиции упали с 39993 млн рублей в 2005 году до 241856 млн рублей в 2022 году, что говорит о сокращении инвестиционной активности.</w:t>
      </w:r>
    </w:p>
    <w:p w14:paraId="0EC87CB4" w14:textId="77777777" w:rsidR="001D5996" w:rsidRDefault="001D5996" w:rsidP="001D5996">
      <w:pPr>
        <w:ind w:firstLine="708"/>
        <w:contextualSpacing/>
        <w:jc w:val="both"/>
      </w:pPr>
      <w:r>
        <w:t>Кластер №3 (средний уровень инвестиций в 2022 году, ранее — низкий) - заметен рост инвестиций, что может указывать на развитие новых проектов и улучшение инфраструктуры. Республика Татарстан и Краснодарский край являются примерами регионов, где инвестиции значительно увеличились. Так, в Республике Татарстан инвестиции возросли с 139361 млн рублей в 2005 году до 889849 млн рублей в 2022 году.</w:t>
      </w:r>
    </w:p>
    <w:p w14:paraId="3C64C06F" w14:textId="77777777" w:rsidR="001D5996" w:rsidRDefault="001D5996" w:rsidP="001D5996">
      <w:pPr>
        <w:ind w:firstLine="708"/>
        <w:contextualSpacing/>
        <w:jc w:val="both"/>
      </w:pPr>
      <w:r>
        <w:t>Кластер №4 (очень высокий уровень инвестиций в 2022 году, ранее — высокий) - это регионы, которые продолжают увеличивать объемы инвестиций, в частности в промышленность и инфраструктуру. Ямало-Ненецкий автономный округ и Ханты-Мансийский автономный округ показывают значительное увеличение инвестиционных вливаний.</w:t>
      </w:r>
    </w:p>
    <w:p w14:paraId="00374143" w14:textId="77777777" w:rsidR="001D5996" w:rsidRDefault="001D5996" w:rsidP="001D5996">
      <w:pPr>
        <w:ind w:firstLine="708"/>
        <w:contextualSpacing/>
        <w:jc w:val="both"/>
      </w:pPr>
      <w:r>
        <w:t>Кластер №5 (умеренный уровень инвестиций в 2022 году, ранее — очень низкий) - эти регионы демонстрируют улучшение инвестиционной привлекательности. Примеры включают Республику Бурятия и Иркутскую область, где наблюдается увеличение частных и государственных инвестиций в различные экономические сектора.</w:t>
      </w:r>
    </w:p>
    <w:p w14:paraId="62CF6022" w14:textId="77777777" w:rsidR="001D5996" w:rsidRDefault="001D5996" w:rsidP="001D5996">
      <w:pPr>
        <w:ind w:firstLine="708"/>
        <w:contextualSpacing/>
        <w:jc w:val="both"/>
      </w:pPr>
      <w:r>
        <w:t xml:space="preserve">Кластер №6 (очень низкий уровень инвестиций в 2022 году, ранее — умеренный) - показывает сокращение инвестиций, что может быть связано с политической и экономической нестабильностью, или переориентацией </w:t>
      </w:r>
      <w:r>
        <w:lastRenderedPageBreak/>
        <w:t>экономической политики. Регионы, такие как Челябинская и Магаданская области, испытывают снижение инвестиционной активности.</w:t>
      </w:r>
    </w:p>
    <w:p w14:paraId="48A7EC6B" w14:textId="77777777" w:rsidR="001D5996" w:rsidRDefault="001D5996" w:rsidP="001D5996">
      <w:pPr>
        <w:ind w:firstLine="708"/>
        <w:contextualSpacing/>
        <w:jc w:val="both"/>
      </w:pPr>
      <w:r>
        <w:t>Эти данные показывают важность региональной политики в стимулировании или торможении инвестиционной активности, а также подчеркивают различия в экономическом развитии разных территорий России.</w:t>
      </w:r>
    </w:p>
    <w:p w14:paraId="6D259498" w14:textId="77777777" w:rsidR="001D5996" w:rsidRPr="00A2454B" w:rsidRDefault="001D5996" w:rsidP="00A2454B">
      <w:pPr>
        <w:pStyle w:val="2"/>
        <w:spacing w:before="0" w:line="360" w:lineRule="auto"/>
        <w:jc w:val="center"/>
        <w:rPr>
          <w:rFonts w:ascii="Times New Roman" w:hAnsi="Times New Roman" w:cs="Times New Roman"/>
          <w:b/>
          <w:bCs/>
          <w:color w:val="auto"/>
          <w:sz w:val="28"/>
          <w:szCs w:val="28"/>
        </w:rPr>
      </w:pPr>
      <w:bookmarkStart w:id="37" w:name="_Toc136879876"/>
      <w:bookmarkStart w:id="38" w:name="_Toc168334456"/>
      <w:bookmarkStart w:id="39" w:name="_Toc168334578"/>
      <w:bookmarkStart w:id="40" w:name="_Toc168336502"/>
      <w:r w:rsidRPr="00867D24">
        <w:rPr>
          <w:rFonts w:ascii="Times New Roman" w:hAnsi="Times New Roman" w:cs="Times New Roman"/>
          <w:b/>
          <w:bCs/>
          <w:color w:val="auto"/>
          <w:sz w:val="28"/>
          <w:szCs w:val="28"/>
        </w:rPr>
        <w:t xml:space="preserve">3.2. Статистическая оценка влияния социально-экономических показателей на </w:t>
      </w:r>
      <w:r>
        <w:rPr>
          <w:rFonts w:ascii="Times New Roman" w:hAnsi="Times New Roman" w:cs="Times New Roman"/>
          <w:b/>
          <w:bCs/>
          <w:color w:val="auto"/>
          <w:sz w:val="28"/>
          <w:szCs w:val="28"/>
        </w:rPr>
        <w:t>инвестиционную деятельность</w:t>
      </w:r>
      <w:r w:rsidRPr="00867D24">
        <w:rPr>
          <w:rFonts w:ascii="Times New Roman" w:hAnsi="Times New Roman" w:cs="Times New Roman"/>
          <w:b/>
          <w:bCs/>
          <w:color w:val="auto"/>
          <w:sz w:val="28"/>
          <w:szCs w:val="28"/>
        </w:rPr>
        <w:t xml:space="preserve"> в Российской Федерации</w:t>
      </w:r>
      <w:bookmarkEnd w:id="37"/>
      <w:bookmarkEnd w:id="38"/>
      <w:bookmarkEnd w:id="39"/>
      <w:bookmarkEnd w:id="40"/>
    </w:p>
    <w:p w14:paraId="55C26F3F" w14:textId="77777777" w:rsidR="00A2454B" w:rsidRDefault="00A2454B" w:rsidP="00A2454B">
      <w:pPr>
        <w:ind w:firstLine="708"/>
        <w:contextualSpacing/>
        <w:jc w:val="both"/>
      </w:pPr>
      <w:r>
        <w:t>Множественный регрессионный анализ позволяет оценить влияние нескольких независимых переменных (факторов) на зависимую переменную, при этом контролируя влияние всех остальных включённых в модель переменных. Это даёт возможность разобраться, как каждый отдельный фактор влияет на результат, когда другие факторы остаются неизменными.</w:t>
      </w:r>
    </w:p>
    <w:p w14:paraId="1F32B09C" w14:textId="77777777" w:rsidR="00A2454B" w:rsidRDefault="00A2454B" w:rsidP="00A2454B">
      <w:pPr>
        <w:ind w:firstLine="708"/>
        <w:contextualSpacing/>
        <w:jc w:val="both"/>
      </w:pPr>
      <w:r>
        <w:t>Корреляционный анализ изучает взаимосвязь между двумя или более количественными переменными. Если изменения одной переменной систематически соответствуют изменениям другой, то между ними существует корреляционная зависимость. Эта зависимость может быть измерена с помощью коэффициентов корреляции, которые позволяют не только выявить наличие взаимосвязи, но и оценить её силу и направление.</w:t>
      </w:r>
    </w:p>
    <w:p w14:paraId="76AE19A6" w14:textId="77777777" w:rsidR="00A2454B" w:rsidRDefault="00A2454B" w:rsidP="00A2454B">
      <w:pPr>
        <w:ind w:firstLine="708"/>
        <w:contextualSpacing/>
        <w:jc w:val="both"/>
      </w:pPr>
      <w:r>
        <w:t>Таким образом, корреляционный анализ помогает понять, насколько тесно связаны переменные, а регрессионный анализ демонстрирует, как одна переменная (зависимая) может быть предсказана или объяснена через другие (независимые). Применение этих методов анализа важно для определения наиболее значимых факторов, влияющих на изучаемые явления или процессы.</w:t>
      </w:r>
    </w:p>
    <w:p w14:paraId="101AF25D" w14:textId="77777777" w:rsidR="004F39B4" w:rsidRDefault="004F39B4" w:rsidP="004F39B4">
      <w:pPr>
        <w:ind w:firstLine="708"/>
        <w:contextualSpacing/>
        <w:jc w:val="both"/>
      </w:pPr>
      <w:r>
        <w:t>Для проведения анализа корреляции и регрессии рассматриваются следующие показатели в качестве зависимой переменной (y) и независимых факторов (x):</w:t>
      </w:r>
    </w:p>
    <w:p w14:paraId="74D09367" w14:textId="77777777" w:rsidR="004F39B4" w:rsidRPr="00B6190E" w:rsidRDefault="004F39B4" w:rsidP="004F39B4">
      <w:pPr>
        <w:spacing w:after="0"/>
        <w:jc w:val="both"/>
      </w:pPr>
      <w:r w:rsidRPr="008F6F3D">
        <w:rPr>
          <w:i/>
          <w:iCs/>
          <w:lang w:val="en-US"/>
        </w:rPr>
        <w:t>y</w:t>
      </w:r>
      <w:r w:rsidRPr="00B6190E">
        <w:t xml:space="preserve"> – </w:t>
      </w:r>
      <w:r w:rsidR="006D50E1">
        <w:t xml:space="preserve">индекс физического объёма </w:t>
      </w:r>
      <w:r w:rsidR="00F53888">
        <w:t>инвестиций в основной капитал</w:t>
      </w:r>
      <w:r w:rsidRPr="00B6190E">
        <w:t>;</w:t>
      </w:r>
    </w:p>
    <w:p w14:paraId="00B3CA69" w14:textId="77777777" w:rsidR="004F39B4" w:rsidRPr="00B6190E" w:rsidRDefault="00711EC2" w:rsidP="004F39B4">
      <w:pPr>
        <w:spacing w:after="0"/>
        <w:jc w:val="both"/>
      </w:pP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F39B4" w:rsidRPr="00B6190E">
        <w:t>–</w:t>
      </w:r>
      <w:r w:rsidR="004F39B4">
        <w:t xml:space="preserve"> валовой региональный продукт</w:t>
      </w:r>
      <w:r w:rsidR="004F39B4" w:rsidRPr="00B6190E">
        <w:t>;</w:t>
      </w:r>
    </w:p>
    <w:p w14:paraId="0C68D884" w14:textId="77777777" w:rsidR="004F39B4" w:rsidRPr="00B6190E" w:rsidRDefault="00711EC2" w:rsidP="004F39B4">
      <w:pPr>
        <w:spacing w:after="0"/>
        <w:jc w:val="both"/>
      </w:pP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4F39B4" w:rsidRPr="00B6190E">
        <w:t xml:space="preserve"> –</w:t>
      </w:r>
      <w:r w:rsidR="004F39B4">
        <w:t>степень износа основных фондов</w:t>
      </w:r>
      <w:r w:rsidR="004F39B4" w:rsidRPr="00B6190E">
        <w:t>;</w:t>
      </w:r>
    </w:p>
    <w:p w14:paraId="2D47068A" w14:textId="77777777" w:rsidR="004F39B4" w:rsidRPr="00B6190E" w:rsidRDefault="00711EC2" w:rsidP="004F39B4">
      <w:pPr>
        <w:spacing w:after="0"/>
        <w:jc w:val="both"/>
      </w:pP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004F39B4" w:rsidRPr="00B6190E">
        <w:t xml:space="preserve"> –</w:t>
      </w:r>
      <w:r w:rsidR="00F53888">
        <w:t>удельный вес убыточных организаций</w:t>
      </w:r>
      <w:r w:rsidR="004F39B4" w:rsidRPr="00B6190E">
        <w:t>;</w:t>
      </w:r>
    </w:p>
    <w:p w14:paraId="18D29F29" w14:textId="77777777" w:rsidR="004F39B4" w:rsidRPr="004F39B4" w:rsidRDefault="00711EC2" w:rsidP="004F39B4">
      <w:pPr>
        <w:spacing w:after="0"/>
        <w:jc w:val="both"/>
      </w:pP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4F39B4" w:rsidRPr="00B6190E">
        <w:rPr>
          <w:vertAlign w:val="subscript"/>
        </w:rPr>
        <w:t xml:space="preserve"> </w:t>
      </w:r>
      <w:r w:rsidR="004F39B4" w:rsidRPr="00B6190E">
        <w:t xml:space="preserve">– </w:t>
      </w:r>
      <w:r w:rsidR="00373B5F">
        <w:t>индекс потребительских цен на товары и услуги</w:t>
      </w:r>
      <w:r w:rsidR="004F39B4" w:rsidRPr="00B6190E">
        <w:t>;</w:t>
      </w:r>
    </w:p>
    <w:p w14:paraId="63309A82" w14:textId="77777777" w:rsidR="004F39B4" w:rsidRDefault="00711EC2" w:rsidP="00E11FDD">
      <w:pPr>
        <w:spacing w:after="0"/>
        <w:jc w:val="both"/>
      </w:pPr>
      <m:oMath>
        <m:sSub>
          <m:sSubPr>
            <m:ctrlPr>
              <w:rPr>
                <w:rFonts w:ascii="Cambria Math" w:hAnsi="Cambria Math"/>
                <w:i/>
              </w:rPr>
            </m:ctrlPr>
          </m:sSubPr>
          <m:e>
            <m:r>
              <w:rPr>
                <w:rFonts w:ascii="Cambria Math" w:hAnsi="Cambria Math"/>
              </w:rPr>
              <m:t>x</m:t>
            </m:r>
          </m:e>
          <m:sub>
            <m:r>
              <w:rPr>
                <w:rFonts w:ascii="Cambria Math" w:hAnsi="Cambria Math"/>
              </w:rPr>
              <m:t>5</m:t>
            </m:r>
          </m:sub>
        </m:sSub>
      </m:oMath>
      <w:r w:rsidR="004F39B4" w:rsidRPr="00B6190E">
        <w:t xml:space="preserve"> – </w:t>
      </w:r>
      <w:r w:rsidR="00B739C2">
        <w:t>поступление прямых иностранных инвестиций в Российскую Федерацию</w:t>
      </w:r>
      <w:r w:rsidR="00E11FDD">
        <w:t>;</w:t>
      </w:r>
    </w:p>
    <w:p w14:paraId="5AA44EAB" w14:textId="77777777" w:rsidR="002E0A20" w:rsidRDefault="00E11FDD" w:rsidP="002E0A20">
      <w:pPr>
        <w:ind w:firstLine="708"/>
        <w:contextualSpacing/>
        <w:jc w:val="both"/>
      </w:pPr>
      <w:r w:rsidRPr="00E11FDD">
        <w:t xml:space="preserve">На основе визуального анализа корреляционных полей из матрицы рассеяния можно сделать предварительные выводы о взаимосвязи между показателями </w:t>
      </w:r>
      <w:r w:rsidRPr="008F6F3D">
        <w:rPr>
          <w:i/>
          <w:iCs/>
          <w:lang w:val="en-US"/>
        </w:rPr>
        <w:t>y</w:t>
      </w:r>
      <w:r w:rsidRPr="00E11FDD">
        <w:t xml:space="preserve"> и переменными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6190E">
        <w:t xml:space="preserve"> </w:t>
      </w:r>
      <w:r>
        <w:t xml:space="preserve">до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rsidRPr="00B6190E">
        <w:t xml:space="preserve"> </w:t>
      </w:r>
      <w:r w:rsidR="00562B76" w:rsidRPr="00B6190E">
        <w:t>(</w:t>
      </w:r>
      <w:r w:rsidR="00562B76" w:rsidRPr="00B6190E">
        <w:rPr>
          <w:rFonts w:hint="cs"/>
        </w:rPr>
        <w:t>рис</w:t>
      </w:r>
      <w:r w:rsidR="00562B76">
        <w:t xml:space="preserve">. </w:t>
      </w:r>
      <w:r w:rsidR="00562B76" w:rsidRPr="00B6190E">
        <w:t>3.3)</w:t>
      </w:r>
      <w:r w:rsidR="00EE08D5">
        <w:t>.</w:t>
      </w:r>
    </w:p>
    <w:p w14:paraId="6C6AEBC2" w14:textId="77777777" w:rsidR="00EE08D5" w:rsidRPr="00EE08D5" w:rsidRDefault="00E73FE2" w:rsidP="0070687D">
      <w:pPr>
        <w:ind w:firstLine="708"/>
        <w:contextualSpacing/>
        <w:jc w:val="both"/>
        <w:rPr>
          <w:iCs/>
        </w:rPr>
      </w:pPr>
      <w:r w:rsidRPr="00E73FE2">
        <w:t>На основе анализа данных можно заметить, что переменные</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EE08D5" w:rsidRPr="00B6190E">
        <w:t xml:space="preserve"> </w:t>
      </w:r>
      <w:r w:rsidR="00EE08D5">
        <w:t xml:space="preserve">и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rsidR="00EE08D5">
        <w:rPr>
          <w:rFonts w:eastAsiaTheme="minorEastAsia"/>
        </w:rPr>
        <w:t xml:space="preserve"> </w:t>
      </w:r>
      <w:r w:rsidRPr="00E73FE2">
        <w:rPr>
          <w:rFonts w:eastAsiaTheme="minorEastAsia"/>
        </w:rPr>
        <w:t>демонстрируют значительное скопление данных возле начала координат, что может указывать на наличие сильной зависимости этих переменных от результата</w:t>
      </w:r>
      <w:r w:rsidR="00EE08D5">
        <w:rPr>
          <w:rFonts w:eastAsiaTheme="minorEastAsia"/>
        </w:rPr>
        <w:t xml:space="preserve"> </w:t>
      </w:r>
      <w:r w:rsidR="00EE08D5" w:rsidRPr="008F6F3D">
        <w:rPr>
          <w:i/>
          <w:iCs/>
          <w:lang w:val="en-US"/>
        </w:rPr>
        <w:t>y</w:t>
      </w:r>
      <w:r w:rsidR="00EE08D5">
        <w:rPr>
          <w:iCs/>
        </w:rPr>
        <w:t xml:space="preserve">, особенно когда значения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EE08D5" w:rsidRPr="00B6190E">
        <w:t xml:space="preserve"> </w:t>
      </w:r>
      <w:r w:rsidR="00EE08D5">
        <w:t xml:space="preserve">и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rsidR="00EE08D5">
        <w:rPr>
          <w:rFonts w:eastAsiaTheme="minorEastAsia"/>
        </w:rPr>
        <w:t xml:space="preserve"> близки к нулю. Переменные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EE08D5">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00EE08D5">
        <w:rPr>
          <w:rFonts w:eastAsiaTheme="minorEastAsia"/>
        </w:rPr>
        <w:t xml:space="preserve"> и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EE08D5">
        <w:rPr>
          <w:rFonts w:eastAsiaTheme="minorEastAsia"/>
        </w:rPr>
        <w:t xml:space="preserve"> </w:t>
      </w:r>
      <w:r w:rsidR="001A2498">
        <w:rPr>
          <w:rFonts w:eastAsiaTheme="minorEastAsia"/>
        </w:rPr>
        <w:t>показывают</w:t>
      </w:r>
      <w:r w:rsidR="00EE08D5" w:rsidRPr="00EE08D5">
        <w:rPr>
          <w:rFonts w:eastAsiaTheme="minorEastAsia"/>
        </w:rPr>
        <w:t xml:space="preserve"> более равномерное распределение точек, что может свидетельствовать о слабой или умеренной степени линейной связи с</w:t>
      </w:r>
      <w:r w:rsidR="00EE08D5">
        <w:rPr>
          <w:rFonts w:eastAsiaTheme="minorEastAsia"/>
        </w:rPr>
        <w:t xml:space="preserve"> </w:t>
      </w:r>
      <w:r w:rsidR="00EE08D5" w:rsidRPr="008F6F3D">
        <w:rPr>
          <w:i/>
          <w:iCs/>
          <w:lang w:val="en-US"/>
        </w:rPr>
        <w:t>y</w:t>
      </w:r>
      <w:r w:rsidR="00EE08D5">
        <w:rPr>
          <w:iCs/>
        </w:rPr>
        <w:t xml:space="preserve">. </w:t>
      </w:r>
      <w:r w:rsidR="00EE08D5" w:rsidRPr="00EE08D5">
        <w:rPr>
          <w:iCs/>
        </w:rPr>
        <w:t>Интерес</w:t>
      </w:r>
      <w:r w:rsidR="0070687D">
        <w:rPr>
          <w:iCs/>
        </w:rPr>
        <w:t xml:space="preserve">но заметить, что распределение </w:t>
      </w:r>
      <w:r w:rsidR="0070687D" w:rsidRPr="008F6F3D">
        <w:rPr>
          <w:i/>
          <w:iCs/>
          <w:lang w:val="en-US"/>
        </w:rPr>
        <w:t>y</w:t>
      </w:r>
      <w:r w:rsidR="00EE08D5" w:rsidRPr="00EE08D5">
        <w:rPr>
          <w:iCs/>
        </w:rPr>
        <w:t xml:space="preserve"> весьма сосредоточено в левой части гистограммы, указывая на сильную асимметрию данных или на преобладание низких значений результата.</w:t>
      </w:r>
    </w:p>
    <w:p w14:paraId="5CE3520F" w14:textId="77777777" w:rsidR="004F39B4" w:rsidRDefault="006C7C80" w:rsidP="0032790C">
      <w:pPr>
        <w:ind w:firstLine="708"/>
        <w:contextualSpacing/>
      </w:pPr>
      <w:r>
        <w:object w:dxaOrig="8540" w:dyaOrig="5305" w14:anchorId="0F7D375B">
          <v:shape id="_x0000_i1027" type="#_x0000_t75" style="width:426.65pt;height:265.45pt" o:ole="">
            <v:imagedata r:id="rId34" o:title=""/>
          </v:shape>
          <o:OLEObject Type="Embed" ProgID="STATISTICA.Graph" ShapeID="_x0000_i1027" DrawAspect="Content" ObjectID="_1789138000" r:id="rId35">
            <o:FieldCodes>\s</o:FieldCodes>
          </o:OLEObject>
        </w:object>
      </w:r>
    </w:p>
    <w:p w14:paraId="17CFE889" w14:textId="77777777" w:rsidR="0070687D" w:rsidRDefault="0070687D" w:rsidP="0070687D">
      <w:pPr>
        <w:spacing w:after="0"/>
        <w:jc w:val="center"/>
      </w:pPr>
      <w:r w:rsidRPr="00B6190E">
        <w:t>Рис</w:t>
      </w:r>
      <w:r>
        <w:t>.</w:t>
      </w:r>
      <w:r w:rsidRPr="00B6190E">
        <w:t xml:space="preserve"> 3.3</w:t>
      </w:r>
      <w:r>
        <w:t xml:space="preserve">. </w:t>
      </w:r>
      <w:r w:rsidR="00590E60">
        <w:t>Поля корреляции</w:t>
      </w:r>
      <w:r w:rsidR="00C65C19">
        <w:t xml:space="preserve"> индекса</w:t>
      </w:r>
      <w:r w:rsidR="00590E60">
        <w:t xml:space="preserve"> физического объёма </w:t>
      </w:r>
      <w:r>
        <w:t>инвестиций в основной капитал</w:t>
      </w:r>
      <w:r w:rsidRPr="00B6190E">
        <w:t xml:space="preserve"> (</w:t>
      </w:r>
      <w:r w:rsidRPr="008F6F3D">
        <w:rPr>
          <w:i/>
          <w:iCs/>
          <w:lang w:val="en-US"/>
        </w:rPr>
        <w:t>y</w:t>
      </w:r>
      <w:r w:rsidRPr="00B6190E">
        <w:t>) с каждым из факторов</w:t>
      </w:r>
    </w:p>
    <w:p w14:paraId="1E189681" w14:textId="77777777" w:rsidR="002E0A20" w:rsidRDefault="0070687D" w:rsidP="00081E1B">
      <w:pPr>
        <w:spacing w:after="0"/>
        <w:jc w:val="center"/>
      </w:pPr>
      <w:r>
        <w:t>Источник: составлено автором.</w:t>
      </w:r>
    </w:p>
    <w:p w14:paraId="30529853" w14:textId="77777777" w:rsidR="001F1501" w:rsidRDefault="001F1501" w:rsidP="001F1501">
      <w:pPr>
        <w:spacing w:after="0"/>
        <w:jc w:val="both"/>
      </w:pPr>
      <w:r w:rsidRPr="007C5D4B">
        <w:rPr>
          <w:rFonts w:hint="cs"/>
        </w:rPr>
        <w:lastRenderedPageBreak/>
        <w:t>По</w:t>
      </w:r>
      <w:r w:rsidRPr="007C5D4B">
        <w:t xml:space="preserve"> </w:t>
      </w:r>
      <w:r w:rsidRPr="007C5D4B">
        <w:rPr>
          <w:rFonts w:hint="cs"/>
        </w:rPr>
        <w:t>корреляционной</w:t>
      </w:r>
      <w:r w:rsidRPr="007C5D4B">
        <w:t xml:space="preserve"> </w:t>
      </w:r>
      <w:r w:rsidRPr="007C5D4B">
        <w:rPr>
          <w:rFonts w:hint="cs"/>
        </w:rPr>
        <w:t>матрице</w:t>
      </w:r>
      <w:r w:rsidRPr="007C5D4B">
        <w:t xml:space="preserve"> (</w:t>
      </w:r>
      <w:r>
        <w:t xml:space="preserve">см. пр. </w:t>
      </w:r>
      <w:r w:rsidRPr="00F244DB">
        <w:t>1</w:t>
      </w:r>
      <w:r>
        <w:t>1</w:t>
      </w:r>
      <w:r w:rsidRPr="007C5D4B">
        <w:t xml:space="preserve">) </w:t>
      </w:r>
      <w:r w:rsidRPr="007C5D4B">
        <w:rPr>
          <w:rFonts w:hint="cs"/>
        </w:rPr>
        <w:t>факторы</w:t>
      </w:r>
      <w:r w:rsidRPr="007C5D4B">
        <w:t xml:space="preserve"> </w:t>
      </w:r>
      <w:r w:rsidRPr="007C5D4B">
        <w:rPr>
          <w:rFonts w:hint="cs"/>
        </w:rPr>
        <w:t>ранжируются</w:t>
      </w:r>
      <w:r w:rsidRPr="007C5D4B">
        <w:t xml:space="preserve"> </w:t>
      </w:r>
      <w:r w:rsidRPr="007C5D4B">
        <w:rPr>
          <w:rFonts w:hint="cs"/>
        </w:rPr>
        <w:t>по</w:t>
      </w:r>
      <w:r w:rsidRPr="007C5D4B">
        <w:t xml:space="preserve"> </w:t>
      </w:r>
      <w:r w:rsidRPr="007C5D4B">
        <w:rPr>
          <w:rFonts w:hint="cs"/>
        </w:rPr>
        <w:t>степени</w:t>
      </w:r>
      <w:r w:rsidRPr="007C5D4B">
        <w:t xml:space="preserve"> </w:t>
      </w:r>
      <w:r w:rsidRPr="007C5D4B">
        <w:rPr>
          <w:rFonts w:hint="cs"/>
        </w:rPr>
        <w:t>убывания</w:t>
      </w:r>
      <w:r w:rsidRPr="007C5D4B">
        <w:t xml:space="preserve"> </w:t>
      </w:r>
      <w:r w:rsidRPr="007C5D4B">
        <w:rPr>
          <w:rFonts w:hint="cs"/>
        </w:rPr>
        <w:t>линейного</w:t>
      </w:r>
      <w:r w:rsidRPr="007C5D4B">
        <w:t xml:space="preserve"> </w:t>
      </w:r>
      <w:r w:rsidRPr="007C5D4B">
        <w:rPr>
          <w:rFonts w:hint="cs"/>
        </w:rPr>
        <w:t>коэффициента</w:t>
      </w:r>
      <w:r w:rsidRPr="007C5D4B">
        <w:t xml:space="preserve"> </w:t>
      </w:r>
      <w:r w:rsidRPr="007C5D4B">
        <w:rPr>
          <w:rFonts w:hint="cs"/>
        </w:rPr>
        <w:t>парной</w:t>
      </w:r>
      <w:r w:rsidRPr="007C5D4B">
        <w:t xml:space="preserve"> </w:t>
      </w:r>
      <w:r w:rsidRPr="007C5D4B">
        <w:rPr>
          <w:rFonts w:hint="cs"/>
        </w:rPr>
        <w:t>корреляции</w:t>
      </w:r>
      <w:r w:rsidRPr="007C5D4B">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r>
          <m:rPr>
            <m:sty m:val="p"/>
          </m:rPr>
          <w:rPr>
            <w:rFonts w:ascii="Cambria Math" w:hAnsi="Cambria Math"/>
            <w:vertAlign w:val="subscript"/>
          </w:rPr>
          <m:t xml:space="preserve"> </m:t>
        </m:r>
        <m:r>
          <m:rPr>
            <m:sty m:val="p"/>
          </m:rPr>
          <w:rPr>
            <w:rFonts w:ascii="Cambria Math" w:hAnsi="Cambria Math"/>
          </w:rPr>
          <m:t>(0,1938)</m:t>
        </m:r>
      </m:oMath>
      <w:r w:rsidRPr="007C5D4B">
        <w:t>;</w:t>
      </w:r>
      <w:r>
        <w:t xml:space="preserve">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rsidR="00EA465B" w:rsidRPr="007C5D4B">
        <w:t xml:space="preserve"> (0,</w:t>
      </w:r>
      <w:r w:rsidR="00EA465B" w:rsidRPr="0049593F">
        <w:t>1752</w:t>
      </w:r>
      <w:r w:rsidR="00EA465B">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vertAlign w:val="subscript"/>
        </w:rPr>
        <w:t xml:space="preserve"> </w:t>
      </w:r>
      <w:r>
        <w:t>(0,1</w:t>
      </w:r>
      <w:r w:rsidR="000E2792" w:rsidRPr="000E2792">
        <w:t>592</w:t>
      </w:r>
      <w:r w:rsidR="00EA465B">
        <w:t>)</w:t>
      </w:r>
      <w:r w:rsidR="00EA465B" w:rsidRPr="00EA465B">
        <w:t>;</w:t>
      </w:r>
      <w:r w:rsidRPr="007C5D4B">
        <w:t xml:space="preserve">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Pr>
          <w:vertAlign w:val="subscript"/>
        </w:rPr>
        <w:t xml:space="preserve"> </w:t>
      </w:r>
      <w:r w:rsidRPr="007C5D4B">
        <w:t>(</w:t>
      </w:r>
      <w:r w:rsidR="000E2792" w:rsidRPr="0049593F">
        <w:t>-</w:t>
      </w:r>
      <w:r w:rsidRPr="007C5D4B">
        <w:t>0,</w:t>
      </w:r>
      <w:r w:rsidR="000E2792">
        <w:t>0910</w:t>
      </w:r>
      <w:r w:rsidRPr="007C5D4B">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49593F" w:rsidRPr="007C5D4B">
        <w:t xml:space="preserve"> (</w:t>
      </w:r>
      <w:r w:rsidR="0049593F" w:rsidRPr="000E2792">
        <w:t>-</w:t>
      </w:r>
      <w:r w:rsidR="0049593F" w:rsidRPr="007C5D4B">
        <w:t>0,</w:t>
      </w:r>
      <w:r w:rsidR="0049593F" w:rsidRPr="000E2792">
        <w:t>1366</w:t>
      </w:r>
      <w:r w:rsidR="0049593F" w:rsidRPr="007C5D4B">
        <w:t>);</w:t>
      </w:r>
    </w:p>
    <w:p w14:paraId="6BAA6A3D" w14:textId="77777777" w:rsidR="005E1FEF" w:rsidRDefault="005E1FEF" w:rsidP="005E1FEF">
      <w:pPr>
        <w:spacing w:after="0"/>
        <w:jc w:val="both"/>
      </w:pPr>
      <w:r w:rsidRPr="007C5D4B">
        <w:rPr>
          <w:rFonts w:hint="cs"/>
        </w:rPr>
        <w:t>На</w:t>
      </w:r>
      <w:r w:rsidRPr="007C5D4B">
        <w:t xml:space="preserve"> </w:t>
      </w:r>
      <w:r w:rsidRPr="007C5D4B">
        <w:rPr>
          <w:rFonts w:hint="cs"/>
        </w:rPr>
        <w:t>уровне</w:t>
      </w:r>
      <w:r w:rsidRPr="007C5D4B">
        <w:t xml:space="preserve"> </w:t>
      </w:r>
      <w:r w:rsidRPr="007C5D4B">
        <w:rPr>
          <w:rFonts w:hint="cs"/>
        </w:rPr>
        <w:t>значимости</w:t>
      </w:r>
      <w:r w:rsidRPr="007C5D4B">
        <w:t xml:space="preserve"> 0,05 </w:t>
      </w:r>
      <w:r w:rsidRPr="007C5D4B">
        <w:rPr>
          <w:rFonts w:hint="cs"/>
        </w:rPr>
        <w:t>определим</w:t>
      </w:r>
      <w:r w:rsidRPr="007C5D4B">
        <w:t xml:space="preserve"> </w:t>
      </w:r>
      <w:r w:rsidRPr="007C5D4B">
        <w:rPr>
          <w:rFonts w:hint="cs"/>
        </w:rPr>
        <w:t>критическое</w:t>
      </w:r>
      <w:r w:rsidRPr="007C5D4B">
        <w:t xml:space="preserve"> </w:t>
      </w:r>
      <w:r w:rsidRPr="007C5D4B">
        <w:rPr>
          <w:rFonts w:hint="cs"/>
        </w:rPr>
        <w:t>значение</w:t>
      </w:r>
      <w:r w:rsidRPr="007C5D4B">
        <w:t xml:space="preserve"> </w:t>
      </w:r>
      <m:oMath>
        <m:r>
          <w:rPr>
            <w:rFonts w:ascii="Cambria Math" w:hAnsi="Cambria Math"/>
          </w:rPr>
          <m:t>r</m:t>
        </m:r>
      </m:oMath>
      <w:r w:rsidRPr="007C5D4B">
        <w:t xml:space="preserve">, </w:t>
      </w:r>
      <w:r w:rsidRPr="007C5D4B">
        <w:rPr>
          <w:rFonts w:hint="cs"/>
        </w:rPr>
        <w:t>исходя</w:t>
      </w:r>
      <w:r w:rsidRPr="007C5D4B">
        <w:t xml:space="preserve"> </w:t>
      </w:r>
      <w:r w:rsidRPr="007C5D4B">
        <w:rPr>
          <w:rFonts w:hint="cs"/>
        </w:rPr>
        <w:t>из</w:t>
      </w:r>
      <w:r w:rsidRPr="007C5D4B">
        <w:t xml:space="preserve"> </w:t>
      </w:r>
      <w:r w:rsidRPr="007C5D4B">
        <w:rPr>
          <w:rFonts w:hint="cs"/>
        </w:rPr>
        <w:t>соотношения</w:t>
      </w:r>
      <w:r w:rsidRPr="007C5D4B">
        <w:t>:</w:t>
      </w:r>
    </w:p>
    <w:p w14:paraId="03BA87F2" w14:textId="77777777" w:rsidR="005E1FEF" w:rsidRPr="007C5D4B" w:rsidRDefault="005E1FEF" w:rsidP="005E1FEF">
      <w:pPr>
        <w:spacing w:after="0"/>
        <w:jc w:val="both"/>
      </w:pPr>
      <w:bookmarkStart w:id="41" w:name="_Hlk136338258"/>
      <m:oMathPara>
        <m:oMath>
          <m:r>
            <w:rPr>
              <w:rFonts w:ascii="Cambria Math" w:eastAsia="Times New Roman" w:hAnsi="Cambria Math"/>
              <w:lang w:eastAsia="ru-RU"/>
            </w:rPr>
            <m:t>t=</m:t>
          </m:r>
          <m:f>
            <m:fPr>
              <m:ctrlPr>
                <w:rPr>
                  <w:rFonts w:ascii="Cambria Math" w:eastAsia="Times New Roman" w:hAnsi="Cambria Math"/>
                  <w:i/>
                  <w:lang w:eastAsia="ru-RU"/>
                </w:rPr>
              </m:ctrlPr>
            </m:fPr>
            <m:num>
              <m:r>
                <w:rPr>
                  <w:rFonts w:ascii="Cambria Math" w:eastAsia="Times New Roman" w:hAnsi="Cambria Math"/>
                  <w:lang w:eastAsia="ru-RU"/>
                </w:rPr>
                <m:t>r</m:t>
              </m:r>
              <m:rad>
                <m:radPr>
                  <m:degHide m:val="1"/>
                  <m:ctrlPr>
                    <w:rPr>
                      <w:rFonts w:ascii="Cambria Math" w:eastAsia="Times New Roman" w:hAnsi="Cambria Math"/>
                      <w:i/>
                      <w:lang w:eastAsia="ru-RU"/>
                    </w:rPr>
                  </m:ctrlPr>
                </m:radPr>
                <m:deg/>
                <m:e>
                  <m:r>
                    <w:rPr>
                      <w:rFonts w:ascii="Cambria Math" w:eastAsia="Times New Roman" w:hAnsi="Cambria Math"/>
                      <w:lang w:eastAsia="ru-RU"/>
                    </w:rPr>
                    <m:t>n-2</m:t>
                  </m:r>
                </m:e>
              </m:rad>
            </m:num>
            <m:den>
              <m:rad>
                <m:radPr>
                  <m:degHide m:val="1"/>
                  <m:ctrlPr>
                    <w:rPr>
                      <w:rFonts w:ascii="Cambria Math" w:eastAsia="Times New Roman" w:hAnsi="Cambria Math"/>
                      <w:i/>
                      <w:lang w:eastAsia="ru-RU"/>
                    </w:rPr>
                  </m:ctrlPr>
                </m:radPr>
                <m:deg/>
                <m:e>
                  <m:r>
                    <w:rPr>
                      <w:rFonts w:ascii="Cambria Math" w:eastAsia="Times New Roman" w:hAnsi="Cambria Math"/>
                      <w:lang w:eastAsia="ru-RU"/>
                    </w:rPr>
                    <m:t>1-</m:t>
                  </m:r>
                  <m:sSup>
                    <m:sSupPr>
                      <m:ctrlPr>
                        <w:rPr>
                          <w:rFonts w:ascii="Cambria Math" w:eastAsia="Times New Roman" w:hAnsi="Cambria Math"/>
                          <w:i/>
                          <w:lang w:eastAsia="ru-RU"/>
                        </w:rPr>
                      </m:ctrlPr>
                    </m:sSupPr>
                    <m:e>
                      <m:r>
                        <w:rPr>
                          <w:rFonts w:ascii="Cambria Math" w:eastAsia="Times New Roman" w:hAnsi="Cambria Math"/>
                          <w:lang w:eastAsia="ru-RU"/>
                        </w:rPr>
                        <m:t>r</m:t>
                      </m:r>
                    </m:e>
                    <m:sup>
                      <m:r>
                        <w:rPr>
                          <w:rFonts w:ascii="Cambria Math" w:eastAsia="Times New Roman" w:hAnsi="Cambria Math"/>
                          <w:lang w:eastAsia="ru-RU"/>
                        </w:rPr>
                        <m:t>2</m:t>
                      </m:r>
                    </m:sup>
                  </m:sSup>
                </m:e>
              </m:rad>
            </m:den>
          </m:f>
          <m:r>
            <w:rPr>
              <w:rFonts w:ascii="Cambria Math" w:eastAsia="Times New Roman" w:hAnsi="Cambria Math"/>
              <w:lang w:eastAsia="ru-RU"/>
            </w:rPr>
            <m:t>=</m:t>
          </m:r>
          <m:f>
            <m:fPr>
              <m:ctrlPr>
                <w:rPr>
                  <w:rFonts w:ascii="Cambria Math" w:eastAsia="Times New Roman" w:hAnsi="Cambria Math"/>
                  <w:i/>
                  <w:lang w:eastAsia="ru-RU"/>
                </w:rPr>
              </m:ctrlPr>
            </m:fPr>
            <m:num>
              <m:r>
                <w:rPr>
                  <w:rFonts w:ascii="Cambria Math" w:eastAsia="Times New Roman" w:hAnsi="Cambria Math"/>
                  <w:lang w:eastAsia="ru-RU"/>
                </w:rPr>
                <m:t>r</m:t>
              </m:r>
              <m:rad>
                <m:radPr>
                  <m:degHide m:val="1"/>
                  <m:ctrlPr>
                    <w:rPr>
                      <w:rFonts w:ascii="Cambria Math" w:eastAsia="Times New Roman" w:hAnsi="Cambria Math"/>
                      <w:i/>
                      <w:lang w:eastAsia="ru-RU"/>
                    </w:rPr>
                  </m:ctrlPr>
                </m:radPr>
                <m:deg/>
                <m:e>
                  <m:r>
                    <w:rPr>
                      <w:rFonts w:ascii="Cambria Math" w:eastAsia="Times New Roman" w:hAnsi="Cambria Math"/>
                      <w:lang w:eastAsia="ru-RU"/>
                    </w:rPr>
                    <m:t>85</m:t>
                  </m:r>
                </m:e>
              </m:rad>
            </m:num>
            <m:den>
              <m:rad>
                <m:radPr>
                  <m:degHide m:val="1"/>
                  <m:ctrlPr>
                    <w:rPr>
                      <w:rFonts w:ascii="Cambria Math" w:eastAsia="Times New Roman" w:hAnsi="Cambria Math"/>
                      <w:i/>
                      <w:lang w:eastAsia="ru-RU"/>
                    </w:rPr>
                  </m:ctrlPr>
                </m:radPr>
                <m:deg/>
                <m:e>
                  <m:r>
                    <w:rPr>
                      <w:rFonts w:ascii="Cambria Math" w:eastAsia="Times New Roman" w:hAnsi="Cambria Math"/>
                      <w:lang w:eastAsia="ru-RU"/>
                    </w:rPr>
                    <m:t>1-</m:t>
                  </m:r>
                  <m:sSup>
                    <m:sSupPr>
                      <m:ctrlPr>
                        <w:rPr>
                          <w:rFonts w:ascii="Cambria Math" w:eastAsia="Times New Roman" w:hAnsi="Cambria Math"/>
                          <w:i/>
                          <w:lang w:eastAsia="ru-RU"/>
                        </w:rPr>
                      </m:ctrlPr>
                    </m:sSupPr>
                    <m:e>
                      <m:r>
                        <w:rPr>
                          <w:rFonts w:ascii="Cambria Math" w:eastAsia="Times New Roman" w:hAnsi="Cambria Math"/>
                          <w:lang w:eastAsia="ru-RU"/>
                        </w:rPr>
                        <m:t>r</m:t>
                      </m:r>
                    </m:e>
                    <m:sup>
                      <m:r>
                        <w:rPr>
                          <w:rFonts w:ascii="Cambria Math" w:eastAsia="Times New Roman" w:hAnsi="Cambria Math"/>
                          <w:lang w:eastAsia="ru-RU"/>
                        </w:rPr>
                        <m:t>2</m:t>
                      </m:r>
                    </m:sup>
                  </m:sSup>
                </m:e>
              </m:rad>
            </m:den>
          </m:f>
          <m:r>
            <w:rPr>
              <w:rFonts w:ascii="Cambria Math" w:eastAsia="Times New Roman" w:hAnsi="Cambria Math"/>
              <w:lang w:eastAsia="ru-RU"/>
            </w:rPr>
            <m:t>=t</m:t>
          </m:r>
          <m:d>
            <m:dPr>
              <m:ctrlPr>
                <w:rPr>
                  <w:rFonts w:ascii="Cambria Math" w:eastAsia="Times New Roman" w:hAnsi="Cambria Math"/>
                  <w:i/>
                  <w:lang w:eastAsia="ru-RU"/>
                </w:rPr>
              </m:ctrlPr>
            </m:dPr>
            <m:e>
              <m:r>
                <w:rPr>
                  <w:rFonts w:ascii="Cambria Math" w:eastAsia="Times New Roman" w:hAnsi="Cambria Math"/>
                  <w:lang w:eastAsia="ru-RU"/>
                </w:rPr>
                <m:t>0,05;87-2</m:t>
              </m:r>
            </m:e>
          </m:d>
          <m:r>
            <w:rPr>
              <w:rFonts w:ascii="Cambria Math" w:eastAsia="Times New Roman" w:hAnsi="Cambria Math"/>
              <w:lang w:eastAsia="ru-RU"/>
            </w:rPr>
            <m:t>=1,990</m:t>
          </m:r>
        </m:oMath>
      </m:oMathPara>
      <w:bookmarkEnd w:id="41"/>
    </w:p>
    <w:p w14:paraId="25FE040A" w14:textId="77777777" w:rsidR="005E1FEF" w:rsidRDefault="005E1FEF" w:rsidP="005E1FEF">
      <w:pPr>
        <w:spacing w:after="0"/>
        <w:jc w:val="both"/>
      </w:pPr>
      <w:r w:rsidRPr="007C5D4B">
        <w:t xml:space="preserve">Решая уравнение численно относительно </w:t>
      </w:r>
      <m:oMath>
        <m:r>
          <w:rPr>
            <w:rFonts w:ascii="Cambria Math" w:hAnsi="Cambria Math"/>
          </w:rPr>
          <m:t>r</m:t>
        </m:r>
      </m:oMath>
      <w:r w:rsidRPr="007C5D4B">
        <w:t xml:space="preserve">, находим: </w:t>
      </w:r>
      <m:oMath>
        <m:sSub>
          <m:sSubPr>
            <m:ctrlPr>
              <w:rPr>
                <w:rFonts w:ascii="Cambria Math" w:hAnsi="Cambria Math"/>
              </w:rPr>
            </m:ctrlPr>
          </m:sSubPr>
          <m:e>
            <m:r>
              <w:rPr>
                <w:rFonts w:ascii="Cambria Math" w:hAnsi="Cambria Math"/>
              </w:rPr>
              <m:t>r</m:t>
            </m:r>
          </m:e>
          <m:sub>
            <m:r>
              <m:rPr>
                <m:sty m:val="p"/>
              </m:rPr>
              <w:rPr>
                <w:rFonts w:ascii="Cambria Math" w:hAnsi="Cambria Math"/>
              </w:rPr>
              <m:t>кр</m:t>
            </m:r>
          </m:sub>
        </m:sSub>
        <m:r>
          <m:rPr>
            <m:sty m:val="p"/>
          </m:rPr>
          <w:rPr>
            <w:rFonts w:ascii="Cambria Math" w:hAnsi="Cambria Math"/>
          </w:rPr>
          <m:t>=0,211</m:t>
        </m:r>
      </m:oMath>
      <w:r w:rsidRPr="007C5D4B">
        <w:t>. Все коэффициенты статистически значимы, так как превышают данное критическое значение.</w:t>
      </w:r>
      <w:r>
        <w:t xml:space="preserve"> </w:t>
      </w:r>
    </w:p>
    <w:p w14:paraId="1CEDC528" w14:textId="77777777" w:rsidR="00E648CB" w:rsidRDefault="00E648CB" w:rsidP="00253037">
      <w:pPr>
        <w:spacing w:after="0"/>
        <w:jc w:val="both"/>
      </w:pPr>
      <w:r>
        <w:t xml:space="preserve">Исходя из анализа корреляционной матрицы и диагностики мультиколлинеарности, видно, что между некоторыми переменными существует высокая мультиколлинеарность, что потенциально может привести к проблемам при моделировании множественной регрессии. К примеру, переменные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и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t xml:space="preserve"> демонстрируют сильную связь, что подтверждается высокими значениями VIF (Variance Inflation Factor), значительно превышающими критический уровень 10, указывающий на наличие мультиколлинеарности.</w:t>
      </w:r>
    </w:p>
    <w:p w14:paraId="68B15AFB" w14:textId="77777777" w:rsidR="00E648CB" w:rsidRDefault="00091275" w:rsidP="00E648CB">
      <w:pPr>
        <w:spacing w:after="0"/>
        <w:jc w:val="both"/>
      </w:pPr>
      <w:r w:rsidRPr="00091275">
        <w:t>В нашей модели множественной регрессии, где</w:t>
      </w:r>
      <w:r>
        <w:t xml:space="preserve"> </w:t>
      </w:r>
      <w:r w:rsidRPr="008F6F3D">
        <w:rPr>
          <w:i/>
          <w:iCs/>
          <w:lang w:val="en-US"/>
        </w:rPr>
        <w:t>y</w:t>
      </w:r>
      <w:r w:rsidRPr="00091275">
        <w:t xml:space="preserve"> </w:t>
      </w:r>
      <w:r w:rsidRPr="00091275">
        <w:rPr>
          <w:iCs/>
        </w:rPr>
        <w:t>является зависимой переменной</w:t>
      </w:r>
      <w:r w:rsidR="00E648CB">
        <w:t xml:space="preserve">, а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E648CB">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E648CB">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00E648CB">
        <w:t xml:space="preserve">,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E648CB">
        <w:t xml:space="preserve"> и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t xml:space="preserve"> — независимыми переменными,</w:t>
      </w:r>
      <w:r w:rsidR="00E648CB">
        <w:t xml:space="preserve"> </w:t>
      </w:r>
      <w:r w:rsidRPr="00091275">
        <w:t xml:space="preserve"> статистическая значимость коэффициентов для</w:t>
      </w:r>
      <w:r>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E648CB">
        <w:t xml:space="preserve"> и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E648CB">
        <w:t xml:space="preserve"> являются статистически значимыми, что подтверждает их важность в модели. Тем не менее, влияние переменной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rsidR="00E648CB">
        <w:t xml:space="preserve"> оказалось незначительным, что может свидетельствовать о её избыточности в данной модели.</w:t>
      </w:r>
    </w:p>
    <w:p w14:paraId="76FC4C03" w14:textId="77777777" w:rsidR="006F57E6" w:rsidRPr="006F57E6" w:rsidRDefault="006F57E6" w:rsidP="006F57E6">
      <w:pPr>
        <w:spacing w:after="0"/>
        <w:jc w:val="both"/>
      </w:pPr>
      <w:r>
        <w:t>Для повышения точности предсказаний модели рекомендуется пересмотреть состав включенных переменных, особенно тех, которые способствуют высокой мультиколлинеарности, как указывает повышенное значение VIF. Для уменьшения мультиколлинеарности использовался метод пошаговой регрессии, основанный на использовании двусторонних Р-</w:t>
      </w:r>
      <w:r>
        <w:lastRenderedPageBreak/>
        <w:t xml:space="preserve">значений </w:t>
      </w:r>
      <w:r w:rsidRPr="006F57E6">
        <w:t>с порогом 0.05. После этого процесса в итоговой модели остались только две переменные:</w:t>
      </w:r>
      <w: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Pr="006F57E6">
        <w:rPr>
          <w:rFonts w:eastAsiaTheme="minorEastAsia"/>
        </w:rPr>
        <w:t xml:space="preserve"> </w:t>
      </w:r>
      <w:r>
        <w:rPr>
          <w:rFonts w:eastAsiaTheme="minorEastAsia"/>
        </w:rPr>
        <w:t xml:space="preserve">и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rPr>
          <w:rFonts w:eastAsiaTheme="minorEastAsia"/>
        </w:rPr>
        <w:t>.</w:t>
      </w:r>
    </w:p>
    <w:p w14:paraId="47FD0075" w14:textId="77777777" w:rsidR="00A272BC" w:rsidRDefault="00FC0D2B" w:rsidP="006F57E6">
      <w:pPr>
        <w:spacing w:after="0"/>
        <w:jc w:val="both"/>
        <w:rPr>
          <w:rFonts w:eastAsiaTheme="minorEastAsia"/>
        </w:rPr>
      </w:pPr>
      <w:r>
        <w:t xml:space="preserve">Для устранения мультиколлинеарности воспользуемся методов пошаговой регрессии, который основан на методе последовательного исключения переменных с использованием двустороннего Р-значения (принимаемым равным 0,05). В итоге в построенной модели остается только </w:t>
      </w:r>
      <w:r w:rsidR="000979C2">
        <w:t>2</w:t>
      </w:r>
      <w:r>
        <w:t xml:space="preserve"> фактора: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xml:space="preserve">, </w:t>
      </w:r>
      <w:r w:rsidRPr="00FC0D2B">
        <w:t xml:space="preserve">и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rPr>
          <w:rFonts w:eastAsiaTheme="minorEastAsia"/>
        </w:rPr>
        <w:t>.</w:t>
      </w:r>
      <w:r w:rsidR="002A47EF">
        <w:rPr>
          <w:rFonts w:eastAsiaTheme="minorEastAsia"/>
        </w:rPr>
        <w:t xml:space="preserve"> </w:t>
      </w:r>
    </w:p>
    <w:p w14:paraId="50075B99" w14:textId="77777777" w:rsidR="00C00BE8" w:rsidRDefault="00C00BE8" w:rsidP="00C00BE8">
      <w:pPr>
        <w:spacing w:after="0"/>
        <w:jc w:val="both"/>
      </w:pPr>
      <w:r>
        <w:t>Исходя из этого уравнение регрессии выглядит следующим образом:</w:t>
      </w:r>
    </w:p>
    <w:p w14:paraId="4551E748" w14:textId="77777777" w:rsidR="00C00BE8" w:rsidRPr="00C00BE8" w:rsidRDefault="00711EC2" w:rsidP="00C00BE8">
      <w:pPr>
        <w:spacing w:after="0"/>
        <w:jc w:val="both"/>
      </w:pPr>
      <m:oMathPara>
        <m:oMath>
          <m:acc>
            <m:accPr>
              <m:ctrlPr>
                <w:rPr>
                  <w:rFonts w:ascii="Cambria Math" w:eastAsia="+mn-ea" w:hAnsi="Cambria Math" w:cs="+mn-cs"/>
                  <w:i/>
                  <w:iCs/>
                  <w:kern w:val="24"/>
                  <w:sz w:val="32"/>
                  <w:szCs w:val="32"/>
                </w:rPr>
              </m:ctrlPr>
            </m:accPr>
            <m:e>
              <m:r>
                <w:rPr>
                  <w:rFonts w:ascii="Cambria Math" w:eastAsia="+mn-ea" w:hAnsi="Cambria Math" w:cs="+mn-cs"/>
                  <w:kern w:val="24"/>
                  <w:sz w:val="32"/>
                  <w:szCs w:val="32"/>
                </w:rPr>
                <m:t>y</m:t>
              </m:r>
            </m:e>
          </m:acc>
          <m:r>
            <w:rPr>
              <w:rFonts w:ascii="Cambria Math" w:eastAsia="Times New Roman" w:hAnsi="Cambria Math"/>
              <w:sz w:val="32"/>
              <w:szCs w:val="32"/>
              <w:lang w:eastAsia="ru-RU"/>
            </w:rPr>
            <m:t>=0,46+0,2182</m:t>
          </m:r>
          <m:sSub>
            <m:sSubPr>
              <m:ctrlPr>
                <w:rPr>
                  <w:rFonts w:ascii="Cambria Math" w:eastAsia="Times New Roman" w:hAnsi="Cambria Math"/>
                  <w:i/>
                  <w:sz w:val="32"/>
                  <w:szCs w:val="32"/>
                  <w:lang w:eastAsia="ru-RU"/>
                </w:rPr>
              </m:ctrlPr>
            </m:sSubPr>
            <m:e>
              <m:r>
                <w:rPr>
                  <w:rFonts w:ascii="Cambria Math" w:eastAsia="Times New Roman" w:hAnsi="Cambria Math"/>
                  <w:sz w:val="32"/>
                  <w:szCs w:val="32"/>
                  <w:lang w:val="en-US" w:eastAsia="ru-RU"/>
                </w:rPr>
                <m:t>x</m:t>
              </m:r>
            </m:e>
            <m:sub>
              <m:r>
                <w:rPr>
                  <w:rFonts w:ascii="Cambria Math" w:eastAsia="Times New Roman" w:hAnsi="Cambria Math"/>
                  <w:sz w:val="32"/>
                  <w:szCs w:val="32"/>
                  <w:lang w:eastAsia="ru-RU"/>
                </w:rPr>
                <m:t>3</m:t>
              </m:r>
            </m:sub>
          </m:sSub>
          <m:r>
            <w:rPr>
              <w:rFonts w:ascii="Cambria Math" w:eastAsia="Times New Roman" w:hAnsi="Cambria Math"/>
              <w:sz w:val="32"/>
              <w:szCs w:val="32"/>
              <w:lang w:eastAsia="ru-RU"/>
            </w:rPr>
            <m:t>+0,2905</m:t>
          </m:r>
          <m:sSub>
            <m:sSubPr>
              <m:ctrlPr>
                <w:rPr>
                  <w:rFonts w:ascii="Cambria Math" w:eastAsia="Times New Roman" w:hAnsi="Cambria Math"/>
                  <w:i/>
                  <w:sz w:val="32"/>
                  <w:szCs w:val="32"/>
                  <w:lang w:eastAsia="ru-RU"/>
                </w:rPr>
              </m:ctrlPr>
            </m:sSubPr>
            <m:e>
              <m:r>
                <w:rPr>
                  <w:rFonts w:ascii="Cambria Math" w:eastAsia="Times New Roman" w:hAnsi="Cambria Math"/>
                  <w:sz w:val="32"/>
                  <w:szCs w:val="32"/>
                  <w:lang w:eastAsia="ru-RU"/>
                </w:rPr>
                <m:t>x</m:t>
              </m:r>
            </m:e>
            <m:sub>
              <m:r>
                <w:rPr>
                  <w:rFonts w:ascii="Cambria Math" w:eastAsia="Times New Roman" w:hAnsi="Cambria Math"/>
                  <w:sz w:val="32"/>
                  <w:szCs w:val="32"/>
                  <w:lang w:eastAsia="ru-RU"/>
                </w:rPr>
                <m:t>5</m:t>
              </m:r>
            </m:sub>
          </m:sSub>
        </m:oMath>
      </m:oMathPara>
    </w:p>
    <w:p w14:paraId="722281CE" w14:textId="77777777" w:rsidR="00F80636" w:rsidRDefault="00F80636" w:rsidP="00F80636">
      <w:pPr>
        <w:pStyle w:val="a4"/>
        <w:numPr>
          <w:ilvl w:val="0"/>
          <w:numId w:val="30"/>
        </w:numPr>
        <w:spacing w:after="0"/>
        <w:ind w:hanging="357"/>
        <w:jc w:val="both"/>
      </w:pPr>
      <w:r w:rsidRPr="00233FEC">
        <w:t xml:space="preserve">тест Уайта:  </w:t>
      </w:r>
      <m:oMath>
        <m:r>
          <w:rPr>
            <w:rFonts w:ascii="Cambria Math" w:hAnsi="Cambria Math"/>
          </w:rPr>
          <m:t>LM=5,4;  p=0,365&gt;0,05</m:t>
        </m:r>
      </m:oMath>
      <w:r w:rsidRPr="00233FEC">
        <w:t>. Гипотеза о постоянстве вариации остатков принимается;</w:t>
      </w:r>
      <w:bookmarkStart w:id="42" w:name="_Hlk136339259"/>
    </w:p>
    <w:p w14:paraId="30DAB512" w14:textId="77777777" w:rsidR="00F80636" w:rsidRDefault="00F80636" w:rsidP="00F80636">
      <w:pPr>
        <w:pStyle w:val="a4"/>
        <w:numPr>
          <w:ilvl w:val="0"/>
          <w:numId w:val="30"/>
        </w:numPr>
        <w:spacing w:after="0"/>
        <w:ind w:hanging="357"/>
        <w:jc w:val="both"/>
      </w:pPr>
      <w:r w:rsidRPr="00233FEC">
        <w:t xml:space="preserve">тест Уайта (только квадраты): </w:t>
      </w:r>
      <m:oMath>
        <m:r>
          <w:rPr>
            <w:rFonts w:ascii="Cambria Math" w:hAnsi="Cambria Math"/>
          </w:rPr>
          <m:t>LM=5,4;p=0,247&gt;0,05</m:t>
        </m:r>
      </m:oMath>
      <w:r w:rsidRPr="00233FEC">
        <w:t>. Гипотеза о постоянстве вариации остатков принимается;</w:t>
      </w:r>
      <w:bookmarkEnd w:id="42"/>
    </w:p>
    <w:p w14:paraId="5161497B" w14:textId="77777777" w:rsidR="00F80636" w:rsidRDefault="00F80636" w:rsidP="00F80636">
      <w:pPr>
        <w:pStyle w:val="a4"/>
        <w:numPr>
          <w:ilvl w:val="0"/>
          <w:numId w:val="30"/>
        </w:numPr>
        <w:spacing w:after="0"/>
        <w:ind w:hanging="357"/>
        <w:jc w:val="both"/>
      </w:pPr>
      <w:r w:rsidRPr="003644EC">
        <w:t xml:space="preserve">тест Бреуша-Пагана (Breusch-Pagan): </w:t>
      </w:r>
      <m:oMath>
        <m:r>
          <w:rPr>
            <w:rFonts w:ascii="Cambria Math" w:hAnsi="Cambria Math"/>
          </w:rPr>
          <m:t>LM=3,7;p=0,157&gt;0,05</m:t>
        </m:r>
      </m:oMath>
      <w:r w:rsidRPr="003644EC">
        <w:t>.  Гипотеза о постоянстве вариации остатков отклоняется;</w:t>
      </w:r>
    </w:p>
    <w:p w14:paraId="1C4CDAA3" w14:textId="77777777" w:rsidR="00F80636" w:rsidRPr="003644EC" w:rsidRDefault="00F80636" w:rsidP="00F80636">
      <w:pPr>
        <w:pStyle w:val="a4"/>
        <w:numPr>
          <w:ilvl w:val="0"/>
          <w:numId w:val="30"/>
        </w:numPr>
        <w:spacing w:after="0"/>
        <w:ind w:hanging="357"/>
        <w:jc w:val="both"/>
      </w:pPr>
      <w:r w:rsidRPr="003644EC">
        <w:t xml:space="preserve">робастный вариант Коенкера (Koenker) теста Бреуша-Пагана: </w:t>
      </w:r>
      <m:oMath>
        <m:r>
          <w:rPr>
            <w:rFonts w:ascii="Cambria Math" w:hAnsi="Cambria Math"/>
            <w:lang w:val="en-US"/>
          </w:rPr>
          <m:t>L</m:t>
        </m:r>
        <m:r>
          <w:rPr>
            <w:rFonts w:ascii="Cambria Math" w:hAnsi="Cambria Math"/>
          </w:rPr>
          <m:t>M=1,3;p=0,520&gt;0,05</m:t>
        </m:r>
      </m:oMath>
      <w:r w:rsidRPr="003644EC">
        <w:t>. Гипотеза о постоянстве вариации остатков отклоняется.</w:t>
      </w:r>
    </w:p>
    <w:p w14:paraId="4B6C68B8" w14:textId="77777777" w:rsidR="00F80636" w:rsidRPr="003644EC" w:rsidRDefault="00F80636" w:rsidP="00F80636">
      <w:pPr>
        <w:spacing w:after="0"/>
        <w:jc w:val="both"/>
      </w:pPr>
      <w:r w:rsidRPr="003644EC">
        <w:t>Таким образом, три теста из четырех подтверждают отсутствие гетероскедастичности в остатках модели, значит, по данному признаку модель следует считать адекватной.</w:t>
      </w:r>
    </w:p>
    <w:p w14:paraId="18FA3BF4" w14:textId="77777777" w:rsidR="005A4F6D" w:rsidRPr="003644EC" w:rsidRDefault="005A4F6D" w:rsidP="005A4F6D">
      <w:pPr>
        <w:spacing w:after="0"/>
        <w:jc w:val="both"/>
      </w:pPr>
      <w:r w:rsidRPr="003644EC">
        <w:t>На основе корреляционно-регрессионного анализа можно сделать следующие выводы:</w:t>
      </w:r>
    </w:p>
    <w:p w14:paraId="52DAC2B3" w14:textId="77777777" w:rsidR="002B1FDE" w:rsidRDefault="002B1FDE" w:rsidP="000447C0">
      <w:pPr>
        <w:spacing w:after="0"/>
        <w:ind w:firstLine="708"/>
        <w:jc w:val="both"/>
      </w:pPr>
      <w:r w:rsidRPr="003644EC">
        <w:t xml:space="preserve">В целом по всем субъектам России получено регрессионное уравнение </w:t>
      </w:r>
      <w:r w:rsidR="00C65C19">
        <w:t>индекса физического объёма инвестиций в основной капитал</w:t>
      </w:r>
      <w:r w:rsidRPr="003644EC">
        <w:t xml:space="preserve"> </w:t>
      </w:r>
      <m:oMath>
        <m:r>
          <w:rPr>
            <w:rFonts w:ascii="Cambria Math" w:hAnsi="Cambria Math"/>
          </w:rPr>
          <m:t>y=0,46+0,2182</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+0,2905</m:t>
        </m:r>
        <m:sSub>
          <m:sSubPr>
            <m:ctrlPr>
              <w:rPr>
                <w:rFonts w:ascii="Cambria Math" w:hAnsi="Cambria Math"/>
                <w:i/>
              </w:rPr>
            </m:ctrlPr>
          </m:sSubPr>
          <m:e>
            <m:r>
              <w:rPr>
                <w:rFonts w:ascii="Cambria Math" w:hAnsi="Cambria Math"/>
              </w:rPr>
              <m:t>x</m:t>
            </m:r>
          </m:e>
          <m:sub>
            <m:r>
              <w:rPr>
                <w:rFonts w:ascii="Cambria Math" w:hAnsi="Cambria Math"/>
              </w:rPr>
              <m:t>5</m:t>
            </m:r>
          </m:sub>
        </m:sSub>
      </m:oMath>
      <w:r w:rsidRPr="003644EC">
        <w:t xml:space="preserve">. Все параметры регрессионного уравнения статистически значимы. </w:t>
      </w:r>
      <w:r w:rsidR="0074129A" w:rsidRPr="0074129A">
        <w:t>Коэффициент</w:t>
      </w:r>
      <w:r w:rsidRPr="003644EC">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=0,2182</m:t>
        </m:r>
      </m:oMath>
      <w:r w:rsidRPr="003644EC">
        <w:t xml:space="preserve"> </w:t>
      </w:r>
      <w:r w:rsidR="0074129A" w:rsidRPr="0074129A">
        <w:t>при переменной</w:t>
      </w:r>
      <w:r w:rsidR="0074129A">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0074129A">
        <w:t xml:space="preserve"> </w:t>
      </w:r>
      <w:r w:rsidR="0074129A" w:rsidRPr="0074129A">
        <w:t xml:space="preserve">(удельный вес убыточных организаций) указывает, что с увеличением удельного веса убыточных организаций на один процентный пункт, индекс физического объёма инвестиций в основной капитал возрастает в среднем на </w:t>
      </w:r>
      <w:r w:rsidR="0074129A" w:rsidRPr="0074129A">
        <w:lastRenderedPageBreak/>
        <w:t>0,2182 единицы. Это может отражать, например, реакцию на ухудшение экономической ситуации в регионе, что приводит к увеличению инвестиций для стабилизации или развития убыточных секторов.</w:t>
      </w:r>
      <w:r w:rsidRPr="003644EC">
        <w:t xml:space="preserve"> </w:t>
      </w:r>
      <w:r w:rsidR="0074129A" w:rsidRPr="0074129A">
        <w:t>Коэффициент</w:t>
      </w:r>
      <w:r w:rsidRPr="003644EC">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=0,2905</m:t>
        </m:r>
      </m:oMath>
      <w:r w:rsidRPr="003644EC">
        <w:t xml:space="preserve"> </w:t>
      </w:r>
      <w:r w:rsidR="0074129A" w:rsidRPr="0074129A">
        <w:t>при переменной</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oMath>
      <w:r w:rsidR="000447C0">
        <w:t xml:space="preserve"> </w:t>
      </w:r>
      <w:r w:rsidR="000447C0" w:rsidRPr="000447C0">
        <w:t>(поступление прямых иностранных инвестиций в Российскую Федерацию) означает, что увеличение прямых иностранных инвестиций на одну единицу (например, на один миллион долларов) приведет к росту индекса физического объема инвестиций в основной капитал на 0,2905 единиц. Это может указывать на то, что иностранные инвестиции играют значимую роль в инвестиционной активности региона.</w:t>
      </w:r>
      <w:r w:rsidRPr="003644EC">
        <w:t xml:space="preserve"> </w:t>
      </w:r>
    </w:p>
    <w:p w14:paraId="2D6C3CAC" w14:textId="77777777" w:rsidR="004F39B4" w:rsidRPr="00C75ED8" w:rsidRDefault="000447C0" w:rsidP="004F39B4">
      <w:pPr>
        <w:ind w:firstLine="708"/>
        <w:contextualSpacing/>
        <w:jc w:val="both"/>
      </w:pPr>
      <w:r>
        <w:t>М</w:t>
      </w:r>
      <w:r w:rsidRPr="000447C0">
        <w:t>одель выделяет два ключевых фактора, влияющих на инвестиционную активность: внутренние экономические вызовы (убыточность организаций) и внешние инвестиционные потоки (прямые иностранные инвестиции). Оба этих показателя в совокупности влияют на решения по инвестированию в основной капитал, отражая динамику и потенциал экономического развития региона.</w:t>
      </w:r>
    </w:p>
    <w:p w14:paraId="2C605EB0" w14:textId="77777777" w:rsidR="004F39B4" w:rsidRDefault="004F39B4" w:rsidP="004F39B4">
      <w:pPr>
        <w:ind w:firstLine="708"/>
        <w:contextualSpacing/>
        <w:jc w:val="both"/>
      </w:pPr>
    </w:p>
    <w:p w14:paraId="081D555D" w14:textId="77777777" w:rsidR="0047673F" w:rsidRPr="000C2FA9" w:rsidRDefault="0047673F" w:rsidP="0047673F">
      <w:pPr>
        <w:pStyle w:val="2"/>
        <w:spacing w:before="0" w:line="360" w:lineRule="auto"/>
        <w:jc w:val="center"/>
        <w:rPr>
          <w:rFonts w:ascii="Times New Roman" w:hAnsi="Times New Roman" w:cs="Times New Roman"/>
          <w:b/>
          <w:bCs/>
          <w:sz w:val="28"/>
          <w:szCs w:val="28"/>
        </w:rPr>
      </w:pPr>
      <w:bookmarkStart w:id="43" w:name="_Toc136879877"/>
      <w:bookmarkStart w:id="44" w:name="_Toc168334457"/>
      <w:bookmarkStart w:id="45" w:name="_Toc168334579"/>
      <w:bookmarkStart w:id="46" w:name="_Toc168336503"/>
      <w:r w:rsidRPr="000C2FA9">
        <w:rPr>
          <w:rFonts w:ascii="Times New Roman" w:hAnsi="Times New Roman" w:cs="Times New Roman"/>
          <w:b/>
          <w:bCs/>
          <w:color w:val="000000" w:themeColor="text1"/>
          <w:sz w:val="28"/>
          <w:szCs w:val="28"/>
        </w:rPr>
        <w:t xml:space="preserve">3.3. Разработка моделей прогноза основных параметров, характеризующих </w:t>
      </w:r>
      <w:r>
        <w:rPr>
          <w:rFonts w:ascii="Times New Roman" w:hAnsi="Times New Roman" w:cs="Times New Roman"/>
          <w:b/>
          <w:bCs/>
          <w:color w:val="000000" w:themeColor="text1"/>
          <w:sz w:val="28"/>
          <w:szCs w:val="28"/>
        </w:rPr>
        <w:t>инвестиционную деятельность</w:t>
      </w:r>
      <w:r w:rsidRPr="000C2FA9">
        <w:rPr>
          <w:rFonts w:ascii="Times New Roman" w:hAnsi="Times New Roman" w:cs="Times New Roman"/>
          <w:b/>
          <w:bCs/>
          <w:color w:val="000000" w:themeColor="text1"/>
          <w:sz w:val="28"/>
          <w:szCs w:val="28"/>
        </w:rPr>
        <w:t xml:space="preserve"> в Российской Федерации</w:t>
      </w:r>
      <w:bookmarkEnd w:id="43"/>
      <w:bookmarkEnd w:id="44"/>
      <w:bookmarkEnd w:id="45"/>
      <w:bookmarkEnd w:id="46"/>
    </w:p>
    <w:p w14:paraId="686098F0" w14:textId="77777777" w:rsidR="00471C32" w:rsidRDefault="00471C32" w:rsidP="00471C32">
      <w:pPr>
        <w:ind w:firstLine="708"/>
        <w:contextualSpacing/>
        <w:jc w:val="both"/>
      </w:pPr>
      <w:r>
        <w:t>Прогнозирование на уровне инвестиционной активности используется для планирования экономического развития регионов и определения приоритетных направлений инвестиционной политики. Это позволяет оценить потребности в инвестициях в различных секторах экономики, таких как производство, строительство и инфраструктурные проекты, и подготовить необходимые ресурсы для их реализации. Прогнозирование на уровне инвестиций помогает выявить ключевые области для вложений и разработать стратегии для их стимулирования.</w:t>
      </w:r>
    </w:p>
    <w:p w14:paraId="5CD82C51" w14:textId="77777777" w:rsidR="0047673F" w:rsidRDefault="00471C32" w:rsidP="00471C32">
      <w:pPr>
        <w:ind w:firstLine="708"/>
        <w:contextualSpacing/>
        <w:jc w:val="both"/>
      </w:pPr>
      <w:r>
        <w:t xml:space="preserve">Для анализа и прогнозирования построена регрессионная модель, важно получить точные прогнозные значения факторов в модели, включая переменные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rFonts w:eastAsiaTheme="minorEastAsia"/>
        </w:rPr>
        <w:t xml:space="preserve"> и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rPr>
          <w:rFonts w:eastAsiaTheme="minorEastAsia"/>
        </w:rPr>
        <w:t xml:space="preserve">. </w:t>
      </w:r>
    </w:p>
    <w:p w14:paraId="6C29064D" w14:textId="77777777" w:rsidR="00471C32" w:rsidRDefault="00471C32" w:rsidP="00471C32">
      <w:pPr>
        <w:ind w:firstLine="708"/>
        <w:contextualSpacing/>
        <w:jc w:val="both"/>
      </w:pPr>
      <w:r>
        <w:lastRenderedPageBreak/>
        <w:t>Прогнозирование выполняется методом экстраполяции данных по временным рядам. Выбор модели временного ряда зависит от его структуры, включая идентификацию сезонной компоненты, которая важна для прогнозирования долгосрочных трендов. В случае наличия тренда, помимо которого присутствует значительная случайная компонента, результаты модели следует анализировать с применением авторегрессионных моделей скользящего среднего (ARIMA).</w:t>
      </w:r>
    </w:p>
    <w:p w14:paraId="7CE3A0DE" w14:textId="77777777" w:rsidR="004F39B4" w:rsidRDefault="00471C32" w:rsidP="00471C32">
      <w:pPr>
        <w:ind w:firstLine="708"/>
        <w:contextualSpacing/>
        <w:jc w:val="both"/>
      </w:pPr>
      <w:r>
        <w:t>Тестирование наших данных на стационарность выполняется с использованием теста Дикки-Фуллера. Этот тест позволяет проверить гипотезу о наличии единичного корня в ряду, что является критически важным для обеспечения надежности и точности прогнозных оценок в долгосрочной перспективе.</w:t>
      </w:r>
    </w:p>
    <w:p w14:paraId="439F703D" w14:textId="77777777" w:rsidR="00E13002" w:rsidRDefault="0096284C" w:rsidP="00C22B28">
      <w:pPr>
        <w:ind w:firstLine="708"/>
        <w:contextualSpacing/>
        <w:jc w:val="both"/>
      </w:pPr>
      <w:r w:rsidRPr="0096284C">
        <w:t>На представленном графике иллюстрируется изменение удельного веса убыточных организаций с 2003 по 2022 год, а также представлены четыре различных тренда: линейный, логарифмический, экспоненциальный и степенной, каждый из которых имеет свой коэффициент детерминации</w:t>
      </w:r>
      <w:r>
        <w:t xml:space="preserve"> </w:t>
      </w:r>
      <w:r>
        <w:rPr>
          <w:lang w:val="en-US"/>
        </w:rPr>
        <w:t>R</w:t>
      </w:r>
      <w:r w:rsidRPr="003644EC">
        <w:rPr>
          <w:vertAlign w:val="superscript"/>
        </w:rPr>
        <w:t>2</w:t>
      </w:r>
      <w:r>
        <w:t>.</w:t>
      </w:r>
    </w:p>
    <w:p w14:paraId="56A1BD49" w14:textId="77777777" w:rsidR="0096284C" w:rsidRDefault="0096284C" w:rsidP="0096284C">
      <w:pPr>
        <w:ind w:firstLine="708"/>
        <w:contextualSpacing/>
        <w:jc w:val="center"/>
      </w:pPr>
      <w:r>
        <w:rPr>
          <w:noProof/>
          <w:lang w:eastAsia="ru-RU"/>
        </w:rPr>
        <w:drawing>
          <wp:inline distT="0" distB="0" distL="0" distR="0" wp14:anchorId="51C15D4C" wp14:editId="02251224">
            <wp:extent cx="5382774" cy="3019647"/>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0282" cy="3035078"/>
                    </a:xfrm>
                    <a:prstGeom prst="rect">
                      <a:avLst/>
                    </a:prstGeom>
                  </pic:spPr>
                </pic:pic>
              </a:graphicData>
            </a:graphic>
          </wp:inline>
        </w:drawing>
      </w:r>
    </w:p>
    <w:p w14:paraId="15E76D4B" w14:textId="77777777" w:rsidR="00653AAB" w:rsidRDefault="00653AAB" w:rsidP="0047254C">
      <w:pPr>
        <w:ind w:firstLine="708"/>
        <w:contextualSpacing/>
        <w:jc w:val="center"/>
      </w:pPr>
      <w:r>
        <w:t xml:space="preserve">Рис. 3. </w:t>
      </w:r>
      <w:r w:rsidRPr="009549EB">
        <w:t>4</w:t>
      </w:r>
      <w:r>
        <w:t>. Тренды удельного веса убыточных организаций (в процентах от общего числа организаций).</w:t>
      </w:r>
    </w:p>
    <w:p w14:paraId="6A588C91" w14:textId="77777777" w:rsidR="006A788B" w:rsidRDefault="006A788B" w:rsidP="0047254C">
      <w:pPr>
        <w:spacing w:after="0"/>
        <w:jc w:val="center"/>
      </w:pPr>
      <w:r>
        <w:t>Источник: составлено автором.</w:t>
      </w:r>
    </w:p>
    <w:p w14:paraId="62158AF6" w14:textId="77777777" w:rsidR="0096284C" w:rsidRDefault="0096284C" w:rsidP="00653AAB">
      <w:pPr>
        <w:ind w:firstLine="708"/>
        <w:contextualSpacing/>
        <w:jc w:val="both"/>
      </w:pPr>
      <w:r>
        <w:lastRenderedPageBreak/>
        <w:t>Наблюдается значительное снижение удельного веса убыточных организаций начиная с 2007 года и до 2011 года, после чего значения колеблются, достигая пика в 2013 году.</w:t>
      </w:r>
      <w:r w:rsidR="00653AAB">
        <w:t xml:space="preserve"> </w:t>
      </w:r>
      <w:r>
        <w:t>После 2013 года общая тенденция снова указывает на снижение, что может указывать на улучшение экономической ситуации или э</w:t>
      </w:r>
      <w:r w:rsidR="00653AAB">
        <w:t>ффективность проводимых реформ.</w:t>
      </w:r>
    </w:p>
    <w:p w14:paraId="6F80FBF8" w14:textId="77777777" w:rsidR="0096284C" w:rsidRDefault="0096284C" w:rsidP="00653AAB">
      <w:pPr>
        <w:ind w:firstLine="708"/>
        <w:contextualSpacing/>
        <w:jc w:val="both"/>
      </w:pPr>
      <w:r>
        <w:t>Линейный тренд показывает незначительное снижение убыточности организаций с течением времени, что является приближенным отражением д</w:t>
      </w:r>
      <w:r w:rsidR="00653AAB">
        <w:t xml:space="preserve">олгосрочных изменений в данных. </w:t>
      </w:r>
      <w:r>
        <w:t>Однако низкий коэффициент детерминации указывает на то, что линейная модель не очень хорошо описывает динамику данных.</w:t>
      </w:r>
    </w:p>
    <w:p w14:paraId="424F5BEB" w14:textId="77777777" w:rsidR="0096284C" w:rsidRDefault="0096284C" w:rsidP="00653AAB">
      <w:pPr>
        <w:ind w:firstLine="708"/>
        <w:contextualSpacing/>
        <w:jc w:val="both"/>
      </w:pPr>
      <w:r>
        <w:t>Логарифмический тренд показывает легкое увеличение убыточности с течением времени, что не соответствует реальной динамике, но лучш</w:t>
      </w:r>
      <w:r w:rsidR="00653AAB">
        <w:t xml:space="preserve">е адаптируется к ранним данным. </w:t>
      </w:r>
      <w:r>
        <w:t>Это модель немного лучше описывает данные, чем линейная, но всё ещё с невысокой точностью.</w:t>
      </w:r>
    </w:p>
    <w:p w14:paraId="798625E7" w14:textId="77777777" w:rsidR="0096284C" w:rsidRDefault="0096284C" w:rsidP="00653AAB">
      <w:pPr>
        <w:ind w:firstLine="708"/>
        <w:contextualSpacing/>
        <w:jc w:val="both"/>
      </w:pPr>
      <w:r>
        <w:t xml:space="preserve">Экспоненциальный тренд (R² = 0.054) </w:t>
      </w:r>
      <w:r w:rsidR="00653AAB">
        <w:t>и Степенной тренд (R² = 0.041):</w:t>
      </w:r>
    </w:p>
    <w:p w14:paraId="2A68FF76" w14:textId="77777777" w:rsidR="0096284C" w:rsidRDefault="0096284C" w:rsidP="00653AAB">
      <w:pPr>
        <w:ind w:firstLine="708"/>
        <w:contextualSpacing/>
        <w:jc w:val="both"/>
      </w:pPr>
      <w:r>
        <w:t>Оба эти тренда показывают рост убыточности организаций, что полностью противореч</w:t>
      </w:r>
      <w:r w:rsidR="00653AAB">
        <w:t xml:space="preserve">ит реальной тенденции снижения. </w:t>
      </w:r>
      <w:r>
        <w:t>Очень низкие значения подчеркивают, что эти модели неадекватно описывают наблюдаемые данные.</w:t>
      </w:r>
    </w:p>
    <w:p w14:paraId="191D251D" w14:textId="77777777" w:rsidR="0096284C" w:rsidRDefault="0096284C" w:rsidP="00653AAB">
      <w:pPr>
        <w:ind w:firstLine="708"/>
        <w:contextualSpacing/>
        <w:jc w:val="both"/>
      </w:pPr>
      <w:r>
        <w:t>На основе графика можно заключить, что несмотря на наличие некоторых общих трендов снижения убыточности среди организаций, моделирование этих данных требует более сложного подхода с ис</w:t>
      </w:r>
      <w:r w:rsidR="00FA2A95">
        <w:t>пользованием нелинейных моделей.</w:t>
      </w:r>
    </w:p>
    <w:p w14:paraId="0E259BCF" w14:textId="77777777" w:rsidR="00FA2A95" w:rsidRDefault="0047254C" w:rsidP="00653AAB">
      <w:pPr>
        <w:ind w:firstLine="708"/>
        <w:contextualSpacing/>
        <w:jc w:val="both"/>
      </w:pPr>
      <w:r w:rsidRPr="0047254C">
        <w:t xml:space="preserve">В данном анализе мы сосредоточимся на создании прогноза с использованием модели ARIMA (0,1,0). Основной причиной выбора именно этой модели является её превосходство над линейным трендом, особенно когда речь идет о прогнозировании данных с нестационарной тенденцией. Модель ARIMA (0,1,0), известная также как модель случайного блуждания, особенно эффективна в случаях, когда последовательные значения данных демонстрируют четкую зависимость от предыдущих значений. Это делает её </w:t>
      </w:r>
      <w:r w:rsidRPr="0047254C">
        <w:lastRenderedPageBreak/>
        <w:t>идеальным выбором для анализа временных рядов, где наблюдаемые значения изменяются со временем, но основная структура данных остается относительно постоянной.</w:t>
      </w:r>
    </w:p>
    <w:p w14:paraId="53D7189C" w14:textId="77777777" w:rsidR="00E13002" w:rsidRDefault="0047254C" w:rsidP="0047254C">
      <w:pPr>
        <w:ind w:firstLine="708"/>
        <w:contextualSpacing/>
        <w:jc w:val="both"/>
      </w:pPr>
      <w:r>
        <w:t xml:space="preserve">На представленном графике (см. рис. 3.5) отображены прогнозы модели ARIMA(0,1,0) для переменной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которая представляет удельный вес убыточных организаций (в процентах от общего числа организаций).</w:t>
      </w:r>
    </w:p>
    <w:p w14:paraId="7DD7EC4A" w14:textId="77777777" w:rsidR="0047254C" w:rsidRDefault="0047254C" w:rsidP="0047254C">
      <w:pPr>
        <w:autoSpaceDE w:val="0"/>
        <w:autoSpaceDN w:val="0"/>
        <w:adjustRightInd w:val="0"/>
        <w:spacing w:after="0" w:line="240" w:lineRule="auto"/>
        <w:ind w:firstLine="0"/>
        <w:jc w:val="center"/>
        <w:rPr>
          <w:sz w:val="24"/>
          <w:szCs w:val="24"/>
        </w:rPr>
      </w:pPr>
      <w:r>
        <w:rPr>
          <w:noProof/>
          <w:sz w:val="24"/>
          <w:szCs w:val="24"/>
          <w:lang w:eastAsia="ru-RU"/>
        </w:rPr>
        <w:drawing>
          <wp:inline distT="0" distB="0" distL="0" distR="0" wp14:anchorId="6335A746" wp14:editId="1C5F0B1D">
            <wp:extent cx="5730949" cy="32213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3810" cy="3222963"/>
                    </a:xfrm>
                    <a:prstGeom prst="rect">
                      <a:avLst/>
                    </a:prstGeom>
                    <a:noFill/>
                    <a:ln>
                      <a:noFill/>
                    </a:ln>
                  </pic:spPr>
                </pic:pic>
              </a:graphicData>
            </a:graphic>
          </wp:inline>
        </w:drawing>
      </w:r>
    </w:p>
    <w:p w14:paraId="5F90C7FE" w14:textId="77777777" w:rsidR="0047254C" w:rsidRDefault="0047254C" w:rsidP="000815F0">
      <w:pPr>
        <w:ind w:firstLine="708"/>
        <w:contextualSpacing/>
        <w:jc w:val="center"/>
      </w:pPr>
      <w:r>
        <w:t xml:space="preserve">Рис. 3. </w:t>
      </w:r>
      <w:r w:rsidR="00E034A9">
        <w:t>5</w:t>
      </w:r>
      <w:r>
        <w:t xml:space="preserve">. </w:t>
      </w:r>
      <w:r w:rsidR="000815F0">
        <w:t>П</w:t>
      </w:r>
      <w:r w:rsidR="000815F0" w:rsidRPr="000815F0">
        <w:t>рогнозы модели ARIMA(0,1,0) для</w:t>
      </w:r>
      <w:r>
        <w:t xml:space="preserve"> удельного веса убыточных организаций (в процентах от общего числа организаций).</w:t>
      </w:r>
    </w:p>
    <w:p w14:paraId="505557E1" w14:textId="77777777" w:rsidR="0047254C" w:rsidRPr="000815F0" w:rsidRDefault="0047254C" w:rsidP="000815F0">
      <w:pPr>
        <w:spacing w:after="0"/>
        <w:contextualSpacing/>
        <w:jc w:val="center"/>
      </w:pPr>
      <w:r>
        <w:t>Источник: составлено автором.</w:t>
      </w:r>
    </w:p>
    <w:p w14:paraId="75192F32" w14:textId="77777777" w:rsidR="00E7192E" w:rsidRPr="00E7192E" w:rsidRDefault="00E7192E" w:rsidP="000815F0">
      <w:pPr>
        <w:autoSpaceDE w:val="0"/>
        <w:autoSpaceDN w:val="0"/>
        <w:adjustRightInd w:val="0"/>
        <w:spacing w:after="0"/>
        <w:contextualSpacing/>
        <w:jc w:val="both"/>
        <w:rPr>
          <w:szCs w:val="24"/>
        </w:rPr>
      </w:pPr>
      <w:r w:rsidRPr="00E7192E">
        <w:rPr>
          <w:szCs w:val="24"/>
        </w:rPr>
        <w:t>Прогнозируемые значения показывают устойчивую тенденцию к снижению удельного веса убыточных организаций с 2023 по 2027 годы. Это может указывать на потенциальное улучшение экономического положения или эффективности управления в рассматриваемом секторе.</w:t>
      </w:r>
    </w:p>
    <w:p w14:paraId="623496E9" w14:textId="77777777" w:rsidR="0047254C" w:rsidRPr="00E7192E" w:rsidRDefault="00E7192E" w:rsidP="000815F0">
      <w:pPr>
        <w:autoSpaceDE w:val="0"/>
        <w:autoSpaceDN w:val="0"/>
        <w:adjustRightInd w:val="0"/>
        <w:spacing w:after="0"/>
        <w:contextualSpacing/>
        <w:jc w:val="both"/>
        <w:rPr>
          <w:szCs w:val="24"/>
        </w:rPr>
      </w:pPr>
      <w:r w:rsidRPr="00E7192E">
        <w:rPr>
          <w:szCs w:val="24"/>
        </w:rPr>
        <w:t>UCL (Upper Confidence Limit), верхний предел доверительного интервала, снижается с каждым годом, что подчеркивает уверенность в продолжении текущего тренда уменьше</w:t>
      </w:r>
      <w:r>
        <w:rPr>
          <w:szCs w:val="24"/>
        </w:rPr>
        <w:t xml:space="preserve">ния доли убыточных организаций. </w:t>
      </w:r>
      <w:r w:rsidRPr="00E7192E">
        <w:rPr>
          <w:szCs w:val="24"/>
        </w:rPr>
        <w:t>LCL (Lower Confidence Limit), нижний предел доверительного интервала, также снижается, хотя остается выше нулевой отметки, что подтверждает, что некоторая доля убыточных организаций вероятно сохранится.</w:t>
      </w:r>
    </w:p>
    <w:p w14:paraId="168E4B54" w14:textId="77777777" w:rsidR="00E7192E" w:rsidRDefault="00E7192E" w:rsidP="00AF1B30">
      <w:pPr>
        <w:contextualSpacing/>
        <w:jc w:val="both"/>
      </w:pPr>
      <w:r>
        <w:lastRenderedPageBreak/>
        <w:t xml:space="preserve">R-квадрат (R² = 0.869) высок, что указывает на хорошую объяснительную способность модели в отношении вариаций данных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t>. Это говорит о том, что модель хорошо подходит для данных, хотя это значение следует интерпретировать с осторожностью, поскольку ARIMA моделирует зависимости во временных рядах, а не объясняет вариабельность через независимые переменные. График не показывает явных выбросов или аномальных значений, которые могли бы существенно повлиять на прогнозы модели.</w:t>
      </w:r>
      <w:r w:rsidR="00AF1B30">
        <w:t xml:space="preserve"> Прогнозируемые значения представлены в таблице 3.4.</w:t>
      </w:r>
    </w:p>
    <w:p w14:paraId="6BEC9175" w14:textId="77777777" w:rsidR="00AF1B30" w:rsidRPr="00AF1B30" w:rsidRDefault="00AF1B30" w:rsidP="000815F0">
      <w:pPr>
        <w:spacing w:after="0"/>
        <w:jc w:val="center"/>
      </w:pPr>
      <w:r w:rsidRPr="00865968">
        <w:t>Таблица 3.</w:t>
      </w:r>
      <w:r>
        <w:t>4</w:t>
      </w:r>
      <w:r w:rsidRPr="00865968">
        <w:t xml:space="preserve"> – </w:t>
      </w:r>
      <w:r w:rsidRPr="006E7747">
        <w:t xml:space="preserve">Интервальный прогноз </w:t>
      </w:r>
      <w:r w:rsidR="000815F0">
        <w:t xml:space="preserve">удельного веса убыточных организаций </w:t>
      </w:r>
      <w:r w:rsidRPr="006E7747">
        <w:t>на 2023-202</w:t>
      </w:r>
      <w:r w:rsidR="000815F0">
        <w:t>7</w:t>
      </w:r>
      <w:r w:rsidRPr="006E7747">
        <w:t xml:space="preserve"> гг.</w:t>
      </w:r>
    </w:p>
    <w:tbl>
      <w:tblPr>
        <w:tblW w:w="6640" w:type="dxa"/>
        <w:tblInd w:w="1480" w:type="dxa"/>
        <w:tblLayout w:type="fixed"/>
        <w:tblCellMar>
          <w:left w:w="0" w:type="dxa"/>
          <w:right w:w="0" w:type="dxa"/>
        </w:tblCellMar>
        <w:tblLook w:val="0000" w:firstRow="0" w:lastRow="0" w:firstColumn="0" w:lastColumn="0" w:noHBand="0" w:noVBand="0"/>
      </w:tblPr>
      <w:tblGrid>
        <w:gridCol w:w="1048"/>
        <w:gridCol w:w="1808"/>
        <w:gridCol w:w="756"/>
        <w:gridCol w:w="756"/>
        <w:gridCol w:w="756"/>
        <w:gridCol w:w="756"/>
        <w:gridCol w:w="760"/>
      </w:tblGrid>
      <w:tr w:rsidR="00AF1B30" w:rsidRPr="00AF1B30" w14:paraId="0C466007" w14:textId="77777777" w:rsidTr="000815F0">
        <w:trPr>
          <w:cantSplit/>
          <w:trHeight w:val="355"/>
        </w:trPr>
        <w:tc>
          <w:tcPr>
            <w:tcW w:w="6640" w:type="dxa"/>
            <w:gridSpan w:val="7"/>
            <w:tcBorders>
              <w:top w:val="nil"/>
              <w:left w:val="nil"/>
              <w:bottom w:val="nil"/>
              <w:right w:val="nil"/>
            </w:tcBorders>
            <w:shd w:val="clear" w:color="auto" w:fill="FFFFFF"/>
            <w:vAlign w:val="center"/>
          </w:tcPr>
          <w:p w14:paraId="6D951B54" w14:textId="77777777" w:rsidR="00AF1B30" w:rsidRPr="00AF1B30" w:rsidRDefault="00AF1B30" w:rsidP="00AF1B30">
            <w:pPr>
              <w:autoSpaceDE w:val="0"/>
              <w:autoSpaceDN w:val="0"/>
              <w:adjustRightInd w:val="0"/>
              <w:spacing w:after="0" w:line="320" w:lineRule="atLeast"/>
              <w:ind w:right="60" w:firstLine="0"/>
              <w:rPr>
                <w:rFonts w:ascii="Arial" w:hAnsi="Arial" w:cs="Arial"/>
                <w:color w:val="010205"/>
                <w:sz w:val="22"/>
                <w:szCs w:val="22"/>
              </w:rPr>
            </w:pPr>
          </w:p>
        </w:tc>
      </w:tr>
      <w:tr w:rsidR="00AF1B30" w:rsidRPr="00AF1B30" w14:paraId="7E524FA2" w14:textId="77777777" w:rsidTr="00482424">
        <w:trPr>
          <w:cantSplit/>
          <w:trHeight w:val="355"/>
        </w:trPr>
        <w:tc>
          <w:tcPr>
            <w:tcW w:w="2856" w:type="dxa"/>
            <w:gridSpan w:val="2"/>
            <w:tcBorders>
              <w:top w:val="nil"/>
              <w:left w:val="nil"/>
              <w:bottom w:val="single" w:sz="8" w:space="0" w:color="152935"/>
              <w:right w:val="nil"/>
            </w:tcBorders>
            <w:shd w:val="clear" w:color="auto" w:fill="FFFFFF"/>
            <w:vAlign w:val="bottom"/>
          </w:tcPr>
          <w:p w14:paraId="02DE9F6C" w14:textId="77777777" w:rsidR="00AF1B30" w:rsidRPr="00AF1B30" w:rsidRDefault="00AF1B30" w:rsidP="00AF1B30">
            <w:pPr>
              <w:autoSpaceDE w:val="0"/>
              <w:autoSpaceDN w:val="0"/>
              <w:adjustRightInd w:val="0"/>
              <w:spacing w:after="0" w:line="320" w:lineRule="atLeast"/>
              <w:ind w:left="60" w:right="60" w:firstLine="0"/>
              <w:rPr>
                <w:rFonts w:ascii="Arial" w:hAnsi="Arial" w:cs="Arial"/>
                <w:color w:val="264A60"/>
                <w:sz w:val="18"/>
                <w:szCs w:val="18"/>
              </w:rPr>
            </w:pPr>
            <w:r w:rsidRPr="00AF1B30">
              <w:rPr>
                <w:rFonts w:ascii="Arial" w:hAnsi="Arial" w:cs="Arial"/>
                <w:color w:val="264A60"/>
                <w:sz w:val="18"/>
                <w:szCs w:val="18"/>
              </w:rPr>
              <w:t>Модель</w:t>
            </w:r>
          </w:p>
        </w:tc>
        <w:tc>
          <w:tcPr>
            <w:tcW w:w="756" w:type="dxa"/>
            <w:tcBorders>
              <w:top w:val="nil"/>
              <w:left w:val="nil"/>
              <w:bottom w:val="single" w:sz="8" w:space="0" w:color="152935"/>
              <w:right w:val="single" w:sz="8" w:space="0" w:color="E0E0E0"/>
            </w:tcBorders>
            <w:shd w:val="clear" w:color="auto" w:fill="FFFFFF"/>
            <w:vAlign w:val="bottom"/>
          </w:tcPr>
          <w:p w14:paraId="3196B286" w14:textId="77777777" w:rsidR="00AF1B30" w:rsidRPr="00AF1B30" w:rsidRDefault="00AF1B30" w:rsidP="00AF1B30">
            <w:pPr>
              <w:autoSpaceDE w:val="0"/>
              <w:autoSpaceDN w:val="0"/>
              <w:adjustRightInd w:val="0"/>
              <w:spacing w:after="0" w:line="320" w:lineRule="atLeast"/>
              <w:ind w:left="60" w:right="60" w:firstLine="0"/>
              <w:jc w:val="center"/>
              <w:rPr>
                <w:rFonts w:ascii="Arial" w:hAnsi="Arial" w:cs="Arial"/>
                <w:color w:val="264A60"/>
                <w:sz w:val="18"/>
                <w:szCs w:val="18"/>
              </w:rPr>
            </w:pPr>
            <w:r w:rsidRPr="00AF1B30">
              <w:rPr>
                <w:rFonts w:ascii="Arial" w:hAnsi="Arial" w:cs="Arial"/>
                <w:color w:val="264A60"/>
                <w:sz w:val="18"/>
                <w:szCs w:val="18"/>
              </w:rPr>
              <w:t>2023</w:t>
            </w:r>
          </w:p>
        </w:tc>
        <w:tc>
          <w:tcPr>
            <w:tcW w:w="756" w:type="dxa"/>
            <w:tcBorders>
              <w:top w:val="nil"/>
              <w:left w:val="single" w:sz="8" w:space="0" w:color="E0E0E0"/>
              <w:bottom w:val="single" w:sz="8" w:space="0" w:color="152935"/>
              <w:right w:val="single" w:sz="8" w:space="0" w:color="E0E0E0"/>
            </w:tcBorders>
            <w:shd w:val="clear" w:color="auto" w:fill="FFFFFF"/>
            <w:vAlign w:val="bottom"/>
          </w:tcPr>
          <w:p w14:paraId="7D4B92AC" w14:textId="77777777" w:rsidR="00AF1B30" w:rsidRPr="00AF1B30" w:rsidRDefault="00AF1B30" w:rsidP="00AF1B30">
            <w:pPr>
              <w:autoSpaceDE w:val="0"/>
              <w:autoSpaceDN w:val="0"/>
              <w:adjustRightInd w:val="0"/>
              <w:spacing w:after="0" w:line="320" w:lineRule="atLeast"/>
              <w:ind w:left="60" w:right="60" w:firstLine="0"/>
              <w:jc w:val="center"/>
              <w:rPr>
                <w:rFonts w:ascii="Arial" w:hAnsi="Arial" w:cs="Arial"/>
                <w:color w:val="264A60"/>
                <w:sz w:val="18"/>
                <w:szCs w:val="18"/>
              </w:rPr>
            </w:pPr>
            <w:r w:rsidRPr="00AF1B30">
              <w:rPr>
                <w:rFonts w:ascii="Arial" w:hAnsi="Arial" w:cs="Arial"/>
                <w:color w:val="264A60"/>
                <w:sz w:val="18"/>
                <w:szCs w:val="18"/>
              </w:rPr>
              <w:t>2024</w:t>
            </w:r>
          </w:p>
        </w:tc>
        <w:tc>
          <w:tcPr>
            <w:tcW w:w="756" w:type="dxa"/>
            <w:tcBorders>
              <w:top w:val="nil"/>
              <w:left w:val="single" w:sz="8" w:space="0" w:color="E0E0E0"/>
              <w:bottom w:val="single" w:sz="8" w:space="0" w:color="152935"/>
              <w:right w:val="single" w:sz="8" w:space="0" w:color="E0E0E0"/>
            </w:tcBorders>
            <w:shd w:val="clear" w:color="auto" w:fill="FFFFFF"/>
            <w:vAlign w:val="bottom"/>
          </w:tcPr>
          <w:p w14:paraId="5746D914" w14:textId="77777777" w:rsidR="00AF1B30" w:rsidRPr="00AF1B30" w:rsidRDefault="00AF1B30" w:rsidP="00AF1B30">
            <w:pPr>
              <w:autoSpaceDE w:val="0"/>
              <w:autoSpaceDN w:val="0"/>
              <w:adjustRightInd w:val="0"/>
              <w:spacing w:after="0" w:line="320" w:lineRule="atLeast"/>
              <w:ind w:left="60" w:right="60" w:firstLine="0"/>
              <w:jc w:val="center"/>
              <w:rPr>
                <w:rFonts w:ascii="Arial" w:hAnsi="Arial" w:cs="Arial"/>
                <w:color w:val="264A60"/>
                <w:sz w:val="18"/>
                <w:szCs w:val="18"/>
              </w:rPr>
            </w:pPr>
            <w:r w:rsidRPr="00AF1B30">
              <w:rPr>
                <w:rFonts w:ascii="Arial" w:hAnsi="Arial" w:cs="Arial"/>
                <w:color w:val="264A60"/>
                <w:sz w:val="18"/>
                <w:szCs w:val="18"/>
              </w:rPr>
              <w:t>2025</w:t>
            </w:r>
          </w:p>
        </w:tc>
        <w:tc>
          <w:tcPr>
            <w:tcW w:w="756" w:type="dxa"/>
            <w:tcBorders>
              <w:top w:val="nil"/>
              <w:left w:val="single" w:sz="8" w:space="0" w:color="E0E0E0"/>
              <w:bottom w:val="single" w:sz="8" w:space="0" w:color="152935"/>
              <w:right w:val="single" w:sz="8" w:space="0" w:color="E0E0E0"/>
            </w:tcBorders>
            <w:shd w:val="clear" w:color="auto" w:fill="FFFFFF"/>
            <w:vAlign w:val="bottom"/>
          </w:tcPr>
          <w:p w14:paraId="5402B333" w14:textId="77777777" w:rsidR="00AF1B30" w:rsidRPr="00AF1B30" w:rsidRDefault="00AF1B30" w:rsidP="00AF1B30">
            <w:pPr>
              <w:autoSpaceDE w:val="0"/>
              <w:autoSpaceDN w:val="0"/>
              <w:adjustRightInd w:val="0"/>
              <w:spacing w:after="0" w:line="320" w:lineRule="atLeast"/>
              <w:ind w:left="60" w:right="60" w:firstLine="0"/>
              <w:jc w:val="center"/>
              <w:rPr>
                <w:rFonts w:ascii="Arial" w:hAnsi="Arial" w:cs="Arial"/>
                <w:color w:val="264A60"/>
                <w:sz w:val="18"/>
                <w:szCs w:val="18"/>
              </w:rPr>
            </w:pPr>
            <w:r w:rsidRPr="00AF1B30">
              <w:rPr>
                <w:rFonts w:ascii="Arial" w:hAnsi="Arial" w:cs="Arial"/>
                <w:color w:val="264A60"/>
                <w:sz w:val="18"/>
                <w:szCs w:val="18"/>
              </w:rPr>
              <w:t>2026</w:t>
            </w:r>
          </w:p>
        </w:tc>
        <w:tc>
          <w:tcPr>
            <w:tcW w:w="760" w:type="dxa"/>
            <w:tcBorders>
              <w:top w:val="nil"/>
              <w:left w:val="single" w:sz="8" w:space="0" w:color="E0E0E0"/>
              <w:bottom w:val="single" w:sz="8" w:space="0" w:color="152935"/>
              <w:right w:val="nil"/>
            </w:tcBorders>
            <w:shd w:val="clear" w:color="auto" w:fill="FFFFFF"/>
            <w:vAlign w:val="bottom"/>
          </w:tcPr>
          <w:p w14:paraId="06A18AB1" w14:textId="77777777" w:rsidR="00AF1B30" w:rsidRPr="00AF1B30" w:rsidRDefault="00AF1B30" w:rsidP="00AF1B30">
            <w:pPr>
              <w:autoSpaceDE w:val="0"/>
              <w:autoSpaceDN w:val="0"/>
              <w:adjustRightInd w:val="0"/>
              <w:spacing w:after="0" w:line="320" w:lineRule="atLeast"/>
              <w:ind w:left="60" w:right="60" w:firstLine="0"/>
              <w:jc w:val="center"/>
              <w:rPr>
                <w:rFonts w:ascii="Arial" w:hAnsi="Arial" w:cs="Arial"/>
                <w:color w:val="264A60"/>
                <w:sz w:val="18"/>
                <w:szCs w:val="18"/>
              </w:rPr>
            </w:pPr>
            <w:r w:rsidRPr="00AF1B30">
              <w:rPr>
                <w:rFonts w:ascii="Arial" w:hAnsi="Arial" w:cs="Arial"/>
                <w:color w:val="264A60"/>
                <w:sz w:val="18"/>
                <w:szCs w:val="18"/>
              </w:rPr>
              <w:t>2027</w:t>
            </w:r>
          </w:p>
        </w:tc>
      </w:tr>
      <w:tr w:rsidR="00AF1B30" w:rsidRPr="00AF1B30" w14:paraId="73ABF953" w14:textId="77777777" w:rsidTr="00482424">
        <w:trPr>
          <w:cantSplit/>
          <w:trHeight w:val="375"/>
        </w:trPr>
        <w:tc>
          <w:tcPr>
            <w:tcW w:w="1048" w:type="dxa"/>
            <w:vMerge w:val="restart"/>
            <w:tcBorders>
              <w:top w:val="single" w:sz="8" w:space="0" w:color="152935"/>
              <w:left w:val="nil"/>
              <w:bottom w:val="single" w:sz="8" w:space="0" w:color="152935"/>
              <w:right w:val="nil"/>
            </w:tcBorders>
            <w:shd w:val="clear" w:color="auto" w:fill="E0E0E0"/>
          </w:tcPr>
          <w:p w14:paraId="36C607EB" w14:textId="77777777" w:rsidR="00AF1B30" w:rsidRPr="00AF1B30" w:rsidRDefault="00AF1B30" w:rsidP="00AF1B30">
            <w:pPr>
              <w:autoSpaceDE w:val="0"/>
              <w:autoSpaceDN w:val="0"/>
              <w:adjustRightInd w:val="0"/>
              <w:spacing w:after="0" w:line="320" w:lineRule="atLeast"/>
              <w:ind w:left="60" w:right="60" w:firstLine="0"/>
              <w:rPr>
                <w:rFonts w:ascii="Arial" w:hAnsi="Arial" w:cs="Arial"/>
                <w:color w:val="264A60"/>
                <w:sz w:val="18"/>
                <w:szCs w:val="18"/>
              </w:rPr>
            </w:pPr>
            <w:r w:rsidRPr="00AF1B30">
              <w:rPr>
                <w:rFonts w:ascii="Arial" w:hAnsi="Arial" w:cs="Arial"/>
                <w:color w:val="264A60"/>
                <w:sz w:val="18"/>
                <w:szCs w:val="18"/>
              </w:rPr>
              <w:t>x3</w:t>
            </w:r>
          </w:p>
        </w:tc>
        <w:tc>
          <w:tcPr>
            <w:tcW w:w="1808" w:type="dxa"/>
            <w:tcBorders>
              <w:top w:val="single" w:sz="8" w:space="0" w:color="152935"/>
              <w:left w:val="nil"/>
              <w:bottom w:val="single" w:sz="8" w:space="0" w:color="AEAEAE"/>
              <w:right w:val="nil"/>
            </w:tcBorders>
            <w:shd w:val="clear" w:color="auto" w:fill="E0E0E0"/>
          </w:tcPr>
          <w:p w14:paraId="662A84D5" w14:textId="77777777" w:rsidR="00AF1B30" w:rsidRPr="00AF1B30" w:rsidRDefault="00AF1B30" w:rsidP="00AF1B30">
            <w:pPr>
              <w:autoSpaceDE w:val="0"/>
              <w:autoSpaceDN w:val="0"/>
              <w:adjustRightInd w:val="0"/>
              <w:spacing w:after="0" w:line="320" w:lineRule="atLeast"/>
              <w:ind w:left="60" w:right="60" w:firstLine="0"/>
              <w:rPr>
                <w:rFonts w:ascii="Arial" w:hAnsi="Arial" w:cs="Arial"/>
                <w:color w:val="264A60"/>
                <w:sz w:val="18"/>
                <w:szCs w:val="18"/>
              </w:rPr>
            </w:pPr>
            <w:r w:rsidRPr="00AF1B30">
              <w:rPr>
                <w:rFonts w:ascii="Arial" w:hAnsi="Arial" w:cs="Arial"/>
                <w:color w:val="264A60"/>
                <w:sz w:val="18"/>
                <w:szCs w:val="18"/>
              </w:rPr>
              <w:t>Прогнозируемые значения</w:t>
            </w:r>
          </w:p>
        </w:tc>
        <w:tc>
          <w:tcPr>
            <w:tcW w:w="756" w:type="dxa"/>
            <w:tcBorders>
              <w:top w:val="single" w:sz="8" w:space="0" w:color="152935"/>
              <w:left w:val="nil"/>
              <w:bottom w:val="single" w:sz="8" w:space="0" w:color="AEAEAE"/>
              <w:right w:val="single" w:sz="8" w:space="0" w:color="E0E0E0"/>
            </w:tcBorders>
            <w:shd w:val="clear" w:color="auto" w:fill="F9F9FB"/>
          </w:tcPr>
          <w:p w14:paraId="0836BDA4" w14:textId="77777777" w:rsidR="00AF1B30" w:rsidRPr="00AF1B30" w:rsidRDefault="00AF1B30" w:rsidP="00AF1B30">
            <w:pPr>
              <w:autoSpaceDE w:val="0"/>
              <w:autoSpaceDN w:val="0"/>
              <w:adjustRightInd w:val="0"/>
              <w:spacing w:after="0" w:line="320" w:lineRule="atLeast"/>
              <w:ind w:left="60" w:right="60" w:firstLine="0"/>
              <w:jc w:val="right"/>
              <w:rPr>
                <w:rFonts w:ascii="Arial" w:hAnsi="Arial" w:cs="Arial"/>
                <w:color w:val="010205"/>
                <w:sz w:val="18"/>
                <w:szCs w:val="18"/>
              </w:rPr>
            </w:pPr>
            <w:r w:rsidRPr="00AF1B30">
              <w:rPr>
                <w:rFonts w:ascii="Arial" w:hAnsi="Arial" w:cs="Arial"/>
                <w:color w:val="010205"/>
                <w:sz w:val="18"/>
                <w:szCs w:val="18"/>
              </w:rPr>
              <w:t>33,88</w:t>
            </w:r>
          </w:p>
        </w:tc>
        <w:tc>
          <w:tcPr>
            <w:tcW w:w="756" w:type="dxa"/>
            <w:tcBorders>
              <w:top w:val="single" w:sz="8" w:space="0" w:color="152935"/>
              <w:left w:val="single" w:sz="8" w:space="0" w:color="E0E0E0"/>
              <w:bottom w:val="single" w:sz="8" w:space="0" w:color="AEAEAE"/>
              <w:right w:val="single" w:sz="8" w:space="0" w:color="E0E0E0"/>
            </w:tcBorders>
            <w:shd w:val="clear" w:color="auto" w:fill="F9F9FB"/>
          </w:tcPr>
          <w:p w14:paraId="37160363" w14:textId="77777777" w:rsidR="00AF1B30" w:rsidRPr="00AF1B30" w:rsidRDefault="00AF1B30" w:rsidP="00AF1B30">
            <w:pPr>
              <w:autoSpaceDE w:val="0"/>
              <w:autoSpaceDN w:val="0"/>
              <w:adjustRightInd w:val="0"/>
              <w:spacing w:after="0" w:line="320" w:lineRule="atLeast"/>
              <w:ind w:left="60" w:right="60" w:firstLine="0"/>
              <w:jc w:val="right"/>
              <w:rPr>
                <w:rFonts w:ascii="Arial" w:hAnsi="Arial" w:cs="Arial"/>
                <w:color w:val="010205"/>
                <w:sz w:val="18"/>
                <w:szCs w:val="18"/>
              </w:rPr>
            </w:pPr>
            <w:r w:rsidRPr="00AF1B30">
              <w:rPr>
                <w:rFonts w:ascii="Arial" w:hAnsi="Arial" w:cs="Arial"/>
                <w:color w:val="010205"/>
                <w:sz w:val="18"/>
                <w:szCs w:val="18"/>
              </w:rPr>
              <w:t>32,45</w:t>
            </w:r>
          </w:p>
        </w:tc>
        <w:tc>
          <w:tcPr>
            <w:tcW w:w="756" w:type="dxa"/>
            <w:tcBorders>
              <w:top w:val="single" w:sz="8" w:space="0" w:color="152935"/>
              <w:left w:val="single" w:sz="8" w:space="0" w:color="E0E0E0"/>
              <w:bottom w:val="single" w:sz="8" w:space="0" w:color="AEAEAE"/>
              <w:right w:val="single" w:sz="8" w:space="0" w:color="E0E0E0"/>
            </w:tcBorders>
            <w:shd w:val="clear" w:color="auto" w:fill="F9F9FB"/>
          </w:tcPr>
          <w:p w14:paraId="628CB964" w14:textId="77777777" w:rsidR="00AF1B30" w:rsidRPr="00AF1B30" w:rsidRDefault="00AF1B30" w:rsidP="00AF1B30">
            <w:pPr>
              <w:autoSpaceDE w:val="0"/>
              <w:autoSpaceDN w:val="0"/>
              <w:adjustRightInd w:val="0"/>
              <w:spacing w:after="0" w:line="320" w:lineRule="atLeast"/>
              <w:ind w:left="60" w:right="60" w:firstLine="0"/>
              <w:jc w:val="right"/>
              <w:rPr>
                <w:rFonts w:ascii="Arial" w:hAnsi="Arial" w:cs="Arial"/>
                <w:color w:val="010205"/>
                <w:sz w:val="18"/>
                <w:szCs w:val="18"/>
              </w:rPr>
            </w:pPr>
            <w:r w:rsidRPr="00AF1B30">
              <w:rPr>
                <w:rFonts w:ascii="Arial" w:hAnsi="Arial" w:cs="Arial"/>
                <w:color w:val="010205"/>
                <w:sz w:val="18"/>
                <w:szCs w:val="18"/>
              </w:rPr>
              <w:t>31,03</w:t>
            </w:r>
          </w:p>
        </w:tc>
        <w:tc>
          <w:tcPr>
            <w:tcW w:w="756" w:type="dxa"/>
            <w:tcBorders>
              <w:top w:val="single" w:sz="8" w:space="0" w:color="152935"/>
              <w:left w:val="single" w:sz="8" w:space="0" w:color="E0E0E0"/>
              <w:bottom w:val="single" w:sz="8" w:space="0" w:color="AEAEAE"/>
              <w:right w:val="single" w:sz="8" w:space="0" w:color="E0E0E0"/>
            </w:tcBorders>
            <w:shd w:val="clear" w:color="auto" w:fill="F9F9FB"/>
          </w:tcPr>
          <w:p w14:paraId="4BB115A8" w14:textId="77777777" w:rsidR="00AF1B30" w:rsidRPr="00AF1B30" w:rsidRDefault="00AF1B30" w:rsidP="00AF1B30">
            <w:pPr>
              <w:autoSpaceDE w:val="0"/>
              <w:autoSpaceDN w:val="0"/>
              <w:adjustRightInd w:val="0"/>
              <w:spacing w:after="0" w:line="320" w:lineRule="atLeast"/>
              <w:ind w:left="60" w:right="60" w:firstLine="0"/>
              <w:jc w:val="right"/>
              <w:rPr>
                <w:rFonts w:ascii="Arial" w:hAnsi="Arial" w:cs="Arial"/>
                <w:color w:val="010205"/>
                <w:sz w:val="18"/>
                <w:szCs w:val="18"/>
              </w:rPr>
            </w:pPr>
            <w:r w:rsidRPr="00AF1B30">
              <w:rPr>
                <w:rFonts w:ascii="Arial" w:hAnsi="Arial" w:cs="Arial"/>
                <w:color w:val="010205"/>
                <w:sz w:val="18"/>
                <w:szCs w:val="18"/>
              </w:rPr>
              <w:t>29,60</w:t>
            </w:r>
          </w:p>
        </w:tc>
        <w:tc>
          <w:tcPr>
            <w:tcW w:w="760" w:type="dxa"/>
            <w:tcBorders>
              <w:top w:val="single" w:sz="8" w:space="0" w:color="152935"/>
              <w:left w:val="single" w:sz="8" w:space="0" w:color="E0E0E0"/>
              <w:bottom w:val="single" w:sz="8" w:space="0" w:color="AEAEAE"/>
              <w:right w:val="nil"/>
            </w:tcBorders>
            <w:shd w:val="clear" w:color="auto" w:fill="F9F9FB"/>
          </w:tcPr>
          <w:p w14:paraId="6398B02F" w14:textId="77777777" w:rsidR="00AF1B30" w:rsidRPr="00AF1B30" w:rsidRDefault="00AF1B30" w:rsidP="00AF1B30">
            <w:pPr>
              <w:autoSpaceDE w:val="0"/>
              <w:autoSpaceDN w:val="0"/>
              <w:adjustRightInd w:val="0"/>
              <w:spacing w:after="0" w:line="320" w:lineRule="atLeast"/>
              <w:ind w:left="60" w:right="60" w:firstLine="0"/>
              <w:jc w:val="right"/>
              <w:rPr>
                <w:rFonts w:ascii="Arial" w:hAnsi="Arial" w:cs="Arial"/>
                <w:color w:val="010205"/>
                <w:sz w:val="18"/>
                <w:szCs w:val="18"/>
              </w:rPr>
            </w:pPr>
            <w:r w:rsidRPr="00AF1B30">
              <w:rPr>
                <w:rFonts w:ascii="Arial" w:hAnsi="Arial" w:cs="Arial"/>
                <w:color w:val="010205"/>
                <w:sz w:val="18"/>
                <w:szCs w:val="18"/>
              </w:rPr>
              <w:t>28,18</w:t>
            </w:r>
          </w:p>
        </w:tc>
      </w:tr>
      <w:tr w:rsidR="00AF1B30" w:rsidRPr="00AF1B30" w14:paraId="44775D55" w14:textId="77777777" w:rsidTr="00482424">
        <w:trPr>
          <w:cantSplit/>
          <w:trHeight w:val="375"/>
        </w:trPr>
        <w:tc>
          <w:tcPr>
            <w:tcW w:w="1048" w:type="dxa"/>
            <w:vMerge/>
            <w:tcBorders>
              <w:top w:val="single" w:sz="8" w:space="0" w:color="152935"/>
              <w:left w:val="nil"/>
              <w:bottom w:val="single" w:sz="8" w:space="0" w:color="152935"/>
              <w:right w:val="nil"/>
            </w:tcBorders>
            <w:shd w:val="clear" w:color="auto" w:fill="E0E0E0"/>
          </w:tcPr>
          <w:p w14:paraId="2788E7D4" w14:textId="77777777" w:rsidR="00AF1B30" w:rsidRPr="00AF1B30" w:rsidRDefault="00AF1B30" w:rsidP="00AF1B30">
            <w:pPr>
              <w:autoSpaceDE w:val="0"/>
              <w:autoSpaceDN w:val="0"/>
              <w:adjustRightInd w:val="0"/>
              <w:spacing w:after="0" w:line="240" w:lineRule="auto"/>
              <w:ind w:firstLine="0"/>
              <w:rPr>
                <w:rFonts w:ascii="Arial" w:hAnsi="Arial" w:cs="Arial"/>
                <w:color w:val="010205"/>
                <w:sz w:val="18"/>
                <w:szCs w:val="18"/>
              </w:rPr>
            </w:pPr>
          </w:p>
        </w:tc>
        <w:tc>
          <w:tcPr>
            <w:tcW w:w="1808" w:type="dxa"/>
            <w:tcBorders>
              <w:top w:val="single" w:sz="8" w:space="0" w:color="AEAEAE"/>
              <w:left w:val="nil"/>
              <w:bottom w:val="single" w:sz="8" w:space="0" w:color="AEAEAE"/>
              <w:right w:val="nil"/>
            </w:tcBorders>
            <w:shd w:val="clear" w:color="auto" w:fill="E0E0E0"/>
          </w:tcPr>
          <w:p w14:paraId="4A328176" w14:textId="77777777" w:rsidR="00AF1B30" w:rsidRPr="00AF1B30" w:rsidRDefault="00AF1B30" w:rsidP="00AF1B30">
            <w:pPr>
              <w:autoSpaceDE w:val="0"/>
              <w:autoSpaceDN w:val="0"/>
              <w:adjustRightInd w:val="0"/>
              <w:spacing w:after="0" w:line="320" w:lineRule="atLeast"/>
              <w:ind w:left="60" w:right="60" w:firstLine="0"/>
              <w:rPr>
                <w:rFonts w:ascii="Arial" w:hAnsi="Arial" w:cs="Arial"/>
                <w:color w:val="264A60"/>
                <w:sz w:val="18"/>
                <w:szCs w:val="18"/>
              </w:rPr>
            </w:pPr>
            <w:r w:rsidRPr="00AF1B30">
              <w:rPr>
                <w:rFonts w:ascii="Arial" w:hAnsi="Arial" w:cs="Arial"/>
                <w:color w:val="264A60"/>
                <w:sz w:val="18"/>
                <w:szCs w:val="18"/>
              </w:rPr>
              <w:t>UCL</w:t>
            </w:r>
          </w:p>
        </w:tc>
        <w:tc>
          <w:tcPr>
            <w:tcW w:w="756" w:type="dxa"/>
            <w:tcBorders>
              <w:top w:val="single" w:sz="8" w:space="0" w:color="AEAEAE"/>
              <w:left w:val="nil"/>
              <w:bottom w:val="single" w:sz="8" w:space="0" w:color="AEAEAE"/>
              <w:right w:val="single" w:sz="8" w:space="0" w:color="E0E0E0"/>
            </w:tcBorders>
            <w:shd w:val="clear" w:color="auto" w:fill="F9F9FB"/>
          </w:tcPr>
          <w:p w14:paraId="0E9D76B8" w14:textId="77777777" w:rsidR="00AF1B30" w:rsidRPr="00AF1B30" w:rsidRDefault="00AF1B30" w:rsidP="00AF1B30">
            <w:pPr>
              <w:autoSpaceDE w:val="0"/>
              <w:autoSpaceDN w:val="0"/>
              <w:adjustRightInd w:val="0"/>
              <w:spacing w:after="0" w:line="320" w:lineRule="atLeast"/>
              <w:ind w:left="60" w:right="60" w:firstLine="0"/>
              <w:jc w:val="right"/>
              <w:rPr>
                <w:rFonts w:ascii="Arial" w:hAnsi="Arial" w:cs="Arial"/>
                <w:color w:val="010205"/>
                <w:sz w:val="18"/>
                <w:szCs w:val="18"/>
              </w:rPr>
            </w:pPr>
            <w:r w:rsidRPr="00AF1B30">
              <w:rPr>
                <w:rFonts w:ascii="Arial" w:hAnsi="Arial" w:cs="Arial"/>
                <w:color w:val="010205"/>
                <w:sz w:val="18"/>
                <w:szCs w:val="18"/>
              </w:rPr>
              <w:t>38,09</w:t>
            </w:r>
          </w:p>
        </w:tc>
        <w:tc>
          <w:tcPr>
            <w:tcW w:w="756" w:type="dxa"/>
            <w:tcBorders>
              <w:top w:val="single" w:sz="8" w:space="0" w:color="AEAEAE"/>
              <w:left w:val="single" w:sz="8" w:space="0" w:color="E0E0E0"/>
              <w:bottom w:val="single" w:sz="8" w:space="0" w:color="AEAEAE"/>
              <w:right w:val="single" w:sz="8" w:space="0" w:color="E0E0E0"/>
            </w:tcBorders>
            <w:shd w:val="clear" w:color="auto" w:fill="F9F9FB"/>
          </w:tcPr>
          <w:p w14:paraId="49E02512" w14:textId="77777777" w:rsidR="00AF1B30" w:rsidRPr="00AF1B30" w:rsidRDefault="00AF1B30" w:rsidP="00AF1B30">
            <w:pPr>
              <w:autoSpaceDE w:val="0"/>
              <w:autoSpaceDN w:val="0"/>
              <w:adjustRightInd w:val="0"/>
              <w:spacing w:after="0" w:line="320" w:lineRule="atLeast"/>
              <w:ind w:left="60" w:right="60" w:firstLine="0"/>
              <w:jc w:val="right"/>
              <w:rPr>
                <w:rFonts w:ascii="Arial" w:hAnsi="Arial" w:cs="Arial"/>
                <w:color w:val="010205"/>
                <w:sz w:val="18"/>
                <w:szCs w:val="18"/>
              </w:rPr>
            </w:pPr>
            <w:r w:rsidRPr="00AF1B30">
              <w:rPr>
                <w:rFonts w:ascii="Arial" w:hAnsi="Arial" w:cs="Arial"/>
                <w:color w:val="010205"/>
                <w:sz w:val="18"/>
                <w:szCs w:val="18"/>
              </w:rPr>
              <w:t>38,41</w:t>
            </w:r>
          </w:p>
        </w:tc>
        <w:tc>
          <w:tcPr>
            <w:tcW w:w="756" w:type="dxa"/>
            <w:tcBorders>
              <w:top w:val="single" w:sz="8" w:space="0" w:color="AEAEAE"/>
              <w:left w:val="single" w:sz="8" w:space="0" w:color="E0E0E0"/>
              <w:bottom w:val="single" w:sz="8" w:space="0" w:color="AEAEAE"/>
              <w:right w:val="single" w:sz="8" w:space="0" w:color="E0E0E0"/>
            </w:tcBorders>
            <w:shd w:val="clear" w:color="auto" w:fill="F9F9FB"/>
          </w:tcPr>
          <w:p w14:paraId="36FAEE2B" w14:textId="77777777" w:rsidR="00AF1B30" w:rsidRPr="00AF1B30" w:rsidRDefault="00AF1B30" w:rsidP="00AF1B30">
            <w:pPr>
              <w:autoSpaceDE w:val="0"/>
              <w:autoSpaceDN w:val="0"/>
              <w:adjustRightInd w:val="0"/>
              <w:spacing w:after="0" w:line="320" w:lineRule="atLeast"/>
              <w:ind w:left="60" w:right="60" w:firstLine="0"/>
              <w:jc w:val="right"/>
              <w:rPr>
                <w:rFonts w:ascii="Arial" w:hAnsi="Arial" w:cs="Arial"/>
                <w:color w:val="010205"/>
                <w:sz w:val="18"/>
                <w:szCs w:val="18"/>
              </w:rPr>
            </w:pPr>
            <w:r w:rsidRPr="00AF1B30">
              <w:rPr>
                <w:rFonts w:ascii="Arial" w:hAnsi="Arial" w:cs="Arial"/>
                <w:color w:val="010205"/>
                <w:sz w:val="18"/>
                <w:szCs w:val="18"/>
              </w:rPr>
              <w:t>38,32</w:t>
            </w:r>
          </w:p>
        </w:tc>
        <w:tc>
          <w:tcPr>
            <w:tcW w:w="756" w:type="dxa"/>
            <w:tcBorders>
              <w:top w:val="single" w:sz="8" w:space="0" w:color="AEAEAE"/>
              <w:left w:val="single" w:sz="8" w:space="0" w:color="E0E0E0"/>
              <w:bottom w:val="single" w:sz="8" w:space="0" w:color="AEAEAE"/>
              <w:right w:val="single" w:sz="8" w:space="0" w:color="E0E0E0"/>
            </w:tcBorders>
            <w:shd w:val="clear" w:color="auto" w:fill="F9F9FB"/>
          </w:tcPr>
          <w:p w14:paraId="538FBE2A" w14:textId="77777777" w:rsidR="00AF1B30" w:rsidRPr="00AF1B30" w:rsidRDefault="00AF1B30" w:rsidP="00AF1B30">
            <w:pPr>
              <w:autoSpaceDE w:val="0"/>
              <w:autoSpaceDN w:val="0"/>
              <w:adjustRightInd w:val="0"/>
              <w:spacing w:after="0" w:line="320" w:lineRule="atLeast"/>
              <w:ind w:left="60" w:right="60" w:firstLine="0"/>
              <w:jc w:val="right"/>
              <w:rPr>
                <w:rFonts w:ascii="Arial" w:hAnsi="Arial" w:cs="Arial"/>
                <w:color w:val="010205"/>
                <w:sz w:val="18"/>
                <w:szCs w:val="18"/>
              </w:rPr>
            </w:pPr>
            <w:r w:rsidRPr="00AF1B30">
              <w:rPr>
                <w:rFonts w:ascii="Arial" w:hAnsi="Arial" w:cs="Arial"/>
                <w:color w:val="010205"/>
                <w:sz w:val="18"/>
                <w:szCs w:val="18"/>
              </w:rPr>
              <w:t>38,02</w:t>
            </w:r>
          </w:p>
        </w:tc>
        <w:tc>
          <w:tcPr>
            <w:tcW w:w="760" w:type="dxa"/>
            <w:tcBorders>
              <w:top w:val="single" w:sz="8" w:space="0" w:color="AEAEAE"/>
              <w:left w:val="single" w:sz="8" w:space="0" w:color="E0E0E0"/>
              <w:bottom w:val="single" w:sz="8" w:space="0" w:color="AEAEAE"/>
              <w:right w:val="nil"/>
            </w:tcBorders>
            <w:shd w:val="clear" w:color="auto" w:fill="F9F9FB"/>
          </w:tcPr>
          <w:p w14:paraId="4C7F233B" w14:textId="77777777" w:rsidR="00AF1B30" w:rsidRPr="00AF1B30" w:rsidRDefault="00AF1B30" w:rsidP="00AF1B30">
            <w:pPr>
              <w:autoSpaceDE w:val="0"/>
              <w:autoSpaceDN w:val="0"/>
              <w:adjustRightInd w:val="0"/>
              <w:spacing w:after="0" w:line="320" w:lineRule="atLeast"/>
              <w:ind w:left="60" w:right="60" w:firstLine="0"/>
              <w:jc w:val="right"/>
              <w:rPr>
                <w:rFonts w:ascii="Arial" w:hAnsi="Arial" w:cs="Arial"/>
                <w:color w:val="010205"/>
                <w:sz w:val="18"/>
                <w:szCs w:val="18"/>
              </w:rPr>
            </w:pPr>
            <w:r w:rsidRPr="00AF1B30">
              <w:rPr>
                <w:rFonts w:ascii="Arial" w:hAnsi="Arial" w:cs="Arial"/>
                <w:color w:val="010205"/>
                <w:sz w:val="18"/>
                <w:szCs w:val="18"/>
              </w:rPr>
              <w:t>37,59</w:t>
            </w:r>
          </w:p>
        </w:tc>
      </w:tr>
      <w:tr w:rsidR="00AF1B30" w:rsidRPr="00AF1B30" w14:paraId="127959F8" w14:textId="77777777" w:rsidTr="00482424">
        <w:trPr>
          <w:cantSplit/>
          <w:trHeight w:val="375"/>
        </w:trPr>
        <w:tc>
          <w:tcPr>
            <w:tcW w:w="1048" w:type="dxa"/>
            <w:vMerge/>
            <w:tcBorders>
              <w:top w:val="single" w:sz="8" w:space="0" w:color="152935"/>
              <w:left w:val="nil"/>
              <w:bottom w:val="single" w:sz="8" w:space="0" w:color="152935"/>
              <w:right w:val="nil"/>
            </w:tcBorders>
            <w:shd w:val="clear" w:color="auto" w:fill="E0E0E0"/>
          </w:tcPr>
          <w:p w14:paraId="324469FC" w14:textId="77777777" w:rsidR="00AF1B30" w:rsidRPr="00AF1B30" w:rsidRDefault="00AF1B30" w:rsidP="00AF1B30">
            <w:pPr>
              <w:autoSpaceDE w:val="0"/>
              <w:autoSpaceDN w:val="0"/>
              <w:adjustRightInd w:val="0"/>
              <w:spacing w:after="0" w:line="240" w:lineRule="auto"/>
              <w:ind w:firstLine="0"/>
              <w:rPr>
                <w:rFonts w:ascii="Arial" w:hAnsi="Arial" w:cs="Arial"/>
                <w:color w:val="010205"/>
                <w:sz w:val="18"/>
                <w:szCs w:val="18"/>
              </w:rPr>
            </w:pPr>
          </w:p>
        </w:tc>
        <w:tc>
          <w:tcPr>
            <w:tcW w:w="1808" w:type="dxa"/>
            <w:tcBorders>
              <w:top w:val="single" w:sz="8" w:space="0" w:color="AEAEAE"/>
              <w:left w:val="nil"/>
              <w:bottom w:val="single" w:sz="8" w:space="0" w:color="152935"/>
              <w:right w:val="nil"/>
            </w:tcBorders>
            <w:shd w:val="clear" w:color="auto" w:fill="E0E0E0"/>
          </w:tcPr>
          <w:p w14:paraId="05A2B5CD" w14:textId="77777777" w:rsidR="00AF1B30" w:rsidRPr="00AF1B30" w:rsidRDefault="00AF1B30" w:rsidP="00AF1B30">
            <w:pPr>
              <w:autoSpaceDE w:val="0"/>
              <w:autoSpaceDN w:val="0"/>
              <w:adjustRightInd w:val="0"/>
              <w:spacing w:after="0" w:line="320" w:lineRule="atLeast"/>
              <w:ind w:left="60" w:right="60" w:firstLine="0"/>
              <w:rPr>
                <w:rFonts w:ascii="Arial" w:hAnsi="Arial" w:cs="Arial"/>
                <w:color w:val="264A60"/>
                <w:sz w:val="18"/>
                <w:szCs w:val="18"/>
              </w:rPr>
            </w:pPr>
            <w:r w:rsidRPr="00AF1B30">
              <w:rPr>
                <w:rFonts w:ascii="Arial" w:hAnsi="Arial" w:cs="Arial"/>
                <w:color w:val="264A60"/>
                <w:sz w:val="18"/>
                <w:szCs w:val="18"/>
              </w:rPr>
              <w:t>LCL</w:t>
            </w:r>
          </w:p>
        </w:tc>
        <w:tc>
          <w:tcPr>
            <w:tcW w:w="756" w:type="dxa"/>
            <w:tcBorders>
              <w:top w:val="single" w:sz="8" w:space="0" w:color="AEAEAE"/>
              <w:left w:val="nil"/>
              <w:bottom w:val="single" w:sz="8" w:space="0" w:color="152935"/>
              <w:right w:val="single" w:sz="8" w:space="0" w:color="E0E0E0"/>
            </w:tcBorders>
            <w:shd w:val="clear" w:color="auto" w:fill="F9F9FB"/>
          </w:tcPr>
          <w:p w14:paraId="4E25375D" w14:textId="77777777" w:rsidR="00AF1B30" w:rsidRPr="00AF1B30" w:rsidRDefault="00AF1B30" w:rsidP="00AF1B30">
            <w:pPr>
              <w:autoSpaceDE w:val="0"/>
              <w:autoSpaceDN w:val="0"/>
              <w:adjustRightInd w:val="0"/>
              <w:spacing w:after="0" w:line="320" w:lineRule="atLeast"/>
              <w:ind w:left="60" w:right="60" w:firstLine="0"/>
              <w:jc w:val="right"/>
              <w:rPr>
                <w:rFonts w:ascii="Arial" w:hAnsi="Arial" w:cs="Arial"/>
                <w:color w:val="010205"/>
                <w:sz w:val="18"/>
                <w:szCs w:val="18"/>
              </w:rPr>
            </w:pPr>
            <w:r w:rsidRPr="00AF1B30">
              <w:rPr>
                <w:rFonts w:ascii="Arial" w:hAnsi="Arial" w:cs="Arial"/>
                <w:color w:val="010205"/>
                <w:sz w:val="18"/>
                <w:szCs w:val="18"/>
              </w:rPr>
              <w:t>29,67</w:t>
            </w:r>
          </w:p>
        </w:tc>
        <w:tc>
          <w:tcPr>
            <w:tcW w:w="756" w:type="dxa"/>
            <w:tcBorders>
              <w:top w:val="single" w:sz="8" w:space="0" w:color="AEAEAE"/>
              <w:left w:val="single" w:sz="8" w:space="0" w:color="E0E0E0"/>
              <w:bottom w:val="single" w:sz="8" w:space="0" w:color="152935"/>
              <w:right w:val="single" w:sz="8" w:space="0" w:color="E0E0E0"/>
            </w:tcBorders>
            <w:shd w:val="clear" w:color="auto" w:fill="F9F9FB"/>
          </w:tcPr>
          <w:p w14:paraId="04C9C5FA" w14:textId="77777777" w:rsidR="00AF1B30" w:rsidRPr="00AF1B30" w:rsidRDefault="00AF1B30" w:rsidP="00AF1B30">
            <w:pPr>
              <w:autoSpaceDE w:val="0"/>
              <w:autoSpaceDN w:val="0"/>
              <w:adjustRightInd w:val="0"/>
              <w:spacing w:after="0" w:line="320" w:lineRule="atLeast"/>
              <w:ind w:left="60" w:right="60" w:firstLine="0"/>
              <w:jc w:val="right"/>
              <w:rPr>
                <w:rFonts w:ascii="Arial" w:hAnsi="Arial" w:cs="Arial"/>
                <w:color w:val="010205"/>
                <w:sz w:val="18"/>
                <w:szCs w:val="18"/>
              </w:rPr>
            </w:pPr>
            <w:r w:rsidRPr="00AF1B30">
              <w:rPr>
                <w:rFonts w:ascii="Arial" w:hAnsi="Arial" w:cs="Arial"/>
                <w:color w:val="010205"/>
                <w:sz w:val="18"/>
                <w:szCs w:val="18"/>
              </w:rPr>
              <w:t>26,50</w:t>
            </w:r>
          </w:p>
        </w:tc>
        <w:tc>
          <w:tcPr>
            <w:tcW w:w="756" w:type="dxa"/>
            <w:tcBorders>
              <w:top w:val="single" w:sz="8" w:space="0" w:color="AEAEAE"/>
              <w:left w:val="single" w:sz="8" w:space="0" w:color="E0E0E0"/>
              <w:bottom w:val="single" w:sz="8" w:space="0" w:color="152935"/>
              <w:right w:val="single" w:sz="8" w:space="0" w:color="E0E0E0"/>
            </w:tcBorders>
            <w:shd w:val="clear" w:color="auto" w:fill="F9F9FB"/>
          </w:tcPr>
          <w:p w14:paraId="4BBCBD78" w14:textId="77777777" w:rsidR="00AF1B30" w:rsidRPr="00AF1B30" w:rsidRDefault="00AF1B30" w:rsidP="00AF1B30">
            <w:pPr>
              <w:autoSpaceDE w:val="0"/>
              <w:autoSpaceDN w:val="0"/>
              <w:adjustRightInd w:val="0"/>
              <w:spacing w:after="0" w:line="320" w:lineRule="atLeast"/>
              <w:ind w:left="60" w:right="60" w:firstLine="0"/>
              <w:jc w:val="right"/>
              <w:rPr>
                <w:rFonts w:ascii="Arial" w:hAnsi="Arial" w:cs="Arial"/>
                <w:color w:val="010205"/>
                <w:sz w:val="18"/>
                <w:szCs w:val="18"/>
              </w:rPr>
            </w:pPr>
            <w:r w:rsidRPr="00AF1B30">
              <w:rPr>
                <w:rFonts w:ascii="Arial" w:hAnsi="Arial" w:cs="Arial"/>
                <w:color w:val="010205"/>
                <w:sz w:val="18"/>
                <w:szCs w:val="18"/>
              </w:rPr>
              <w:t>23,74</w:t>
            </w:r>
          </w:p>
        </w:tc>
        <w:tc>
          <w:tcPr>
            <w:tcW w:w="756" w:type="dxa"/>
            <w:tcBorders>
              <w:top w:val="single" w:sz="8" w:space="0" w:color="AEAEAE"/>
              <w:left w:val="single" w:sz="8" w:space="0" w:color="E0E0E0"/>
              <w:bottom w:val="single" w:sz="8" w:space="0" w:color="152935"/>
              <w:right w:val="single" w:sz="8" w:space="0" w:color="E0E0E0"/>
            </w:tcBorders>
            <w:shd w:val="clear" w:color="auto" w:fill="F9F9FB"/>
          </w:tcPr>
          <w:p w14:paraId="22BD8088" w14:textId="77777777" w:rsidR="00AF1B30" w:rsidRPr="00AF1B30" w:rsidRDefault="00AF1B30" w:rsidP="00AF1B30">
            <w:pPr>
              <w:autoSpaceDE w:val="0"/>
              <w:autoSpaceDN w:val="0"/>
              <w:adjustRightInd w:val="0"/>
              <w:spacing w:after="0" w:line="320" w:lineRule="atLeast"/>
              <w:ind w:left="60" w:right="60" w:firstLine="0"/>
              <w:jc w:val="right"/>
              <w:rPr>
                <w:rFonts w:ascii="Arial" w:hAnsi="Arial" w:cs="Arial"/>
                <w:color w:val="010205"/>
                <w:sz w:val="18"/>
                <w:szCs w:val="18"/>
              </w:rPr>
            </w:pPr>
            <w:r w:rsidRPr="00AF1B30">
              <w:rPr>
                <w:rFonts w:ascii="Arial" w:hAnsi="Arial" w:cs="Arial"/>
                <w:color w:val="010205"/>
                <w:sz w:val="18"/>
                <w:szCs w:val="18"/>
              </w:rPr>
              <w:t>21,18</w:t>
            </w:r>
          </w:p>
        </w:tc>
        <w:tc>
          <w:tcPr>
            <w:tcW w:w="760" w:type="dxa"/>
            <w:tcBorders>
              <w:top w:val="single" w:sz="8" w:space="0" w:color="AEAEAE"/>
              <w:left w:val="single" w:sz="8" w:space="0" w:color="E0E0E0"/>
              <w:bottom w:val="single" w:sz="8" w:space="0" w:color="152935"/>
              <w:right w:val="nil"/>
            </w:tcBorders>
            <w:shd w:val="clear" w:color="auto" w:fill="F9F9FB"/>
          </w:tcPr>
          <w:p w14:paraId="5AF8B660" w14:textId="77777777" w:rsidR="00AF1B30" w:rsidRPr="00AF1B30" w:rsidRDefault="00AF1B30" w:rsidP="00AF1B30">
            <w:pPr>
              <w:autoSpaceDE w:val="0"/>
              <w:autoSpaceDN w:val="0"/>
              <w:adjustRightInd w:val="0"/>
              <w:spacing w:after="0" w:line="320" w:lineRule="atLeast"/>
              <w:ind w:left="60" w:right="60" w:firstLine="0"/>
              <w:jc w:val="right"/>
              <w:rPr>
                <w:rFonts w:ascii="Arial" w:hAnsi="Arial" w:cs="Arial"/>
                <w:color w:val="010205"/>
                <w:sz w:val="18"/>
                <w:szCs w:val="18"/>
              </w:rPr>
            </w:pPr>
            <w:r w:rsidRPr="00AF1B30">
              <w:rPr>
                <w:rFonts w:ascii="Arial" w:hAnsi="Arial" w:cs="Arial"/>
                <w:color w:val="010205"/>
                <w:sz w:val="18"/>
                <w:szCs w:val="18"/>
              </w:rPr>
              <w:t>18,76</w:t>
            </w:r>
          </w:p>
        </w:tc>
      </w:tr>
      <w:tr w:rsidR="00AF1B30" w:rsidRPr="00AF1B30" w14:paraId="61DEBEA6" w14:textId="77777777" w:rsidTr="000815F0">
        <w:trPr>
          <w:cantSplit/>
          <w:trHeight w:val="355"/>
        </w:trPr>
        <w:tc>
          <w:tcPr>
            <w:tcW w:w="6640" w:type="dxa"/>
            <w:gridSpan w:val="7"/>
            <w:tcBorders>
              <w:top w:val="nil"/>
              <w:left w:val="nil"/>
              <w:bottom w:val="nil"/>
              <w:right w:val="nil"/>
            </w:tcBorders>
            <w:shd w:val="clear" w:color="auto" w:fill="FFFFFF"/>
          </w:tcPr>
          <w:p w14:paraId="547D3172" w14:textId="77777777" w:rsidR="00AF1B30" w:rsidRPr="00AF1B30" w:rsidRDefault="00AF1B30" w:rsidP="000815F0">
            <w:pPr>
              <w:autoSpaceDE w:val="0"/>
              <w:autoSpaceDN w:val="0"/>
              <w:adjustRightInd w:val="0"/>
              <w:spacing w:after="0" w:line="320" w:lineRule="atLeast"/>
              <w:ind w:right="60" w:firstLine="0"/>
              <w:rPr>
                <w:rFonts w:ascii="Arial" w:hAnsi="Arial" w:cs="Arial"/>
                <w:color w:val="010205"/>
                <w:sz w:val="18"/>
                <w:szCs w:val="18"/>
              </w:rPr>
            </w:pPr>
          </w:p>
        </w:tc>
      </w:tr>
    </w:tbl>
    <w:p w14:paraId="3944D726" w14:textId="77777777" w:rsidR="00AF1B30" w:rsidRDefault="00482424" w:rsidP="00482424">
      <w:pPr>
        <w:spacing w:after="0"/>
        <w:contextualSpacing/>
        <w:jc w:val="center"/>
      </w:pPr>
      <w:r>
        <w:t>Источник: составлено автором.</w:t>
      </w:r>
    </w:p>
    <w:p w14:paraId="20FE956A" w14:textId="77777777" w:rsidR="00E13903" w:rsidRPr="00752B40" w:rsidRDefault="00E7192E" w:rsidP="00AF1B30">
      <w:pPr>
        <w:contextualSpacing/>
        <w:jc w:val="both"/>
      </w:pPr>
      <w:r>
        <w:t>Понимание динамики убыточных организаций поможет стейкхолдерам в принятии управленческих решений, направленных на минимизацию убыточности или реструктуризацию бизнеса. Прогнозы могут использоваться для планирования экономических стратегий и ресурсного обеспечения.</w:t>
      </w:r>
    </w:p>
    <w:p w14:paraId="61B6B75B" w14:textId="77777777" w:rsidR="00E13002" w:rsidRDefault="00E034A9" w:rsidP="00E034A9">
      <w:pPr>
        <w:ind w:firstLine="708"/>
        <w:contextualSpacing/>
        <w:jc w:val="both"/>
      </w:pPr>
      <w:r>
        <w:t xml:space="preserve">Далее проанализируем </w:t>
      </w:r>
      <w:r w:rsidRPr="00E034A9">
        <w:t>реальные значения поступления прямых иностранных инвестиций в Российскую Федерацию (в миллиардах долларов США) за период с 2003 по 2022 год, а также различные математические тренды (линейный, логарифмический, экспоненциальный и степенной), представляющие разные подходы к моделированию и прогнозированию данных.</w:t>
      </w:r>
      <w:r w:rsidRPr="00E034A9">
        <w:rPr>
          <w:noProof/>
          <w:lang w:eastAsia="ru-RU"/>
        </w:rPr>
        <w:t xml:space="preserve"> </w:t>
      </w:r>
    </w:p>
    <w:p w14:paraId="39A51293" w14:textId="77777777" w:rsidR="00E034A9" w:rsidRDefault="00E034A9" w:rsidP="00E034A9">
      <w:pPr>
        <w:ind w:firstLine="0"/>
        <w:contextualSpacing/>
        <w:jc w:val="center"/>
      </w:pPr>
      <w:r>
        <w:rPr>
          <w:noProof/>
          <w:lang w:eastAsia="ru-RU"/>
        </w:rPr>
        <w:lastRenderedPageBreak/>
        <w:drawing>
          <wp:inline distT="0" distB="0" distL="0" distR="0" wp14:anchorId="053A2A7C" wp14:editId="237C8D72">
            <wp:extent cx="5337544" cy="3033072"/>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4088" cy="3036790"/>
                    </a:xfrm>
                    <a:prstGeom prst="rect">
                      <a:avLst/>
                    </a:prstGeom>
                  </pic:spPr>
                </pic:pic>
              </a:graphicData>
            </a:graphic>
          </wp:inline>
        </w:drawing>
      </w:r>
    </w:p>
    <w:p w14:paraId="0CC65631" w14:textId="77777777" w:rsidR="00E034A9" w:rsidRDefault="00E034A9" w:rsidP="00E034A9">
      <w:pPr>
        <w:ind w:firstLine="708"/>
        <w:contextualSpacing/>
        <w:jc w:val="center"/>
      </w:pPr>
      <w:r>
        <w:t xml:space="preserve">Рис. 3. 6. Тренды поступления прямых </w:t>
      </w:r>
      <w:r w:rsidRPr="00E034A9">
        <w:t>иностранных инвестиций в Российскую Федерацию (в миллиардах долларов США)</w:t>
      </w:r>
      <w:r>
        <w:t>.</w:t>
      </w:r>
    </w:p>
    <w:p w14:paraId="2FE53F8A" w14:textId="77777777" w:rsidR="00E034A9" w:rsidRDefault="00E034A9" w:rsidP="00E034A9">
      <w:pPr>
        <w:spacing w:after="0"/>
        <w:jc w:val="center"/>
      </w:pPr>
      <w:r>
        <w:t>Источник: составлено автором.</w:t>
      </w:r>
    </w:p>
    <w:p w14:paraId="08C34B48" w14:textId="77777777" w:rsidR="00E13002" w:rsidRDefault="001669BD" w:rsidP="00C22B28">
      <w:pPr>
        <w:ind w:firstLine="708"/>
        <w:contextualSpacing/>
        <w:jc w:val="both"/>
      </w:pPr>
      <w:r w:rsidRPr="001669BD">
        <w:t>На представленном графике</w:t>
      </w:r>
      <w:r>
        <w:t xml:space="preserve"> (см. рис. 3.6.)</w:t>
      </w:r>
      <w:r w:rsidRPr="001669BD">
        <w:t xml:space="preserve"> изображены реальные значения поступления прямых иностранных инвестиций в Российскую Федерацию (в миллиардах долларов США) за период с 2003 по 2022 год, а также представлены различные модели трендов: линейный, логарифмический, экспоненциальный и степенной тренд. Каждая из этих моделей оценена на основе коэффициента детерминации</w:t>
      </w:r>
      <w:r>
        <w:t xml:space="preserve"> </w:t>
      </w:r>
      <w:r>
        <w:rPr>
          <w:lang w:val="en-US"/>
        </w:rPr>
        <w:t>R</w:t>
      </w:r>
      <w:r>
        <w:t xml:space="preserve">², </w:t>
      </w:r>
      <w:r w:rsidRPr="001669BD">
        <w:t>который помогает понять, насколько хорошо тренд описывает реальные данные.</w:t>
      </w:r>
    </w:p>
    <w:p w14:paraId="472BBAD5" w14:textId="77777777" w:rsidR="001669BD" w:rsidRDefault="001669BD" w:rsidP="004164FD">
      <w:pPr>
        <w:ind w:firstLine="708"/>
        <w:contextualSpacing/>
        <w:jc w:val="both"/>
      </w:pPr>
      <w:r>
        <w:t>Линейный тренд (R² =</w:t>
      </w:r>
      <w:r w:rsidR="004164FD">
        <w:t xml:space="preserve"> 0.1017): Наименьшее значение</w:t>
      </w:r>
      <w:r>
        <w:t xml:space="preserve"> среди представленных моделей, что указывает на слабую способность линейной модели адекватно отражать реальные изменения в данных. Линейный тренд не улавливает существенные колебания и изменения тренда в данных.</w:t>
      </w:r>
    </w:p>
    <w:p w14:paraId="73AB67A0" w14:textId="77777777" w:rsidR="001669BD" w:rsidRDefault="001669BD" w:rsidP="004164FD">
      <w:pPr>
        <w:ind w:firstLine="708"/>
        <w:contextualSpacing/>
        <w:jc w:val="both"/>
      </w:pPr>
      <w:r>
        <w:t>Логар</w:t>
      </w:r>
      <w:r w:rsidR="004164FD">
        <w:t xml:space="preserve">ифмический тренд (R² = 0.1418): </w:t>
      </w:r>
      <w:r>
        <w:t xml:space="preserve">Слегка лучше линейного тренда по описательной способности, но все же с низким </w:t>
      </w:r>
      <w:r w:rsidR="004164FD">
        <w:t>R²</w:t>
      </w:r>
      <w:r>
        <w:t>. Логарифмический тренд может подходить для моделирования данных, где рост замедляется со временем, но в данном случае он не идеально подходит.</w:t>
      </w:r>
    </w:p>
    <w:p w14:paraId="11B354B2" w14:textId="77777777" w:rsidR="001669BD" w:rsidRDefault="001669BD" w:rsidP="004164FD">
      <w:pPr>
        <w:ind w:firstLine="708"/>
        <w:contextualSpacing/>
        <w:jc w:val="both"/>
      </w:pPr>
      <w:r>
        <w:t>Экспоненциальный тренд (R² = 0.1769):</w:t>
      </w:r>
      <w:r w:rsidR="004164FD">
        <w:t xml:space="preserve"> </w:t>
      </w:r>
      <w:r>
        <w:t xml:space="preserve">Экспоненциальный тренд показывает лучшую способность к объяснению вариации данных по </w:t>
      </w:r>
      <w:r>
        <w:lastRenderedPageBreak/>
        <w:t xml:space="preserve">сравнению с линейным и логарифмическим трендами, однако его значение </w:t>
      </w:r>
      <w:r w:rsidR="004164FD">
        <w:t xml:space="preserve">R² </w:t>
      </w:r>
      <w:r>
        <w:t>все еще далеко от идеального. Это может указывать на некоторую постепенную тенденцию к росту в данных, но не улавливает периодические падения и взлеты.</w:t>
      </w:r>
    </w:p>
    <w:p w14:paraId="27C4F5F9" w14:textId="77777777" w:rsidR="001669BD" w:rsidRDefault="001669BD" w:rsidP="004164FD">
      <w:pPr>
        <w:ind w:firstLine="708"/>
        <w:contextualSpacing/>
        <w:jc w:val="both"/>
      </w:pPr>
      <w:r>
        <w:t>Степенной</w:t>
      </w:r>
      <w:r w:rsidR="004164FD">
        <w:t xml:space="preserve"> тренд (R² = 0.1487)</w:t>
      </w:r>
      <w:r>
        <w:t xml:space="preserve"> имеет коэффициент </w:t>
      </w:r>
      <w:r w:rsidR="004164FD">
        <w:t>R²</w:t>
      </w:r>
      <w:r>
        <w:t>, сравнимый с логарифмическим трендом, что говорит о его способности моделировать некоторые аспекты данных. Он может быть полезен для моделирования процессов, где изменения зависят от уровня самой переменной.</w:t>
      </w:r>
    </w:p>
    <w:p w14:paraId="4A1D2BF8" w14:textId="77777777" w:rsidR="001669BD" w:rsidRDefault="001669BD" w:rsidP="004164FD">
      <w:pPr>
        <w:ind w:firstLine="708"/>
        <w:contextualSpacing/>
        <w:jc w:val="both"/>
      </w:pPr>
      <w:r>
        <w:t>Все модели показыва</w:t>
      </w:r>
      <w:r w:rsidR="004164FD">
        <w:t>ют относительно низкие значения R²</w:t>
      </w:r>
      <w:r>
        <w:t>, что свидетельствует о том, что ни один из простых трендов не может адекватно описать сложные изменения в поступлении прямых иностранных инвестиций. Это может быть связано с волатильностью экономической среды, влиянием внешних факторов и политической нестабильностью, которые вносят значительные коррективы в инвестиционный климат.</w:t>
      </w:r>
    </w:p>
    <w:p w14:paraId="5C2CB31E" w14:textId="77777777" w:rsidR="001669BD" w:rsidRDefault="001669BD" w:rsidP="001669BD">
      <w:pPr>
        <w:ind w:firstLine="708"/>
        <w:contextualSpacing/>
        <w:jc w:val="both"/>
      </w:pPr>
      <w:r>
        <w:t>Для более точного прогнозирования и анализа инвестиций требуются более сложные статистические или машинные модели, которые могут учитывать множество переменных и их взаимосвязи.</w:t>
      </w:r>
    </w:p>
    <w:p w14:paraId="39E06090" w14:textId="77777777" w:rsidR="00554181" w:rsidRPr="0018714F" w:rsidRDefault="00554181" w:rsidP="00554181">
      <w:pPr>
        <w:spacing w:after="0"/>
        <w:jc w:val="both"/>
        <w:rPr>
          <w:lang w:val="en-US"/>
        </w:rPr>
      </w:pPr>
      <m:oMathPara>
        <m:oMath>
          <m:r>
            <w:rPr>
              <w:rFonts w:ascii="Cambria Math" w:hAnsi="Cambria Math"/>
            </w:rPr>
            <m:t>s=</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e>
          </m:nary>
          <m:r>
            <w:rPr>
              <w:rFonts w:ascii="Cambria Math" w:hAnsi="Cambria Math"/>
            </w:rPr>
            <m:t>=19;  d=</m:t>
          </m:r>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e>
          </m:nary>
          <m:r>
            <w:rPr>
              <w:rFonts w:ascii="Cambria Math" w:hAnsi="Cambria Math"/>
            </w:rPr>
            <m:t xml:space="preserve">=17; </m:t>
          </m:r>
        </m:oMath>
      </m:oMathPara>
    </w:p>
    <w:p w14:paraId="6FE545E8" w14:textId="77777777" w:rsidR="00554181" w:rsidRPr="0018714F" w:rsidRDefault="00711EC2" w:rsidP="00554181">
      <w:pPr>
        <w:spacing w:after="0"/>
        <w:jc w:val="both"/>
        <w:rPr>
          <w:lang w:val="en-US"/>
        </w:rPr>
      </w:pPr>
      <m:oMathPara>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s</m:t>
              </m:r>
            </m:sub>
          </m:sSub>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2</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en>
                  </m:f>
                </m:e>
              </m:nary>
              <m:r>
                <w:rPr>
                  <w:rFonts w:ascii="Cambria Math" w:hAnsi="Cambria Math"/>
                  <w:lang w:val="en-US"/>
                </w:rPr>
                <m:t>-4</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den>
                  </m:f>
                </m:e>
              </m:nary>
            </m:e>
          </m:rad>
          <m:r>
            <w:rPr>
              <w:rFonts w:ascii="Cambria Math" w:hAnsi="Cambria Math"/>
              <w:lang w:val="en-US"/>
            </w:rPr>
            <m:t xml:space="preserve">=0,3; </m:t>
          </m:r>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d</m:t>
              </m:r>
            </m:sub>
          </m:sSub>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2</m:t>
              </m:r>
              <m:nary>
                <m:naryPr>
                  <m:chr m:val="∑"/>
                  <m:limLoc m:val="undOvr"/>
                  <m:subHide m:val="1"/>
                  <m:supHide m:val="1"/>
                  <m:ctrlPr>
                    <w:rPr>
                      <w:rFonts w:ascii="Cambria Math" w:hAnsi="Cambria Math"/>
                      <w:i/>
                      <w:lang w:val="en-US"/>
                    </w:rPr>
                  </m:ctrlPr>
                </m:naryPr>
                <m:sub/>
                <m:sup/>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t</m:t>
                      </m:r>
                    </m:den>
                  </m:f>
                </m:e>
              </m:nary>
            </m:e>
          </m:rad>
          <m:r>
            <w:rPr>
              <w:rFonts w:ascii="Cambria Math" w:hAnsi="Cambria Math"/>
              <w:lang w:val="en-US"/>
            </w:rPr>
            <m:t xml:space="preserve">=0,316; </m:t>
          </m:r>
        </m:oMath>
      </m:oMathPara>
    </w:p>
    <w:p w14:paraId="49B7CE11" w14:textId="77777777" w:rsidR="00554181" w:rsidRPr="00F27F39" w:rsidRDefault="00711EC2" w:rsidP="00554181">
      <w:pPr>
        <w:spacing w:after="0"/>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s</m:t>
                  </m:r>
                </m:sub>
              </m:sSub>
            </m:den>
          </m:f>
          <m:r>
            <w:rPr>
              <w:rFonts w:ascii="Cambria Math" w:hAnsi="Cambria Math"/>
              <w:lang w:val="en-US"/>
            </w:rPr>
            <m:t xml:space="preserve">=23,3;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num>
            <m:den>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d</m:t>
                  </m:r>
                </m:sub>
              </m:sSub>
            </m:den>
          </m:f>
          <m:r>
            <w:rPr>
              <w:rFonts w:ascii="Cambria Math" w:hAnsi="Cambria Math"/>
              <w:lang w:val="en-US"/>
            </w:rPr>
            <m:t>=15,811.</m:t>
          </m:r>
        </m:oMath>
      </m:oMathPara>
    </w:p>
    <w:p w14:paraId="2B693486" w14:textId="77777777" w:rsidR="00554181" w:rsidRPr="0018714F" w:rsidRDefault="00554181" w:rsidP="00554181">
      <w:pPr>
        <w:spacing w:after="0"/>
        <w:jc w:val="both"/>
      </w:pPr>
      <w:r w:rsidRPr="0018714F">
        <w:t>Критическое значение Стьюдента на уровне значимости 0,05:</w:t>
      </w:r>
      <w:r w:rsidR="004C3FF8">
        <w:tab/>
      </w:r>
    </w:p>
    <w:p w14:paraId="7E10C40E" w14:textId="77777777" w:rsidR="00554181" w:rsidRPr="009844C6" w:rsidRDefault="00711EC2" w:rsidP="00554181">
      <w:pPr>
        <w:spacing w:after="0"/>
        <w:jc w:val="both"/>
        <w:rPr>
          <w:rFonts w:eastAsiaTheme="minorEastAsia"/>
          <w:i/>
          <w:lang w:val="en-US"/>
        </w:rPr>
      </w:pPr>
      <m:oMathPara>
        <m:oMath>
          <m:sSub>
            <m:sSubPr>
              <m:ctrlPr>
                <w:rPr>
                  <w:rFonts w:ascii="Cambria Math" w:hAnsi="Cambria Math"/>
                  <w:i/>
                </w:rPr>
              </m:ctrlPr>
            </m:sSubPr>
            <m:e>
              <m:r>
                <w:rPr>
                  <w:rFonts w:ascii="Cambria Math" w:hAnsi="Cambria Math"/>
                </w:rPr>
                <m:t>t</m:t>
              </m:r>
            </m:e>
            <m:sub>
              <m:r>
                <w:rPr>
                  <w:rFonts w:ascii="Cambria Math" w:hAnsi="Cambria Math"/>
                </w:rPr>
                <m:t>кр</m:t>
              </m:r>
            </m:sub>
          </m:sSub>
          <m:r>
            <w:rPr>
              <w:rFonts w:ascii="Cambria Math" w:hAnsi="Cambria Math"/>
              <w:lang w:val="en-US"/>
            </w:rPr>
            <m:t>=t</m:t>
          </m:r>
          <m:d>
            <m:dPr>
              <m:ctrlPr>
                <w:rPr>
                  <w:rFonts w:ascii="Cambria Math" w:hAnsi="Cambria Math"/>
                  <w:i/>
                  <w:lang w:val="en-US"/>
                </w:rPr>
              </m:ctrlPr>
            </m:dPr>
            <m:e>
              <m:r>
                <w:rPr>
                  <w:rFonts w:ascii="Cambria Math" w:hAnsi="Cambria Math"/>
                  <w:lang w:val="en-US"/>
                </w:rPr>
                <m:t>0,05;20</m:t>
              </m:r>
            </m:e>
          </m:d>
          <m:r>
            <w:rPr>
              <w:rFonts w:ascii="Cambria Math" w:hAnsi="Cambria Math"/>
              <w:lang w:val="en-US"/>
            </w:rPr>
            <m:t>=2,08596.</m:t>
          </m:r>
        </m:oMath>
      </m:oMathPara>
    </w:p>
    <w:p w14:paraId="643E42F2" w14:textId="77777777" w:rsidR="009844C6" w:rsidRPr="0093206C" w:rsidRDefault="009844C6" w:rsidP="00554181">
      <w:pPr>
        <w:spacing w:after="0"/>
        <w:jc w:val="both"/>
        <w:rPr>
          <w:i/>
        </w:rPr>
      </w:pPr>
      <w:r w:rsidRPr="009844C6">
        <w:t>Сумма</w:t>
      </w:r>
      <w:r>
        <w:t xml:space="preserve"> </w:t>
      </w:r>
      <m:oMath>
        <m:r>
          <w:rPr>
            <w:rFonts w:ascii="Cambria Math" w:hAnsi="Cambria Math"/>
          </w:rPr>
          <m:t>s=19</m:t>
        </m:r>
      </m:oMath>
      <w:r>
        <w:rPr>
          <w:rFonts w:eastAsiaTheme="minorEastAsia"/>
        </w:rPr>
        <w:t xml:space="preserve"> </w:t>
      </w:r>
      <w:r w:rsidRPr="009844C6">
        <w:rPr>
          <w:rFonts w:eastAsiaTheme="minorEastAsia"/>
        </w:rPr>
        <w:t>показывает общую величину парных сумм индексов, которые, возможно, отражают общий объем инвестиций по годам при положительных трендах.</w:t>
      </w:r>
      <w:r>
        <w:rPr>
          <w:rFonts w:eastAsiaTheme="minorEastAsia"/>
        </w:rPr>
        <w:t xml:space="preserve"> </w:t>
      </w:r>
      <w:r w:rsidRPr="009844C6">
        <w:rPr>
          <w:rFonts w:eastAsiaTheme="minorEastAsia"/>
        </w:rPr>
        <w:t>Разность</w:t>
      </w:r>
      <w:r>
        <w:rPr>
          <w:rFonts w:eastAsiaTheme="minorEastAsia"/>
        </w:rPr>
        <w:t xml:space="preserve"> </w:t>
      </w:r>
      <m:oMath>
        <m:r>
          <w:rPr>
            <w:rFonts w:ascii="Cambria Math" w:hAnsi="Cambria Math"/>
          </w:rPr>
          <m:t>d=17</m:t>
        </m:r>
      </m:oMath>
      <w:r>
        <w:rPr>
          <w:rFonts w:eastAsiaTheme="minorEastAsia"/>
        </w:rPr>
        <w:t xml:space="preserve"> </w:t>
      </w:r>
      <w:r w:rsidRPr="009844C6">
        <w:rPr>
          <w:rFonts w:eastAsiaTheme="minorEastAsia"/>
        </w:rPr>
        <w:t xml:space="preserve">отражает общую величину парных разностей, которая может указывать на годовые изменения в инвестиционной активности или на колебания между положительными и отрицательными </w:t>
      </w:r>
      <w:r w:rsidRPr="009844C6">
        <w:rPr>
          <w:rFonts w:eastAsiaTheme="minorEastAsia"/>
        </w:rPr>
        <w:lastRenderedPageBreak/>
        <w:t>периодами.</w:t>
      </w:r>
      <w:r>
        <w:rPr>
          <w:rFonts w:eastAsiaTheme="minorEastAsia"/>
        </w:rPr>
        <w:t xml:space="preserve"> </w:t>
      </w:r>
      <w:r w:rsidRPr="009844C6">
        <w:rPr>
          <w:rFonts w:eastAsiaTheme="minorEastAsia"/>
        </w:rPr>
        <w:t>Стандартное отклонение для суммы</w:t>
      </w:r>
      <w:r>
        <w:rPr>
          <w:rFonts w:eastAsiaTheme="minorEastAsia"/>
        </w:rPr>
        <w:t xml:space="preserve">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s</m:t>
            </m:r>
          </m:sub>
        </m:sSub>
        <m:r>
          <w:rPr>
            <w:rFonts w:ascii="Cambria Math" w:hAnsi="Cambria Math"/>
          </w:rPr>
          <m:t>=0,3</m:t>
        </m:r>
      </m:oMath>
      <w:r w:rsidRPr="009844C6">
        <w:rPr>
          <w:rFonts w:eastAsiaTheme="minorEastAsia"/>
        </w:rPr>
        <w:t xml:space="preserve"> и для разности </w:t>
      </w:r>
      <m:oMath>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d</m:t>
            </m:r>
          </m:sub>
        </m:sSub>
        <m:r>
          <w:rPr>
            <w:rFonts w:ascii="Cambria Math" w:hAnsi="Cambria Math"/>
          </w:rPr>
          <m:t>=0,316</m:t>
        </m:r>
      </m:oMath>
      <w:r w:rsidRPr="009844C6">
        <w:rPr>
          <w:rFonts w:eastAsiaTheme="minorEastAsia"/>
        </w:rPr>
        <w:t xml:space="preserve"> что указывает на относительно стабильное распределение значений как сумм, так и разностей. Значение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r>
          <w:rPr>
            <w:rFonts w:ascii="Cambria Math" w:hAnsi="Cambria Math"/>
          </w:rPr>
          <m:t>= -23,3</m:t>
        </m:r>
      </m:oMath>
      <w:r w:rsidRPr="009844C6">
        <w:rPr>
          <w:rFonts w:eastAsiaTheme="minorEastAsia"/>
        </w:rPr>
        <w:t xml:space="preserve"> </w:t>
      </w:r>
      <w:r>
        <w:rPr>
          <w:rFonts w:eastAsiaTheme="minorEastAsia"/>
        </w:rPr>
        <w:t xml:space="preserve">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r>
          <w:rPr>
            <w:rFonts w:ascii="Cambria Math" w:hAnsi="Cambria Math"/>
          </w:rPr>
          <m:t>= -15,811</m:t>
        </m:r>
      </m:oMath>
      <w:r w:rsidRPr="009844C6">
        <w:rPr>
          <w:rFonts w:eastAsiaTheme="minorEastAsia"/>
        </w:rPr>
        <w:t xml:space="preserve"> являются крайне высокими (по модулю), что говорит о значимом различии от нуля, предполагая наличие статистически значимого тренда или изменения в инвестиционных объемах. </w:t>
      </w:r>
      <w:r w:rsidRPr="0018714F">
        <w:t>Критическое значение Стьюдента</w:t>
      </w:r>
      <w:r w:rsidRPr="009844C6">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кр</m:t>
            </m:r>
          </m:sub>
        </m:sSub>
        <m:r>
          <w:rPr>
            <w:rFonts w:ascii="Cambria Math" w:hAnsi="Cambria Math"/>
          </w:rPr>
          <m:t>= 2,08596</m:t>
        </m:r>
      </m:oMath>
      <w:r w:rsidRPr="0093206C">
        <w:rPr>
          <w:rFonts w:eastAsiaTheme="minorEastAsia"/>
        </w:rPr>
        <w:t xml:space="preserve"> </w:t>
      </w:r>
      <w:r w:rsidR="0093206C" w:rsidRPr="0093206C">
        <w:rPr>
          <w:rFonts w:eastAsiaTheme="minorEastAsia"/>
        </w:rPr>
        <w:t xml:space="preserve">при уровне значимости 0.05 и 20 степенях свободы. Так как абсолютные значения рассчитанных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m:t>
            </m:r>
          </m:sub>
        </m:sSub>
      </m:oMath>
      <w:r w:rsidR="0093206C" w:rsidRPr="0093206C">
        <w:rPr>
          <w:rFonts w:eastAsiaTheme="minorEastAsia"/>
        </w:rPr>
        <w:t xml:space="preserve"> </w:t>
      </w:r>
      <w:r w:rsidR="0093206C">
        <w:rPr>
          <w:rFonts w:eastAsiaTheme="minorEastAsia"/>
        </w:rPr>
        <w:t xml:space="preserve">и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m:t>
            </m:r>
          </m:sub>
        </m:sSub>
      </m:oMath>
      <w:r w:rsidR="0093206C">
        <w:rPr>
          <w:rFonts w:eastAsiaTheme="minorEastAsia"/>
        </w:rPr>
        <w:t xml:space="preserve"> </w:t>
      </w:r>
      <w:r w:rsidR="0093206C" w:rsidRPr="0093206C">
        <w:rPr>
          <w:rFonts w:eastAsiaTheme="minorEastAsia"/>
        </w:rPr>
        <w:t>значительно превышают</w:t>
      </w:r>
      <w:r w:rsidR="0093206C">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кр</m:t>
            </m:r>
          </m:sub>
        </m:sSub>
      </m:oMath>
      <w:r w:rsidR="0093206C">
        <w:rPr>
          <w:rFonts w:eastAsiaTheme="minorEastAsia"/>
        </w:rPr>
        <w:t xml:space="preserve">, </w:t>
      </w:r>
      <w:r w:rsidR="0093206C" w:rsidRPr="0093206C">
        <w:rPr>
          <w:rFonts w:eastAsiaTheme="minorEastAsia"/>
        </w:rPr>
        <w:t>мы можем отклонить нулевую гипотезу о том, что нет изменений или тренда, что подтверждает наличие значимого эффекта в инвестиционной активности.</w:t>
      </w:r>
    </w:p>
    <w:p w14:paraId="439B337A" w14:textId="77777777" w:rsidR="00330A75" w:rsidRDefault="00330A75" w:rsidP="00330A75">
      <w:pPr>
        <w:ind w:firstLine="708"/>
        <w:contextualSpacing/>
        <w:jc w:val="both"/>
      </w:pPr>
      <w:r>
        <w:t>На графике (см. рис. 3.7) изображены наблюдаемые значения переменной x5, а также прогнозные значения с соответствующими верхними и нижними пределами доверительного интервала (UCL и LCL). Эта модель обеспечивает прогнозы на несколько лет вперед, и хотя наблюдаемые значения имеют значительные колебания, прогноз показывает общий тренд. Оценив модель по данным в таблице, мы видим, что значимость коэффициентов очень высока (p-значения &lt; 0,001 для константы и коэффициента AR 1), что указывает на статистически значимое влияние этих коэффициентов на модель.</w:t>
      </w:r>
    </w:p>
    <w:p w14:paraId="3412A8F0" w14:textId="77777777" w:rsidR="00330A75" w:rsidRDefault="00330A75" w:rsidP="00330A75">
      <w:pPr>
        <w:ind w:firstLine="708"/>
        <w:contextualSpacing/>
        <w:jc w:val="center"/>
      </w:pPr>
      <w:r>
        <w:rPr>
          <w:noProof/>
          <w:lang w:eastAsia="ru-RU"/>
        </w:rPr>
        <w:drawing>
          <wp:inline distT="0" distB="0" distL="0" distR="0" wp14:anchorId="7C4B234E" wp14:editId="69965FD2">
            <wp:extent cx="5071731" cy="2748934"/>
            <wp:effectExtent l="0" t="0" r="0" b="0"/>
            <wp:docPr id="43" name="Рисунок 43" descr="Загруженное изображ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Загруженное изображение"/>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7791" cy="2757639"/>
                    </a:xfrm>
                    <a:prstGeom prst="rect">
                      <a:avLst/>
                    </a:prstGeom>
                    <a:noFill/>
                    <a:ln>
                      <a:noFill/>
                    </a:ln>
                  </pic:spPr>
                </pic:pic>
              </a:graphicData>
            </a:graphic>
          </wp:inline>
        </w:drawing>
      </w:r>
    </w:p>
    <w:p w14:paraId="4AE7BBF4" w14:textId="77777777" w:rsidR="00330A75" w:rsidRDefault="00330A75" w:rsidP="00330A75">
      <w:pPr>
        <w:ind w:firstLine="708"/>
        <w:contextualSpacing/>
        <w:jc w:val="center"/>
      </w:pPr>
      <w:r>
        <w:lastRenderedPageBreak/>
        <w:t>Рис. 3. 7. П</w:t>
      </w:r>
      <w:r w:rsidRPr="000815F0">
        <w:t>рогнозы модели ARIMA(</w:t>
      </w:r>
      <w:r>
        <w:t>1</w:t>
      </w:r>
      <w:r w:rsidRPr="000815F0">
        <w:t>,</w:t>
      </w:r>
      <w:r>
        <w:t>0</w:t>
      </w:r>
      <w:r w:rsidRPr="000815F0">
        <w:t>,</w:t>
      </w:r>
      <w:r>
        <w:t>1</w:t>
      </w:r>
      <w:r w:rsidRPr="000815F0">
        <w:t>) для</w:t>
      </w:r>
      <w:r>
        <w:t xml:space="preserve"> </w:t>
      </w:r>
      <w:r w:rsidR="00504DE8" w:rsidRPr="00504DE8">
        <w:t>поступлени</w:t>
      </w:r>
      <w:r w:rsidR="00504DE8">
        <w:t>я</w:t>
      </w:r>
      <w:r w:rsidR="00504DE8" w:rsidRPr="00504DE8">
        <w:t xml:space="preserve"> прямых иностранных инвестиций в Российскую Федерацию</w:t>
      </w:r>
      <w:r w:rsidR="00504DE8">
        <w:t xml:space="preserve"> (миллионов долларов)</w:t>
      </w:r>
      <w:r>
        <w:t>.</w:t>
      </w:r>
    </w:p>
    <w:p w14:paraId="37226565" w14:textId="77777777" w:rsidR="00330A75" w:rsidRDefault="00330A75" w:rsidP="00330A75">
      <w:pPr>
        <w:spacing w:after="0"/>
        <w:contextualSpacing/>
        <w:jc w:val="center"/>
      </w:pPr>
      <w:r>
        <w:t>Источник: составлено автором.</w:t>
      </w:r>
    </w:p>
    <w:p w14:paraId="3D98A0CB" w14:textId="77777777" w:rsidR="00330A75" w:rsidRDefault="00330A75" w:rsidP="00C54268">
      <w:pPr>
        <w:ind w:firstLine="708"/>
        <w:contextualSpacing/>
        <w:jc w:val="both"/>
      </w:pPr>
      <w:r>
        <w:t>Однако, значения ACF и PACF для различных лагов варьируются, показывая наличие как положительной, так и отрицательной автокорреляции в различных интервалах. Это может указывать на необходимость дополнительной настройки модели или включения дополнительных лагов для AR или MA компонентов, чтобы более ад</w:t>
      </w:r>
      <w:r w:rsidR="00C54268">
        <w:t>екватно моделировать данные.</w:t>
      </w:r>
    </w:p>
    <w:p w14:paraId="235D6211" w14:textId="77777777" w:rsidR="00330A75" w:rsidRDefault="00330A75" w:rsidP="00D956D7">
      <w:pPr>
        <w:ind w:firstLine="708"/>
        <w:contextualSpacing/>
        <w:jc w:val="both"/>
      </w:pPr>
      <w:r>
        <w:t>Прогнозируемые значения показывают устойчивое снижение, начиная с 2023 года и до 2027, что может отражать текущие тренды или предположения модели о будущем развитии событий, основанные на исторических данных. Это снижение подкрепляется расширенными доверительными интервалами, указывающими на возрастающую неопределенност</w:t>
      </w:r>
      <w:r w:rsidR="00C54268">
        <w:t>ь прогнозов с течением времени.</w:t>
      </w:r>
      <w:r w:rsidR="00D956D7">
        <w:t xml:space="preserve"> Прогнозируемые значения представлены в таблице 3.5.</w:t>
      </w:r>
    </w:p>
    <w:p w14:paraId="5087E33E" w14:textId="77777777" w:rsidR="00D956D7" w:rsidRPr="00D956D7" w:rsidRDefault="00D956D7" w:rsidP="00D956D7">
      <w:pPr>
        <w:spacing w:after="0"/>
        <w:jc w:val="center"/>
      </w:pPr>
      <w:r w:rsidRPr="00865968">
        <w:t>Таблица 3.</w:t>
      </w:r>
      <w:r w:rsidR="00704954">
        <w:t>5</w:t>
      </w:r>
      <w:r w:rsidRPr="00865968">
        <w:t xml:space="preserve"> – </w:t>
      </w:r>
      <w:r w:rsidRPr="006E7747">
        <w:t xml:space="preserve">Интервальный прогноз </w:t>
      </w:r>
      <w:r w:rsidRPr="00504DE8">
        <w:t>поступлени</w:t>
      </w:r>
      <w:r>
        <w:t>я</w:t>
      </w:r>
      <w:r w:rsidRPr="00504DE8">
        <w:t xml:space="preserve"> прямых иностранных инвестиций в Российскую Федерацию</w:t>
      </w:r>
      <w:r>
        <w:t xml:space="preserve"> (миллионов долларов) </w:t>
      </w:r>
      <w:r w:rsidRPr="006E7747">
        <w:t>на 2023-202</w:t>
      </w:r>
      <w:r>
        <w:t>7</w:t>
      </w:r>
      <w:r w:rsidRPr="006E7747">
        <w:t xml:space="preserve"> гг.</w:t>
      </w:r>
    </w:p>
    <w:tbl>
      <w:tblPr>
        <w:tblW w:w="8265" w:type="dxa"/>
        <w:jc w:val="center"/>
        <w:tblLayout w:type="fixed"/>
        <w:tblCellMar>
          <w:left w:w="0" w:type="dxa"/>
          <w:right w:w="0" w:type="dxa"/>
        </w:tblCellMar>
        <w:tblLook w:val="0000" w:firstRow="0" w:lastRow="0" w:firstColumn="0" w:lastColumn="0" w:noHBand="0" w:noVBand="0"/>
      </w:tblPr>
      <w:tblGrid>
        <w:gridCol w:w="1306"/>
        <w:gridCol w:w="2250"/>
        <w:gridCol w:w="941"/>
        <w:gridCol w:w="941"/>
        <w:gridCol w:w="941"/>
        <w:gridCol w:w="941"/>
        <w:gridCol w:w="945"/>
      </w:tblGrid>
      <w:tr w:rsidR="00D956D7" w:rsidRPr="00D956D7" w14:paraId="7B960742" w14:textId="77777777" w:rsidTr="000469A9">
        <w:trPr>
          <w:cantSplit/>
          <w:trHeight w:val="323"/>
          <w:jc w:val="center"/>
        </w:trPr>
        <w:tc>
          <w:tcPr>
            <w:tcW w:w="3556" w:type="dxa"/>
            <w:gridSpan w:val="2"/>
            <w:tcBorders>
              <w:top w:val="nil"/>
              <w:left w:val="nil"/>
              <w:bottom w:val="single" w:sz="8" w:space="0" w:color="152935"/>
              <w:right w:val="nil"/>
            </w:tcBorders>
            <w:shd w:val="clear" w:color="auto" w:fill="FFFFFF"/>
            <w:vAlign w:val="bottom"/>
          </w:tcPr>
          <w:p w14:paraId="08259CCA" w14:textId="77777777" w:rsidR="00D956D7" w:rsidRPr="00D956D7" w:rsidRDefault="00D956D7" w:rsidP="00D956D7">
            <w:pPr>
              <w:autoSpaceDE w:val="0"/>
              <w:autoSpaceDN w:val="0"/>
              <w:adjustRightInd w:val="0"/>
              <w:spacing w:after="0" w:line="320" w:lineRule="atLeast"/>
              <w:ind w:left="60" w:right="60" w:firstLine="0"/>
              <w:rPr>
                <w:rFonts w:ascii="Arial" w:hAnsi="Arial" w:cs="Arial"/>
                <w:color w:val="264A60"/>
                <w:sz w:val="18"/>
                <w:szCs w:val="18"/>
              </w:rPr>
            </w:pPr>
            <w:r w:rsidRPr="00D956D7">
              <w:rPr>
                <w:rFonts w:ascii="Arial" w:hAnsi="Arial" w:cs="Arial"/>
                <w:color w:val="264A60"/>
                <w:sz w:val="18"/>
                <w:szCs w:val="18"/>
              </w:rPr>
              <w:t>Модель</w:t>
            </w:r>
          </w:p>
        </w:tc>
        <w:tc>
          <w:tcPr>
            <w:tcW w:w="941" w:type="dxa"/>
            <w:tcBorders>
              <w:top w:val="nil"/>
              <w:left w:val="nil"/>
              <w:bottom w:val="single" w:sz="8" w:space="0" w:color="152935"/>
              <w:right w:val="single" w:sz="8" w:space="0" w:color="E0E0E0"/>
            </w:tcBorders>
            <w:shd w:val="clear" w:color="auto" w:fill="FFFFFF"/>
            <w:vAlign w:val="bottom"/>
          </w:tcPr>
          <w:p w14:paraId="25FCAE00" w14:textId="77777777" w:rsidR="00D956D7" w:rsidRPr="00D956D7" w:rsidRDefault="00D956D7" w:rsidP="00D956D7">
            <w:pPr>
              <w:autoSpaceDE w:val="0"/>
              <w:autoSpaceDN w:val="0"/>
              <w:adjustRightInd w:val="0"/>
              <w:spacing w:after="0" w:line="320" w:lineRule="atLeast"/>
              <w:ind w:left="60" w:right="60" w:firstLine="0"/>
              <w:jc w:val="center"/>
              <w:rPr>
                <w:rFonts w:ascii="Arial" w:hAnsi="Arial" w:cs="Arial"/>
                <w:color w:val="264A60"/>
                <w:sz w:val="18"/>
                <w:szCs w:val="18"/>
              </w:rPr>
            </w:pPr>
            <w:r w:rsidRPr="00D956D7">
              <w:rPr>
                <w:rFonts w:ascii="Arial" w:hAnsi="Arial" w:cs="Arial"/>
                <w:color w:val="264A60"/>
                <w:sz w:val="18"/>
                <w:szCs w:val="18"/>
              </w:rPr>
              <w:t>2023</w:t>
            </w:r>
          </w:p>
        </w:tc>
        <w:tc>
          <w:tcPr>
            <w:tcW w:w="941" w:type="dxa"/>
            <w:tcBorders>
              <w:top w:val="nil"/>
              <w:left w:val="single" w:sz="8" w:space="0" w:color="E0E0E0"/>
              <w:bottom w:val="single" w:sz="8" w:space="0" w:color="152935"/>
              <w:right w:val="single" w:sz="8" w:space="0" w:color="E0E0E0"/>
            </w:tcBorders>
            <w:shd w:val="clear" w:color="auto" w:fill="FFFFFF"/>
            <w:vAlign w:val="bottom"/>
          </w:tcPr>
          <w:p w14:paraId="69AC0DD0" w14:textId="77777777" w:rsidR="00D956D7" w:rsidRPr="00D956D7" w:rsidRDefault="00D956D7" w:rsidP="00D956D7">
            <w:pPr>
              <w:autoSpaceDE w:val="0"/>
              <w:autoSpaceDN w:val="0"/>
              <w:adjustRightInd w:val="0"/>
              <w:spacing w:after="0" w:line="320" w:lineRule="atLeast"/>
              <w:ind w:left="60" w:right="60" w:firstLine="0"/>
              <w:jc w:val="center"/>
              <w:rPr>
                <w:rFonts w:ascii="Arial" w:hAnsi="Arial" w:cs="Arial"/>
                <w:color w:val="264A60"/>
                <w:sz w:val="18"/>
                <w:szCs w:val="18"/>
              </w:rPr>
            </w:pPr>
            <w:r w:rsidRPr="00D956D7">
              <w:rPr>
                <w:rFonts w:ascii="Arial" w:hAnsi="Arial" w:cs="Arial"/>
                <w:color w:val="264A60"/>
                <w:sz w:val="18"/>
                <w:szCs w:val="18"/>
              </w:rPr>
              <w:t>2024</w:t>
            </w:r>
          </w:p>
        </w:tc>
        <w:tc>
          <w:tcPr>
            <w:tcW w:w="941" w:type="dxa"/>
            <w:tcBorders>
              <w:top w:val="nil"/>
              <w:left w:val="single" w:sz="8" w:space="0" w:color="E0E0E0"/>
              <w:bottom w:val="single" w:sz="8" w:space="0" w:color="152935"/>
              <w:right w:val="single" w:sz="8" w:space="0" w:color="E0E0E0"/>
            </w:tcBorders>
            <w:shd w:val="clear" w:color="auto" w:fill="FFFFFF"/>
            <w:vAlign w:val="bottom"/>
          </w:tcPr>
          <w:p w14:paraId="089AE046" w14:textId="77777777" w:rsidR="00D956D7" w:rsidRPr="00D956D7" w:rsidRDefault="00D956D7" w:rsidP="00D956D7">
            <w:pPr>
              <w:autoSpaceDE w:val="0"/>
              <w:autoSpaceDN w:val="0"/>
              <w:adjustRightInd w:val="0"/>
              <w:spacing w:after="0" w:line="320" w:lineRule="atLeast"/>
              <w:ind w:left="60" w:right="60" w:firstLine="0"/>
              <w:jc w:val="center"/>
              <w:rPr>
                <w:rFonts w:ascii="Arial" w:hAnsi="Arial" w:cs="Arial"/>
                <w:color w:val="264A60"/>
                <w:sz w:val="18"/>
                <w:szCs w:val="18"/>
              </w:rPr>
            </w:pPr>
            <w:r w:rsidRPr="00D956D7">
              <w:rPr>
                <w:rFonts w:ascii="Arial" w:hAnsi="Arial" w:cs="Arial"/>
                <w:color w:val="264A60"/>
                <w:sz w:val="18"/>
                <w:szCs w:val="18"/>
              </w:rPr>
              <w:t>2025</w:t>
            </w:r>
          </w:p>
        </w:tc>
        <w:tc>
          <w:tcPr>
            <w:tcW w:w="941" w:type="dxa"/>
            <w:tcBorders>
              <w:top w:val="nil"/>
              <w:left w:val="single" w:sz="8" w:space="0" w:color="E0E0E0"/>
              <w:bottom w:val="single" w:sz="8" w:space="0" w:color="152935"/>
              <w:right w:val="single" w:sz="8" w:space="0" w:color="E0E0E0"/>
            </w:tcBorders>
            <w:shd w:val="clear" w:color="auto" w:fill="FFFFFF"/>
            <w:vAlign w:val="bottom"/>
          </w:tcPr>
          <w:p w14:paraId="389A8CA3" w14:textId="77777777" w:rsidR="00D956D7" w:rsidRPr="00D956D7" w:rsidRDefault="00D956D7" w:rsidP="00D956D7">
            <w:pPr>
              <w:autoSpaceDE w:val="0"/>
              <w:autoSpaceDN w:val="0"/>
              <w:adjustRightInd w:val="0"/>
              <w:spacing w:after="0" w:line="320" w:lineRule="atLeast"/>
              <w:ind w:left="60" w:right="60" w:firstLine="0"/>
              <w:jc w:val="center"/>
              <w:rPr>
                <w:rFonts w:ascii="Arial" w:hAnsi="Arial" w:cs="Arial"/>
                <w:color w:val="264A60"/>
                <w:sz w:val="18"/>
                <w:szCs w:val="18"/>
              </w:rPr>
            </w:pPr>
            <w:r w:rsidRPr="00D956D7">
              <w:rPr>
                <w:rFonts w:ascii="Arial" w:hAnsi="Arial" w:cs="Arial"/>
                <w:color w:val="264A60"/>
                <w:sz w:val="18"/>
                <w:szCs w:val="18"/>
              </w:rPr>
              <w:t>2026</w:t>
            </w:r>
          </w:p>
        </w:tc>
        <w:tc>
          <w:tcPr>
            <w:tcW w:w="945" w:type="dxa"/>
            <w:tcBorders>
              <w:top w:val="nil"/>
              <w:left w:val="single" w:sz="8" w:space="0" w:color="E0E0E0"/>
              <w:bottom w:val="single" w:sz="8" w:space="0" w:color="152935"/>
              <w:right w:val="nil"/>
            </w:tcBorders>
            <w:shd w:val="clear" w:color="auto" w:fill="FFFFFF"/>
            <w:vAlign w:val="bottom"/>
          </w:tcPr>
          <w:p w14:paraId="1C120D54" w14:textId="77777777" w:rsidR="00D956D7" w:rsidRPr="00D956D7" w:rsidRDefault="00D956D7" w:rsidP="00D956D7">
            <w:pPr>
              <w:autoSpaceDE w:val="0"/>
              <w:autoSpaceDN w:val="0"/>
              <w:adjustRightInd w:val="0"/>
              <w:spacing w:after="0" w:line="320" w:lineRule="atLeast"/>
              <w:ind w:left="60" w:right="60" w:firstLine="0"/>
              <w:jc w:val="center"/>
              <w:rPr>
                <w:rFonts w:ascii="Arial" w:hAnsi="Arial" w:cs="Arial"/>
                <w:color w:val="264A60"/>
                <w:sz w:val="18"/>
                <w:szCs w:val="18"/>
              </w:rPr>
            </w:pPr>
            <w:r w:rsidRPr="00D956D7">
              <w:rPr>
                <w:rFonts w:ascii="Arial" w:hAnsi="Arial" w:cs="Arial"/>
                <w:color w:val="264A60"/>
                <w:sz w:val="18"/>
                <w:szCs w:val="18"/>
              </w:rPr>
              <w:t>2027</w:t>
            </w:r>
          </w:p>
        </w:tc>
      </w:tr>
      <w:tr w:rsidR="00D956D7" w:rsidRPr="00D956D7" w14:paraId="6DFAE0CB" w14:textId="77777777" w:rsidTr="000469A9">
        <w:trPr>
          <w:cantSplit/>
          <w:trHeight w:val="341"/>
          <w:jc w:val="center"/>
        </w:trPr>
        <w:tc>
          <w:tcPr>
            <w:tcW w:w="1306" w:type="dxa"/>
            <w:vMerge w:val="restart"/>
            <w:tcBorders>
              <w:top w:val="single" w:sz="8" w:space="0" w:color="152935"/>
              <w:left w:val="nil"/>
              <w:bottom w:val="single" w:sz="8" w:space="0" w:color="152935"/>
              <w:right w:val="nil"/>
            </w:tcBorders>
            <w:shd w:val="clear" w:color="auto" w:fill="E0E0E0"/>
          </w:tcPr>
          <w:p w14:paraId="45A17493" w14:textId="77777777" w:rsidR="00D956D7" w:rsidRPr="00D956D7" w:rsidRDefault="00D956D7" w:rsidP="00D956D7">
            <w:pPr>
              <w:autoSpaceDE w:val="0"/>
              <w:autoSpaceDN w:val="0"/>
              <w:adjustRightInd w:val="0"/>
              <w:spacing w:after="0" w:line="320" w:lineRule="atLeast"/>
              <w:ind w:left="60" w:right="60" w:firstLine="0"/>
              <w:rPr>
                <w:rFonts w:ascii="Arial" w:hAnsi="Arial" w:cs="Arial"/>
                <w:color w:val="264A60"/>
                <w:sz w:val="18"/>
                <w:szCs w:val="18"/>
              </w:rPr>
            </w:pPr>
            <w:r>
              <w:rPr>
                <w:rFonts w:ascii="Arial" w:hAnsi="Arial" w:cs="Arial"/>
                <w:color w:val="264A60"/>
                <w:sz w:val="18"/>
                <w:szCs w:val="18"/>
              </w:rPr>
              <w:t>x5</w:t>
            </w:r>
          </w:p>
        </w:tc>
        <w:tc>
          <w:tcPr>
            <w:tcW w:w="2250" w:type="dxa"/>
            <w:tcBorders>
              <w:top w:val="single" w:sz="8" w:space="0" w:color="152935"/>
              <w:left w:val="nil"/>
              <w:bottom w:val="single" w:sz="8" w:space="0" w:color="AEAEAE"/>
              <w:right w:val="nil"/>
            </w:tcBorders>
            <w:shd w:val="clear" w:color="auto" w:fill="E0E0E0"/>
          </w:tcPr>
          <w:p w14:paraId="5E020025" w14:textId="77777777" w:rsidR="00D956D7" w:rsidRPr="00D956D7" w:rsidRDefault="00D956D7" w:rsidP="00D956D7">
            <w:pPr>
              <w:autoSpaceDE w:val="0"/>
              <w:autoSpaceDN w:val="0"/>
              <w:adjustRightInd w:val="0"/>
              <w:spacing w:after="0" w:line="320" w:lineRule="atLeast"/>
              <w:ind w:left="60" w:right="60" w:firstLine="0"/>
              <w:rPr>
                <w:rFonts w:ascii="Arial" w:hAnsi="Arial" w:cs="Arial"/>
                <w:color w:val="264A60"/>
                <w:sz w:val="18"/>
                <w:szCs w:val="18"/>
              </w:rPr>
            </w:pPr>
            <w:r w:rsidRPr="00D956D7">
              <w:rPr>
                <w:rFonts w:ascii="Arial" w:hAnsi="Arial" w:cs="Arial"/>
                <w:color w:val="264A60"/>
                <w:sz w:val="18"/>
                <w:szCs w:val="18"/>
              </w:rPr>
              <w:t>Прогнозируемые значения</w:t>
            </w:r>
          </w:p>
        </w:tc>
        <w:tc>
          <w:tcPr>
            <w:tcW w:w="941" w:type="dxa"/>
            <w:tcBorders>
              <w:top w:val="single" w:sz="8" w:space="0" w:color="152935"/>
              <w:left w:val="nil"/>
              <w:bottom w:val="single" w:sz="8" w:space="0" w:color="AEAEAE"/>
              <w:right w:val="single" w:sz="8" w:space="0" w:color="E0E0E0"/>
            </w:tcBorders>
            <w:shd w:val="clear" w:color="auto" w:fill="F9F9FB"/>
          </w:tcPr>
          <w:p w14:paraId="0DCC75FE" w14:textId="77777777" w:rsidR="00D956D7" w:rsidRPr="00D956D7" w:rsidRDefault="00D956D7" w:rsidP="00D956D7">
            <w:pPr>
              <w:autoSpaceDE w:val="0"/>
              <w:autoSpaceDN w:val="0"/>
              <w:adjustRightInd w:val="0"/>
              <w:spacing w:after="0" w:line="320" w:lineRule="atLeast"/>
              <w:ind w:left="60" w:right="60" w:firstLine="0"/>
              <w:jc w:val="right"/>
              <w:rPr>
                <w:rFonts w:ascii="Arial" w:hAnsi="Arial" w:cs="Arial"/>
                <w:color w:val="010205"/>
                <w:sz w:val="18"/>
                <w:szCs w:val="18"/>
              </w:rPr>
            </w:pPr>
            <w:r w:rsidRPr="00D956D7">
              <w:rPr>
                <w:rFonts w:ascii="Arial" w:hAnsi="Arial" w:cs="Arial"/>
                <w:color w:val="010205"/>
                <w:sz w:val="18"/>
                <w:szCs w:val="18"/>
              </w:rPr>
              <w:t>34,42</w:t>
            </w:r>
          </w:p>
        </w:tc>
        <w:tc>
          <w:tcPr>
            <w:tcW w:w="941" w:type="dxa"/>
            <w:tcBorders>
              <w:top w:val="single" w:sz="8" w:space="0" w:color="152935"/>
              <w:left w:val="single" w:sz="8" w:space="0" w:color="E0E0E0"/>
              <w:bottom w:val="single" w:sz="8" w:space="0" w:color="AEAEAE"/>
              <w:right w:val="single" w:sz="8" w:space="0" w:color="E0E0E0"/>
            </w:tcBorders>
            <w:shd w:val="clear" w:color="auto" w:fill="F9F9FB"/>
          </w:tcPr>
          <w:p w14:paraId="77D74FFC" w14:textId="77777777" w:rsidR="00D956D7" w:rsidRPr="00D956D7" w:rsidRDefault="00D956D7" w:rsidP="00D956D7">
            <w:pPr>
              <w:autoSpaceDE w:val="0"/>
              <w:autoSpaceDN w:val="0"/>
              <w:adjustRightInd w:val="0"/>
              <w:spacing w:after="0" w:line="320" w:lineRule="atLeast"/>
              <w:ind w:left="60" w:right="60" w:firstLine="0"/>
              <w:jc w:val="right"/>
              <w:rPr>
                <w:rFonts w:ascii="Arial" w:hAnsi="Arial" w:cs="Arial"/>
                <w:color w:val="010205"/>
                <w:sz w:val="18"/>
                <w:szCs w:val="18"/>
              </w:rPr>
            </w:pPr>
            <w:r w:rsidRPr="00D956D7">
              <w:rPr>
                <w:rFonts w:ascii="Arial" w:hAnsi="Arial" w:cs="Arial"/>
                <w:color w:val="010205"/>
                <w:sz w:val="18"/>
                <w:szCs w:val="18"/>
              </w:rPr>
              <w:t>33,78</w:t>
            </w:r>
          </w:p>
        </w:tc>
        <w:tc>
          <w:tcPr>
            <w:tcW w:w="941" w:type="dxa"/>
            <w:tcBorders>
              <w:top w:val="single" w:sz="8" w:space="0" w:color="152935"/>
              <w:left w:val="single" w:sz="8" w:space="0" w:color="E0E0E0"/>
              <w:bottom w:val="single" w:sz="8" w:space="0" w:color="AEAEAE"/>
              <w:right w:val="single" w:sz="8" w:space="0" w:color="E0E0E0"/>
            </w:tcBorders>
            <w:shd w:val="clear" w:color="auto" w:fill="F9F9FB"/>
          </w:tcPr>
          <w:p w14:paraId="1A247807" w14:textId="77777777" w:rsidR="00D956D7" w:rsidRPr="00D956D7" w:rsidRDefault="00D956D7" w:rsidP="00D956D7">
            <w:pPr>
              <w:autoSpaceDE w:val="0"/>
              <w:autoSpaceDN w:val="0"/>
              <w:adjustRightInd w:val="0"/>
              <w:spacing w:after="0" w:line="320" w:lineRule="atLeast"/>
              <w:ind w:left="60" w:right="60" w:firstLine="0"/>
              <w:jc w:val="right"/>
              <w:rPr>
                <w:rFonts w:ascii="Arial" w:hAnsi="Arial" w:cs="Arial"/>
                <w:color w:val="010205"/>
                <w:sz w:val="18"/>
                <w:szCs w:val="18"/>
              </w:rPr>
            </w:pPr>
            <w:r w:rsidRPr="00D956D7">
              <w:rPr>
                <w:rFonts w:ascii="Arial" w:hAnsi="Arial" w:cs="Arial"/>
                <w:color w:val="010205"/>
                <w:sz w:val="18"/>
                <w:szCs w:val="18"/>
              </w:rPr>
              <w:t>33,52</w:t>
            </w:r>
          </w:p>
        </w:tc>
        <w:tc>
          <w:tcPr>
            <w:tcW w:w="941" w:type="dxa"/>
            <w:tcBorders>
              <w:top w:val="single" w:sz="8" w:space="0" w:color="152935"/>
              <w:left w:val="single" w:sz="8" w:space="0" w:color="E0E0E0"/>
              <w:bottom w:val="single" w:sz="8" w:space="0" w:color="AEAEAE"/>
              <w:right w:val="single" w:sz="8" w:space="0" w:color="E0E0E0"/>
            </w:tcBorders>
            <w:shd w:val="clear" w:color="auto" w:fill="F9F9FB"/>
          </w:tcPr>
          <w:p w14:paraId="041D533A" w14:textId="77777777" w:rsidR="00D956D7" w:rsidRPr="00D956D7" w:rsidRDefault="00D956D7" w:rsidP="00D956D7">
            <w:pPr>
              <w:autoSpaceDE w:val="0"/>
              <w:autoSpaceDN w:val="0"/>
              <w:adjustRightInd w:val="0"/>
              <w:spacing w:after="0" w:line="320" w:lineRule="atLeast"/>
              <w:ind w:left="60" w:right="60" w:firstLine="0"/>
              <w:jc w:val="right"/>
              <w:rPr>
                <w:rFonts w:ascii="Arial" w:hAnsi="Arial" w:cs="Arial"/>
                <w:color w:val="010205"/>
                <w:sz w:val="18"/>
                <w:szCs w:val="18"/>
              </w:rPr>
            </w:pPr>
            <w:r w:rsidRPr="00D956D7">
              <w:rPr>
                <w:rFonts w:ascii="Arial" w:hAnsi="Arial" w:cs="Arial"/>
                <w:color w:val="010205"/>
                <w:sz w:val="18"/>
                <w:szCs w:val="18"/>
              </w:rPr>
              <w:t>33,41</w:t>
            </w:r>
          </w:p>
        </w:tc>
        <w:tc>
          <w:tcPr>
            <w:tcW w:w="945" w:type="dxa"/>
            <w:tcBorders>
              <w:top w:val="single" w:sz="8" w:space="0" w:color="152935"/>
              <w:left w:val="single" w:sz="8" w:space="0" w:color="E0E0E0"/>
              <w:bottom w:val="single" w:sz="8" w:space="0" w:color="AEAEAE"/>
              <w:right w:val="nil"/>
            </w:tcBorders>
            <w:shd w:val="clear" w:color="auto" w:fill="F9F9FB"/>
          </w:tcPr>
          <w:p w14:paraId="740E91C3" w14:textId="77777777" w:rsidR="00D956D7" w:rsidRPr="00D956D7" w:rsidRDefault="00D956D7" w:rsidP="00D956D7">
            <w:pPr>
              <w:autoSpaceDE w:val="0"/>
              <w:autoSpaceDN w:val="0"/>
              <w:adjustRightInd w:val="0"/>
              <w:spacing w:after="0" w:line="320" w:lineRule="atLeast"/>
              <w:ind w:left="60" w:right="60" w:firstLine="0"/>
              <w:jc w:val="right"/>
              <w:rPr>
                <w:rFonts w:ascii="Arial" w:hAnsi="Arial" w:cs="Arial"/>
                <w:color w:val="010205"/>
                <w:sz w:val="18"/>
                <w:szCs w:val="18"/>
              </w:rPr>
            </w:pPr>
            <w:r w:rsidRPr="00D956D7">
              <w:rPr>
                <w:rFonts w:ascii="Arial" w:hAnsi="Arial" w:cs="Arial"/>
                <w:color w:val="010205"/>
                <w:sz w:val="18"/>
                <w:szCs w:val="18"/>
              </w:rPr>
              <w:t>33,38</w:t>
            </w:r>
          </w:p>
        </w:tc>
      </w:tr>
      <w:tr w:rsidR="00D956D7" w:rsidRPr="00D956D7" w14:paraId="367F5093" w14:textId="77777777" w:rsidTr="000469A9">
        <w:trPr>
          <w:cantSplit/>
          <w:trHeight w:val="341"/>
          <w:jc w:val="center"/>
        </w:trPr>
        <w:tc>
          <w:tcPr>
            <w:tcW w:w="1306" w:type="dxa"/>
            <w:vMerge/>
            <w:tcBorders>
              <w:top w:val="single" w:sz="8" w:space="0" w:color="152935"/>
              <w:left w:val="nil"/>
              <w:bottom w:val="single" w:sz="8" w:space="0" w:color="152935"/>
              <w:right w:val="nil"/>
            </w:tcBorders>
            <w:shd w:val="clear" w:color="auto" w:fill="E0E0E0"/>
          </w:tcPr>
          <w:p w14:paraId="4C8ECECC" w14:textId="77777777" w:rsidR="00D956D7" w:rsidRPr="00D956D7" w:rsidRDefault="00D956D7" w:rsidP="00D956D7">
            <w:pPr>
              <w:autoSpaceDE w:val="0"/>
              <w:autoSpaceDN w:val="0"/>
              <w:adjustRightInd w:val="0"/>
              <w:spacing w:after="0" w:line="240" w:lineRule="auto"/>
              <w:ind w:firstLine="0"/>
              <w:rPr>
                <w:rFonts w:ascii="Arial" w:hAnsi="Arial" w:cs="Arial"/>
                <w:color w:val="010205"/>
                <w:sz w:val="18"/>
                <w:szCs w:val="18"/>
              </w:rPr>
            </w:pPr>
          </w:p>
        </w:tc>
        <w:tc>
          <w:tcPr>
            <w:tcW w:w="2250" w:type="dxa"/>
            <w:tcBorders>
              <w:top w:val="single" w:sz="8" w:space="0" w:color="AEAEAE"/>
              <w:left w:val="nil"/>
              <w:bottom w:val="single" w:sz="8" w:space="0" w:color="AEAEAE"/>
              <w:right w:val="nil"/>
            </w:tcBorders>
            <w:shd w:val="clear" w:color="auto" w:fill="E0E0E0"/>
          </w:tcPr>
          <w:p w14:paraId="1DA0361D" w14:textId="77777777" w:rsidR="00D956D7" w:rsidRPr="00D956D7" w:rsidRDefault="00D956D7" w:rsidP="00D956D7">
            <w:pPr>
              <w:autoSpaceDE w:val="0"/>
              <w:autoSpaceDN w:val="0"/>
              <w:adjustRightInd w:val="0"/>
              <w:spacing w:after="0" w:line="320" w:lineRule="atLeast"/>
              <w:ind w:left="60" w:right="60" w:firstLine="0"/>
              <w:rPr>
                <w:rFonts w:ascii="Arial" w:hAnsi="Arial" w:cs="Arial"/>
                <w:color w:val="264A60"/>
                <w:sz w:val="18"/>
                <w:szCs w:val="18"/>
              </w:rPr>
            </w:pPr>
            <w:r w:rsidRPr="00D956D7">
              <w:rPr>
                <w:rFonts w:ascii="Arial" w:hAnsi="Arial" w:cs="Arial"/>
                <w:color w:val="264A60"/>
                <w:sz w:val="18"/>
                <w:szCs w:val="18"/>
              </w:rPr>
              <w:t>UCL</w:t>
            </w:r>
          </w:p>
        </w:tc>
        <w:tc>
          <w:tcPr>
            <w:tcW w:w="941" w:type="dxa"/>
            <w:tcBorders>
              <w:top w:val="single" w:sz="8" w:space="0" w:color="AEAEAE"/>
              <w:left w:val="nil"/>
              <w:bottom w:val="single" w:sz="8" w:space="0" w:color="AEAEAE"/>
              <w:right w:val="single" w:sz="8" w:space="0" w:color="E0E0E0"/>
            </w:tcBorders>
            <w:shd w:val="clear" w:color="auto" w:fill="F9F9FB"/>
          </w:tcPr>
          <w:p w14:paraId="2648AD62" w14:textId="77777777" w:rsidR="00D956D7" w:rsidRPr="00D956D7" w:rsidRDefault="00D956D7" w:rsidP="00D956D7">
            <w:pPr>
              <w:autoSpaceDE w:val="0"/>
              <w:autoSpaceDN w:val="0"/>
              <w:adjustRightInd w:val="0"/>
              <w:spacing w:after="0" w:line="320" w:lineRule="atLeast"/>
              <w:ind w:left="60" w:right="60" w:firstLine="0"/>
              <w:jc w:val="right"/>
              <w:rPr>
                <w:rFonts w:ascii="Arial" w:hAnsi="Arial" w:cs="Arial"/>
                <w:color w:val="010205"/>
                <w:sz w:val="18"/>
                <w:szCs w:val="18"/>
              </w:rPr>
            </w:pPr>
            <w:r w:rsidRPr="00D956D7">
              <w:rPr>
                <w:rFonts w:ascii="Arial" w:hAnsi="Arial" w:cs="Arial"/>
                <w:color w:val="010205"/>
                <w:sz w:val="18"/>
                <w:szCs w:val="18"/>
              </w:rPr>
              <w:t>78,69</w:t>
            </w:r>
          </w:p>
        </w:tc>
        <w:tc>
          <w:tcPr>
            <w:tcW w:w="941" w:type="dxa"/>
            <w:tcBorders>
              <w:top w:val="single" w:sz="8" w:space="0" w:color="AEAEAE"/>
              <w:left w:val="single" w:sz="8" w:space="0" w:color="E0E0E0"/>
              <w:bottom w:val="single" w:sz="8" w:space="0" w:color="AEAEAE"/>
              <w:right w:val="single" w:sz="8" w:space="0" w:color="E0E0E0"/>
            </w:tcBorders>
            <w:shd w:val="clear" w:color="auto" w:fill="F9F9FB"/>
          </w:tcPr>
          <w:p w14:paraId="4D3060F1" w14:textId="77777777" w:rsidR="00D956D7" w:rsidRPr="00D956D7" w:rsidRDefault="00D956D7" w:rsidP="00D956D7">
            <w:pPr>
              <w:autoSpaceDE w:val="0"/>
              <w:autoSpaceDN w:val="0"/>
              <w:adjustRightInd w:val="0"/>
              <w:spacing w:after="0" w:line="320" w:lineRule="atLeast"/>
              <w:ind w:left="60" w:right="60" w:firstLine="0"/>
              <w:jc w:val="right"/>
              <w:rPr>
                <w:rFonts w:ascii="Arial" w:hAnsi="Arial" w:cs="Arial"/>
                <w:color w:val="010205"/>
                <w:sz w:val="18"/>
                <w:szCs w:val="18"/>
              </w:rPr>
            </w:pPr>
            <w:r w:rsidRPr="00D956D7">
              <w:rPr>
                <w:rFonts w:ascii="Arial" w:hAnsi="Arial" w:cs="Arial"/>
                <w:color w:val="010205"/>
                <w:sz w:val="18"/>
                <w:szCs w:val="18"/>
              </w:rPr>
              <w:t>81,52</w:t>
            </w:r>
          </w:p>
        </w:tc>
        <w:tc>
          <w:tcPr>
            <w:tcW w:w="941" w:type="dxa"/>
            <w:tcBorders>
              <w:top w:val="single" w:sz="8" w:space="0" w:color="AEAEAE"/>
              <w:left w:val="single" w:sz="8" w:space="0" w:color="E0E0E0"/>
              <w:bottom w:val="single" w:sz="8" w:space="0" w:color="AEAEAE"/>
              <w:right w:val="single" w:sz="8" w:space="0" w:color="E0E0E0"/>
            </w:tcBorders>
            <w:shd w:val="clear" w:color="auto" w:fill="F9F9FB"/>
          </w:tcPr>
          <w:p w14:paraId="5403DD4F" w14:textId="77777777" w:rsidR="00D956D7" w:rsidRPr="00D956D7" w:rsidRDefault="00D956D7" w:rsidP="00D956D7">
            <w:pPr>
              <w:autoSpaceDE w:val="0"/>
              <w:autoSpaceDN w:val="0"/>
              <w:adjustRightInd w:val="0"/>
              <w:spacing w:after="0" w:line="320" w:lineRule="atLeast"/>
              <w:ind w:left="60" w:right="60" w:firstLine="0"/>
              <w:jc w:val="right"/>
              <w:rPr>
                <w:rFonts w:ascii="Arial" w:hAnsi="Arial" w:cs="Arial"/>
                <w:color w:val="010205"/>
                <w:sz w:val="18"/>
                <w:szCs w:val="18"/>
              </w:rPr>
            </w:pPr>
            <w:r w:rsidRPr="00D956D7">
              <w:rPr>
                <w:rFonts w:ascii="Arial" w:hAnsi="Arial" w:cs="Arial"/>
                <w:color w:val="010205"/>
                <w:sz w:val="18"/>
                <w:szCs w:val="18"/>
              </w:rPr>
              <w:t>81,86</w:t>
            </w:r>
          </w:p>
        </w:tc>
        <w:tc>
          <w:tcPr>
            <w:tcW w:w="941" w:type="dxa"/>
            <w:tcBorders>
              <w:top w:val="single" w:sz="8" w:space="0" w:color="AEAEAE"/>
              <w:left w:val="single" w:sz="8" w:space="0" w:color="E0E0E0"/>
              <w:bottom w:val="single" w:sz="8" w:space="0" w:color="AEAEAE"/>
              <w:right w:val="single" w:sz="8" w:space="0" w:color="E0E0E0"/>
            </w:tcBorders>
            <w:shd w:val="clear" w:color="auto" w:fill="F9F9FB"/>
          </w:tcPr>
          <w:p w14:paraId="334DFEC9" w14:textId="77777777" w:rsidR="00D956D7" w:rsidRPr="00D956D7" w:rsidRDefault="00D956D7" w:rsidP="00D956D7">
            <w:pPr>
              <w:autoSpaceDE w:val="0"/>
              <w:autoSpaceDN w:val="0"/>
              <w:adjustRightInd w:val="0"/>
              <w:spacing w:after="0" w:line="320" w:lineRule="atLeast"/>
              <w:ind w:left="60" w:right="60" w:firstLine="0"/>
              <w:jc w:val="right"/>
              <w:rPr>
                <w:rFonts w:ascii="Arial" w:hAnsi="Arial" w:cs="Arial"/>
                <w:color w:val="010205"/>
                <w:sz w:val="18"/>
                <w:szCs w:val="18"/>
              </w:rPr>
            </w:pPr>
            <w:r w:rsidRPr="00D956D7">
              <w:rPr>
                <w:rFonts w:ascii="Arial" w:hAnsi="Arial" w:cs="Arial"/>
                <w:color w:val="010205"/>
                <w:sz w:val="18"/>
                <w:szCs w:val="18"/>
              </w:rPr>
              <w:t>81,87</w:t>
            </w:r>
          </w:p>
        </w:tc>
        <w:tc>
          <w:tcPr>
            <w:tcW w:w="945" w:type="dxa"/>
            <w:tcBorders>
              <w:top w:val="single" w:sz="8" w:space="0" w:color="AEAEAE"/>
              <w:left w:val="single" w:sz="8" w:space="0" w:color="E0E0E0"/>
              <w:bottom w:val="single" w:sz="8" w:space="0" w:color="AEAEAE"/>
              <w:right w:val="nil"/>
            </w:tcBorders>
            <w:shd w:val="clear" w:color="auto" w:fill="F9F9FB"/>
          </w:tcPr>
          <w:p w14:paraId="52342BC0" w14:textId="77777777" w:rsidR="00D956D7" w:rsidRPr="00D956D7" w:rsidRDefault="00D956D7" w:rsidP="00D956D7">
            <w:pPr>
              <w:autoSpaceDE w:val="0"/>
              <w:autoSpaceDN w:val="0"/>
              <w:adjustRightInd w:val="0"/>
              <w:spacing w:after="0" w:line="320" w:lineRule="atLeast"/>
              <w:ind w:left="60" w:right="60" w:firstLine="0"/>
              <w:jc w:val="right"/>
              <w:rPr>
                <w:rFonts w:ascii="Arial" w:hAnsi="Arial" w:cs="Arial"/>
                <w:color w:val="010205"/>
                <w:sz w:val="18"/>
                <w:szCs w:val="18"/>
              </w:rPr>
            </w:pPr>
            <w:r w:rsidRPr="00D956D7">
              <w:rPr>
                <w:rFonts w:ascii="Arial" w:hAnsi="Arial" w:cs="Arial"/>
                <w:color w:val="010205"/>
                <w:sz w:val="18"/>
                <w:szCs w:val="18"/>
              </w:rPr>
              <w:t>81,85</w:t>
            </w:r>
          </w:p>
        </w:tc>
      </w:tr>
      <w:tr w:rsidR="00D956D7" w:rsidRPr="00D956D7" w14:paraId="7376F8DD" w14:textId="77777777" w:rsidTr="000469A9">
        <w:trPr>
          <w:cantSplit/>
          <w:trHeight w:val="341"/>
          <w:jc w:val="center"/>
        </w:trPr>
        <w:tc>
          <w:tcPr>
            <w:tcW w:w="1306" w:type="dxa"/>
            <w:vMerge/>
            <w:tcBorders>
              <w:top w:val="single" w:sz="8" w:space="0" w:color="152935"/>
              <w:left w:val="nil"/>
              <w:bottom w:val="single" w:sz="8" w:space="0" w:color="152935"/>
              <w:right w:val="nil"/>
            </w:tcBorders>
            <w:shd w:val="clear" w:color="auto" w:fill="E0E0E0"/>
          </w:tcPr>
          <w:p w14:paraId="4D42D97D" w14:textId="77777777" w:rsidR="00D956D7" w:rsidRPr="00D956D7" w:rsidRDefault="00D956D7" w:rsidP="00D956D7">
            <w:pPr>
              <w:autoSpaceDE w:val="0"/>
              <w:autoSpaceDN w:val="0"/>
              <w:adjustRightInd w:val="0"/>
              <w:spacing w:after="0" w:line="240" w:lineRule="auto"/>
              <w:ind w:firstLine="0"/>
              <w:rPr>
                <w:rFonts w:ascii="Arial" w:hAnsi="Arial" w:cs="Arial"/>
                <w:color w:val="010205"/>
                <w:sz w:val="18"/>
                <w:szCs w:val="18"/>
              </w:rPr>
            </w:pPr>
          </w:p>
        </w:tc>
        <w:tc>
          <w:tcPr>
            <w:tcW w:w="2250" w:type="dxa"/>
            <w:tcBorders>
              <w:top w:val="single" w:sz="8" w:space="0" w:color="AEAEAE"/>
              <w:left w:val="nil"/>
              <w:bottom w:val="single" w:sz="8" w:space="0" w:color="152935"/>
              <w:right w:val="nil"/>
            </w:tcBorders>
            <w:shd w:val="clear" w:color="auto" w:fill="E0E0E0"/>
          </w:tcPr>
          <w:p w14:paraId="189E7232" w14:textId="77777777" w:rsidR="00D956D7" w:rsidRPr="00D956D7" w:rsidRDefault="00D956D7" w:rsidP="00D956D7">
            <w:pPr>
              <w:autoSpaceDE w:val="0"/>
              <w:autoSpaceDN w:val="0"/>
              <w:adjustRightInd w:val="0"/>
              <w:spacing w:after="0" w:line="320" w:lineRule="atLeast"/>
              <w:ind w:left="60" w:right="60" w:firstLine="0"/>
              <w:rPr>
                <w:rFonts w:ascii="Arial" w:hAnsi="Arial" w:cs="Arial"/>
                <w:color w:val="264A60"/>
                <w:sz w:val="18"/>
                <w:szCs w:val="18"/>
              </w:rPr>
            </w:pPr>
            <w:r w:rsidRPr="00D956D7">
              <w:rPr>
                <w:rFonts w:ascii="Arial" w:hAnsi="Arial" w:cs="Arial"/>
                <w:color w:val="264A60"/>
                <w:sz w:val="18"/>
                <w:szCs w:val="18"/>
              </w:rPr>
              <w:t>LCL</w:t>
            </w:r>
          </w:p>
        </w:tc>
        <w:tc>
          <w:tcPr>
            <w:tcW w:w="941" w:type="dxa"/>
            <w:tcBorders>
              <w:top w:val="single" w:sz="8" w:space="0" w:color="AEAEAE"/>
              <w:left w:val="nil"/>
              <w:bottom w:val="single" w:sz="8" w:space="0" w:color="152935"/>
              <w:right w:val="single" w:sz="8" w:space="0" w:color="E0E0E0"/>
            </w:tcBorders>
            <w:shd w:val="clear" w:color="auto" w:fill="F9F9FB"/>
          </w:tcPr>
          <w:p w14:paraId="118F9D37" w14:textId="77777777" w:rsidR="00D956D7" w:rsidRPr="00D956D7" w:rsidRDefault="00D956D7" w:rsidP="00D956D7">
            <w:pPr>
              <w:autoSpaceDE w:val="0"/>
              <w:autoSpaceDN w:val="0"/>
              <w:adjustRightInd w:val="0"/>
              <w:spacing w:after="0" w:line="320" w:lineRule="atLeast"/>
              <w:ind w:left="60" w:right="60" w:firstLine="0"/>
              <w:jc w:val="right"/>
              <w:rPr>
                <w:rFonts w:ascii="Arial" w:hAnsi="Arial" w:cs="Arial"/>
                <w:color w:val="010205"/>
                <w:sz w:val="18"/>
                <w:szCs w:val="18"/>
              </w:rPr>
            </w:pPr>
            <w:r w:rsidRPr="00D956D7">
              <w:rPr>
                <w:rFonts w:ascii="Arial" w:hAnsi="Arial" w:cs="Arial"/>
                <w:color w:val="010205"/>
                <w:sz w:val="18"/>
                <w:szCs w:val="18"/>
              </w:rPr>
              <w:t>-9,85</w:t>
            </w:r>
          </w:p>
        </w:tc>
        <w:tc>
          <w:tcPr>
            <w:tcW w:w="941" w:type="dxa"/>
            <w:tcBorders>
              <w:top w:val="single" w:sz="8" w:space="0" w:color="AEAEAE"/>
              <w:left w:val="single" w:sz="8" w:space="0" w:color="E0E0E0"/>
              <w:bottom w:val="single" w:sz="8" w:space="0" w:color="152935"/>
              <w:right w:val="single" w:sz="8" w:space="0" w:color="E0E0E0"/>
            </w:tcBorders>
            <w:shd w:val="clear" w:color="auto" w:fill="F9F9FB"/>
          </w:tcPr>
          <w:p w14:paraId="4D8F1189" w14:textId="77777777" w:rsidR="00D956D7" w:rsidRPr="00D956D7" w:rsidRDefault="00D956D7" w:rsidP="00D956D7">
            <w:pPr>
              <w:autoSpaceDE w:val="0"/>
              <w:autoSpaceDN w:val="0"/>
              <w:adjustRightInd w:val="0"/>
              <w:spacing w:after="0" w:line="320" w:lineRule="atLeast"/>
              <w:ind w:left="60" w:right="60" w:firstLine="0"/>
              <w:jc w:val="right"/>
              <w:rPr>
                <w:rFonts w:ascii="Arial" w:hAnsi="Arial" w:cs="Arial"/>
                <w:color w:val="010205"/>
                <w:sz w:val="18"/>
                <w:szCs w:val="18"/>
              </w:rPr>
            </w:pPr>
            <w:r w:rsidRPr="00D956D7">
              <w:rPr>
                <w:rFonts w:ascii="Arial" w:hAnsi="Arial" w:cs="Arial"/>
                <w:color w:val="010205"/>
                <w:sz w:val="18"/>
                <w:szCs w:val="18"/>
              </w:rPr>
              <w:t>-13,95</w:t>
            </w:r>
          </w:p>
        </w:tc>
        <w:tc>
          <w:tcPr>
            <w:tcW w:w="941" w:type="dxa"/>
            <w:tcBorders>
              <w:top w:val="single" w:sz="8" w:space="0" w:color="AEAEAE"/>
              <w:left w:val="single" w:sz="8" w:space="0" w:color="E0E0E0"/>
              <w:bottom w:val="single" w:sz="8" w:space="0" w:color="152935"/>
              <w:right w:val="single" w:sz="8" w:space="0" w:color="E0E0E0"/>
            </w:tcBorders>
            <w:shd w:val="clear" w:color="auto" w:fill="F9F9FB"/>
          </w:tcPr>
          <w:p w14:paraId="04A08459" w14:textId="77777777" w:rsidR="00D956D7" w:rsidRPr="00D956D7" w:rsidRDefault="00D956D7" w:rsidP="00D956D7">
            <w:pPr>
              <w:autoSpaceDE w:val="0"/>
              <w:autoSpaceDN w:val="0"/>
              <w:adjustRightInd w:val="0"/>
              <w:spacing w:after="0" w:line="320" w:lineRule="atLeast"/>
              <w:ind w:left="60" w:right="60" w:firstLine="0"/>
              <w:jc w:val="right"/>
              <w:rPr>
                <w:rFonts w:ascii="Arial" w:hAnsi="Arial" w:cs="Arial"/>
                <w:color w:val="010205"/>
                <w:sz w:val="18"/>
                <w:szCs w:val="18"/>
              </w:rPr>
            </w:pPr>
            <w:r w:rsidRPr="00D956D7">
              <w:rPr>
                <w:rFonts w:ascii="Arial" w:hAnsi="Arial" w:cs="Arial"/>
                <w:color w:val="010205"/>
                <w:sz w:val="18"/>
                <w:szCs w:val="18"/>
              </w:rPr>
              <w:t>-14,83</w:t>
            </w:r>
          </w:p>
        </w:tc>
        <w:tc>
          <w:tcPr>
            <w:tcW w:w="941" w:type="dxa"/>
            <w:tcBorders>
              <w:top w:val="single" w:sz="8" w:space="0" w:color="AEAEAE"/>
              <w:left w:val="single" w:sz="8" w:space="0" w:color="E0E0E0"/>
              <w:bottom w:val="single" w:sz="8" w:space="0" w:color="152935"/>
              <w:right w:val="single" w:sz="8" w:space="0" w:color="E0E0E0"/>
            </w:tcBorders>
            <w:shd w:val="clear" w:color="auto" w:fill="F9F9FB"/>
          </w:tcPr>
          <w:p w14:paraId="1D01FA10" w14:textId="77777777" w:rsidR="00D956D7" w:rsidRPr="00D956D7" w:rsidRDefault="00D956D7" w:rsidP="00D956D7">
            <w:pPr>
              <w:autoSpaceDE w:val="0"/>
              <w:autoSpaceDN w:val="0"/>
              <w:adjustRightInd w:val="0"/>
              <w:spacing w:after="0" w:line="320" w:lineRule="atLeast"/>
              <w:ind w:left="60" w:right="60" w:firstLine="0"/>
              <w:jc w:val="right"/>
              <w:rPr>
                <w:rFonts w:ascii="Arial" w:hAnsi="Arial" w:cs="Arial"/>
                <w:color w:val="010205"/>
                <w:sz w:val="18"/>
                <w:szCs w:val="18"/>
              </w:rPr>
            </w:pPr>
            <w:r w:rsidRPr="00D956D7">
              <w:rPr>
                <w:rFonts w:ascii="Arial" w:hAnsi="Arial" w:cs="Arial"/>
                <w:color w:val="010205"/>
                <w:sz w:val="18"/>
                <w:szCs w:val="18"/>
              </w:rPr>
              <w:t>-15,04</w:t>
            </w:r>
          </w:p>
        </w:tc>
        <w:tc>
          <w:tcPr>
            <w:tcW w:w="945" w:type="dxa"/>
            <w:tcBorders>
              <w:top w:val="single" w:sz="8" w:space="0" w:color="AEAEAE"/>
              <w:left w:val="single" w:sz="8" w:space="0" w:color="E0E0E0"/>
              <w:bottom w:val="single" w:sz="8" w:space="0" w:color="152935"/>
              <w:right w:val="nil"/>
            </w:tcBorders>
            <w:shd w:val="clear" w:color="auto" w:fill="F9F9FB"/>
          </w:tcPr>
          <w:p w14:paraId="6FE30656" w14:textId="77777777" w:rsidR="00D956D7" w:rsidRPr="00D956D7" w:rsidRDefault="00D956D7" w:rsidP="00D956D7">
            <w:pPr>
              <w:autoSpaceDE w:val="0"/>
              <w:autoSpaceDN w:val="0"/>
              <w:adjustRightInd w:val="0"/>
              <w:spacing w:after="0" w:line="320" w:lineRule="atLeast"/>
              <w:ind w:left="60" w:right="60" w:firstLine="0"/>
              <w:jc w:val="right"/>
              <w:rPr>
                <w:rFonts w:ascii="Arial" w:hAnsi="Arial" w:cs="Arial"/>
                <w:color w:val="010205"/>
                <w:sz w:val="18"/>
                <w:szCs w:val="18"/>
              </w:rPr>
            </w:pPr>
            <w:r w:rsidRPr="00D956D7">
              <w:rPr>
                <w:rFonts w:ascii="Arial" w:hAnsi="Arial" w:cs="Arial"/>
                <w:color w:val="010205"/>
                <w:sz w:val="18"/>
                <w:szCs w:val="18"/>
              </w:rPr>
              <w:t>-15,10</w:t>
            </w:r>
          </w:p>
        </w:tc>
      </w:tr>
    </w:tbl>
    <w:p w14:paraId="36363E95" w14:textId="77777777" w:rsidR="00D956D7" w:rsidRDefault="000469A9" w:rsidP="000469A9">
      <w:pPr>
        <w:spacing w:after="0"/>
        <w:contextualSpacing/>
        <w:jc w:val="center"/>
      </w:pPr>
      <w:r>
        <w:t>Источник: составлено автором.</w:t>
      </w:r>
    </w:p>
    <w:p w14:paraId="5A0B9D30" w14:textId="77777777" w:rsidR="000469A9" w:rsidRDefault="000469A9" w:rsidP="000469A9">
      <w:pPr>
        <w:spacing w:after="0"/>
        <w:contextualSpacing/>
        <w:jc w:val="both"/>
      </w:pPr>
      <w:r w:rsidRPr="000469A9">
        <w:t>Коэффициент детерминации</w:t>
      </w:r>
      <w:r>
        <w:t xml:space="preserve"> R²</w:t>
      </w:r>
      <w:r w:rsidRPr="000469A9">
        <w:t xml:space="preserve"> составляет 0.491, что указывает на то, что модель объясняет примерно 49.1% вариативности исходных данных.</w:t>
      </w:r>
      <w:r>
        <w:t xml:space="preserve"> </w:t>
      </w:r>
      <w:r w:rsidRPr="000469A9">
        <w:t>Стационарный</w:t>
      </w:r>
      <w:r>
        <w:t xml:space="preserve"> R²</w:t>
      </w:r>
      <w:r w:rsidRPr="000469A9">
        <w:t xml:space="preserve"> также равен 0.491, подтверждая стационарность модели.</w:t>
      </w:r>
      <w:r>
        <w:t xml:space="preserve"> </w:t>
      </w:r>
      <w:r w:rsidRPr="000469A9">
        <w:t>P-значение для теста Дики-Фуллера (DF) указывает на значимость</w:t>
      </w:r>
      <w:r>
        <w:t xml:space="preserve"> R², </w:t>
      </w:r>
      <w:r w:rsidRPr="000469A9">
        <w:t>подтверждая, что временной ряд можно считать стационарным.</w:t>
      </w:r>
      <w:r w:rsidR="00EB7778">
        <w:t xml:space="preserve"> </w:t>
      </w:r>
      <w:r w:rsidR="00EB7778" w:rsidRPr="00EB7778">
        <w:t xml:space="preserve">Коэффициенты автокорреляции (ACF) и частичной автокорреляции (PACF) для разных лагов показывают наличие как положительной, так и отрицательной автокорреляции, что может указывать на необходимость </w:t>
      </w:r>
      <w:r w:rsidR="00EB7778" w:rsidRPr="00EB7778">
        <w:lastRenderedPageBreak/>
        <w:t>дополнительного включения AR или MA терминов в модель для лучшего описания данных.</w:t>
      </w:r>
    </w:p>
    <w:p w14:paraId="0A9A2A16" w14:textId="77777777" w:rsidR="00EB7778" w:rsidRPr="00C54268" w:rsidRDefault="00EB7778" w:rsidP="00EB7778">
      <w:pPr>
        <w:spacing w:after="0"/>
        <w:contextualSpacing/>
        <w:jc w:val="both"/>
      </w:pPr>
      <w:r>
        <w:t>Прогнозные значения показывают умеренное уменьшение от 34.42 в 2023 году до 33.38 в 2027 году. Доверительные интервалы (UCL и LCL) расширяются с каждым годом, что указывает на увеличение неопределенности в прогнозах по мере удаления от базового периода. Оценки модели показывают, что коэффициент AR 1 имеет высокую статистическую значимость (p &lt; 0.001), что означает значимый вклад этого параметра в прогнозируемую переменную.</w:t>
      </w:r>
    </w:p>
    <w:p w14:paraId="574D33D4" w14:textId="77777777" w:rsidR="00E13002" w:rsidRDefault="00330A75" w:rsidP="00330A75">
      <w:pPr>
        <w:ind w:firstLine="708"/>
        <w:contextualSpacing/>
        <w:jc w:val="both"/>
      </w:pPr>
      <w:r>
        <w:t>Эта модель может считаться хорошей в контексте предоставления четкого направления тренда и учета автокорреляции в данных, но, как и всякая модель, требует регулярной переоценки и корректировки на основе новых данных для поддержания своей актуальности и точности.</w:t>
      </w:r>
    </w:p>
    <w:p w14:paraId="47CA41CE" w14:textId="77777777" w:rsidR="00E13002" w:rsidRDefault="001C2DC9" w:rsidP="00C22B28">
      <w:pPr>
        <w:ind w:firstLine="708"/>
        <w:contextualSpacing/>
        <w:jc w:val="both"/>
      </w:pPr>
      <w:r>
        <w:t xml:space="preserve">После анализа </w:t>
      </w:r>
      <w:r w:rsidRPr="001C2DC9">
        <w:t>статистической значимости и влияния переменных</w:t>
      </w:r>
      <w: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rFonts w:eastAsiaTheme="minorEastAsia"/>
        </w:rPr>
        <w:t xml:space="preserve"> </w:t>
      </w:r>
      <w:r w:rsidRPr="001C2DC9">
        <w:rPr>
          <w:rFonts w:eastAsiaTheme="minorEastAsia"/>
        </w:rPr>
        <w:t>(удельный вес убыточных организаций) и</w:t>
      </w:r>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rPr>
          <w:rFonts w:eastAsiaTheme="minorEastAsia"/>
        </w:rPr>
        <w:t xml:space="preserve"> </w:t>
      </w:r>
      <w:r w:rsidRPr="001C2DC9">
        <w:rPr>
          <w:rFonts w:eastAsiaTheme="minorEastAsia"/>
        </w:rPr>
        <w:t>(поступление прямых иностранных инвестиций в Российскую Федерацию) на индекс физического объёма инвестиций в основной капитал</w:t>
      </w:r>
      <w:r>
        <w:rPr>
          <w:rFonts w:eastAsiaTheme="minorEastAsia"/>
        </w:rPr>
        <w:t xml:space="preserve"> (</w:t>
      </w:r>
      <m:oMath>
        <m:r>
          <w:rPr>
            <w:rFonts w:ascii="Cambria Math" w:hAnsi="Cambria Math"/>
          </w:rPr>
          <m:t>y</m:t>
        </m:r>
      </m:oMath>
      <w:r>
        <w:rPr>
          <w:rFonts w:eastAsiaTheme="minorEastAsia"/>
        </w:rPr>
        <w:t xml:space="preserve">), </w:t>
      </w:r>
      <w:r w:rsidRPr="001C2DC9">
        <w:rPr>
          <w:rFonts w:eastAsiaTheme="minorEastAsia"/>
        </w:rPr>
        <w:t>мы достигли этапа, на котором можно с уверенностью перейти к прогнозированию переменной</w:t>
      </w:r>
      <w:r>
        <w:rPr>
          <w:rFonts w:eastAsiaTheme="minorEastAsia"/>
        </w:rPr>
        <w:t xml:space="preserve"> </w:t>
      </w:r>
      <m:oMath>
        <m:r>
          <w:rPr>
            <w:rFonts w:ascii="Cambria Math" w:hAnsi="Cambria Math"/>
          </w:rPr>
          <m:t>y</m:t>
        </m:r>
      </m:oMath>
      <w:r>
        <w:rPr>
          <w:rFonts w:eastAsiaTheme="minorEastAsia"/>
        </w:rPr>
        <w:t xml:space="preserve">. </w:t>
      </w:r>
      <w:r w:rsidRPr="001C2DC9">
        <w:rPr>
          <w:rFonts w:eastAsiaTheme="minorEastAsia"/>
        </w:rPr>
        <w:t>Анализ показал, что хотя переменная</w:t>
      </w:r>
      <w:r w:rsidR="00EF533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rsidR="00EF533F">
        <w:rPr>
          <w:rFonts w:eastAsiaTheme="minorEastAsia"/>
        </w:rPr>
        <w:t xml:space="preserve"> </w:t>
      </w:r>
      <w:r w:rsidR="00EF533F" w:rsidRPr="00EF533F">
        <w:rPr>
          <w:rFonts w:eastAsiaTheme="minorEastAsia"/>
        </w:rPr>
        <w:t>не имеет прямого значимого влияния, переменная</w:t>
      </w:r>
      <w:r w:rsidR="00EF533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sidR="00EF533F">
        <w:rPr>
          <w:rFonts w:eastAsiaTheme="minorEastAsia"/>
        </w:rPr>
        <w:t xml:space="preserve"> </w:t>
      </w:r>
      <w:r w:rsidR="00EF533F" w:rsidRPr="00EF533F">
        <w:rPr>
          <w:rFonts w:eastAsiaTheme="minorEastAsia"/>
        </w:rPr>
        <w:t>статистически значимо коррелирует с</w:t>
      </w:r>
      <w:r w:rsidR="00EF533F">
        <w:rPr>
          <w:rFonts w:eastAsiaTheme="minorEastAsia"/>
        </w:rPr>
        <w:t xml:space="preserve"> </w:t>
      </w:r>
      <m:oMath>
        <m:r>
          <w:rPr>
            <w:rFonts w:ascii="Cambria Math" w:hAnsi="Cambria Math"/>
          </w:rPr>
          <m:t>y</m:t>
        </m:r>
      </m:oMath>
      <w:r w:rsidR="00EF533F">
        <w:rPr>
          <w:rFonts w:eastAsiaTheme="minorEastAsia"/>
        </w:rPr>
        <w:t xml:space="preserve">, </w:t>
      </w:r>
      <w:r w:rsidR="00EF533F" w:rsidRPr="00EF533F">
        <w:rPr>
          <w:rFonts w:eastAsiaTheme="minorEastAsia"/>
        </w:rPr>
        <w:t>что подтверждает её роль как важного предиктора в модели. Используя прогнозные значения этих переменных, мы можем более точно и обоснованно прогнозировать будущие значения индекса физического объёма инвестиций, что позволит эффективнее планировать экономическую деятельность и инвестиционные проекты.</w:t>
      </w:r>
    </w:p>
    <w:p w14:paraId="354B43FE" w14:textId="77777777" w:rsidR="00EF533F" w:rsidRDefault="00EF533F" w:rsidP="00EF533F">
      <w:pPr>
        <w:autoSpaceDE w:val="0"/>
        <w:autoSpaceDN w:val="0"/>
        <w:adjustRightInd w:val="0"/>
        <w:spacing w:after="0" w:line="240" w:lineRule="auto"/>
        <w:ind w:firstLine="0"/>
        <w:jc w:val="center"/>
        <w:rPr>
          <w:sz w:val="24"/>
          <w:szCs w:val="24"/>
        </w:rPr>
      </w:pPr>
      <w:r>
        <w:rPr>
          <w:noProof/>
          <w:sz w:val="24"/>
          <w:szCs w:val="24"/>
          <w:lang w:eastAsia="ru-RU"/>
        </w:rPr>
        <w:lastRenderedPageBreak/>
        <w:drawing>
          <wp:inline distT="0" distB="0" distL="0" distR="0" wp14:anchorId="48E6D820" wp14:editId="5AFE1F7C">
            <wp:extent cx="5739254" cy="3094074"/>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8376" cy="3098992"/>
                    </a:xfrm>
                    <a:prstGeom prst="rect">
                      <a:avLst/>
                    </a:prstGeom>
                    <a:noFill/>
                    <a:ln>
                      <a:noFill/>
                    </a:ln>
                  </pic:spPr>
                </pic:pic>
              </a:graphicData>
            </a:graphic>
          </wp:inline>
        </w:drawing>
      </w:r>
    </w:p>
    <w:p w14:paraId="237C3E0B" w14:textId="77777777" w:rsidR="00EF533F" w:rsidRDefault="00EF533F" w:rsidP="00EF533F">
      <w:pPr>
        <w:ind w:firstLine="708"/>
        <w:contextualSpacing/>
        <w:jc w:val="center"/>
      </w:pPr>
      <w:r>
        <w:t>Рис. 3. 8. П</w:t>
      </w:r>
      <w:r w:rsidRPr="000815F0">
        <w:t>рогнозы модели ARIMA(</w:t>
      </w:r>
      <w:r>
        <w:t>1</w:t>
      </w:r>
      <w:r w:rsidRPr="000815F0">
        <w:t>,</w:t>
      </w:r>
      <w:r>
        <w:t>0</w:t>
      </w:r>
      <w:r w:rsidRPr="000815F0">
        <w:t>,</w:t>
      </w:r>
      <w:r>
        <w:t>1</w:t>
      </w:r>
      <w:r w:rsidRPr="000815F0">
        <w:t>) для</w:t>
      </w:r>
      <w:r>
        <w:t xml:space="preserve"> </w:t>
      </w:r>
      <w:r w:rsidRPr="00504DE8">
        <w:t>поступлени</w:t>
      </w:r>
      <w:r>
        <w:t>я</w:t>
      </w:r>
      <w:r w:rsidRPr="00504DE8">
        <w:t xml:space="preserve"> прямых иностранных инвестиций в Российскую Федерацию</w:t>
      </w:r>
      <w:r>
        <w:t xml:space="preserve"> (миллионов долларов).</w:t>
      </w:r>
    </w:p>
    <w:p w14:paraId="7064EC82" w14:textId="77777777" w:rsidR="00EF533F" w:rsidRDefault="00EF533F" w:rsidP="00EF533F">
      <w:pPr>
        <w:spacing w:after="0"/>
        <w:contextualSpacing/>
        <w:jc w:val="center"/>
      </w:pPr>
      <w:r>
        <w:t>Источник: составлено автором.</w:t>
      </w:r>
    </w:p>
    <w:p w14:paraId="6AD22020" w14:textId="77777777" w:rsidR="008D77C5" w:rsidRPr="00AD1B18" w:rsidRDefault="008D77C5" w:rsidP="00AD1B18">
      <w:pPr>
        <w:autoSpaceDE w:val="0"/>
        <w:autoSpaceDN w:val="0"/>
        <w:adjustRightInd w:val="0"/>
        <w:spacing w:after="0"/>
        <w:contextualSpacing/>
        <w:jc w:val="both"/>
        <w:rPr>
          <w:rFonts w:eastAsiaTheme="minorEastAsia"/>
        </w:rPr>
      </w:pPr>
      <w:r w:rsidRPr="008D77C5">
        <w:rPr>
          <w:szCs w:val="24"/>
        </w:rPr>
        <w:t>Удельный вес убыточных организаций</w:t>
      </w:r>
      <w:r>
        <w:rPr>
          <w:szCs w:val="24"/>
        </w:rPr>
        <w:t xml:space="preserve">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rFonts w:eastAsiaTheme="minorEastAsia"/>
        </w:rPr>
        <w:t xml:space="preserve">) </w:t>
      </w:r>
      <w:r w:rsidRPr="008D77C5">
        <w:rPr>
          <w:rFonts w:eastAsiaTheme="minorEastAsia"/>
        </w:rPr>
        <w:t>имеет отрицательный коэффициент (-0.605), что указывает на обратную зависимость: увеличение удельного веса убыточных организаций потенциально снижает объём инвестиций в основной капитал.</w:t>
      </w:r>
      <w:r>
        <w:rPr>
          <w:rFonts w:eastAsiaTheme="minorEastAsia"/>
        </w:rPr>
        <w:t xml:space="preserve"> </w:t>
      </w:r>
      <w:r w:rsidRPr="008D77C5">
        <w:rPr>
          <w:rFonts w:eastAsiaTheme="minorEastAsia"/>
        </w:rPr>
        <w:t>Поступление иностранных инвестиций</w:t>
      </w:r>
      <w:r>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5</m:t>
            </m:r>
          </m:sub>
        </m:sSub>
      </m:oMath>
      <w:r>
        <w:rPr>
          <w:rFonts w:eastAsiaTheme="minorEastAsia"/>
        </w:rPr>
        <w:t xml:space="preserve">) </w:t>
      </w:r>
      <w:r w:rsidRPr="008D77C5">
        <w:rPr>
          <w:rFonts w:eastAsiaTheme="minorEastAsia"/>
        </w:rPr>
        <w:t>также имеет отрицательное влияние (-0.046), хотя его значимость меньше (p=0.464), что делает его статистически незначимым на данном уровне значимости.</w:t>
      </w:r>
      <w:r w:rsidR="00AD1B18">
        <w:rPr>
          <w:rFonts w:eastAsiaTheme="minorEastAsia"/>
        </w:rPr>
        <w:t xml:space="preserve"> </w:t>
      </w:r>
      <w:r w:rsidRPr="008D77C5">
        <w:rPr>
          <w:rFonts w:eastAsiaTheme="minorEastAsia"/>
        </w:rPr>
        <w:t>Модель имеет</w:t>
      </w:r>
      <w:r>
        <w:rPr>
          <w:rFonts w:eastAsiaTheme="minorEastAsia"/>
        </w:rPr>
        <w:t xml:space="preserve"> </w:t>
      </w:r>
      <w:r>
        <w:t>R² = 0.701, что означает, что около 70.1% вариабельности индекса объясняется включёнными переменными.</w:t>
      </w:r>
    </w:p>
    <w:p w14:paraId="1A2750DB" w14:textId="77777777" w:rsidR="00704954" w:rsidRDefault="00570F35" w:rsidP="00570F35">
      <w:pPr>
        <w:autoSpaceDE w:val="0"/>
        <w:autoSpaceDN w:val="0"/>
        <w:adjustRightInd w:val="0"/>
        <w:spacing w:after="0"/>
        <w:contextualSpacing/>
        <w:jc w:val="both"/>
      </w:pPr>
      <w:r>
        <w:t xml:space="preserve">Анализ остатков (см. приложение 13) показывает, что они колеблются вокруг нуля без явной структуры или тренда, что говорит о хорошем подборе модели. </w:t>
      </w:r>
      <w:r w:rsidR="008D77C5">
        <w:t>Прогнозируемые значения индекса показывают устойчивый рост с 2023 по 2027 год, что может быть интерпретировано как ожидаемое улучшение инвестиционного климата или уменьшение влияния убыточных организаций.</w:t>
      </w:r>
      <w:r w:rsidR="00704954">
        <w:t xml:space="preserve"> Прогнозируемые значения представлены в таблице 3.6.</w:t>
      </w:r>
    </w:p>
    <w:p w14:paraId="7155A451" w14:textId="77777777" w:rsidR="00704954" w:rsidRDefault="00704954" w:rsidP="00704954">
      <w:pPr>
        <w:spacing w:after="0"/>
        <w:jc w:val="center"/>
      </w:pPr>
      <w:r w:rsidRPr="00865968">
        <w:t>Таблица 3.</w:t>
      </w:r>
      <w:r>
        <w:t>6</w:t>
      </w:r>
      <w:r w:rsidRPr="00865968">
        <w:t xml:space="preserve"> – </w:t>
      </w:r>
      <w:r w:rsidRPr="006E7747">
        <w:t xml:space="preserve">Интервальный прогноз </w:t>
      </w:r>
      <w:r>
        <w:t xml:space="preserve">индекса физического объема инвестиций в основной капитал </w:t>
      </w:r>
      <w:r w:rsidRPr="006E7747">
        <w:t>на 2023-202</w:t>
      </w:r>
      <w:r>
        <w:t>7</w:t>
      </w:r>
      <w:r w:rsidRPr="006E7747">
        <w:t xml:space="preserve"> гг.</w:t>
      </w:r>
    </w:p>
    <w:p w14:paraId="7D8DB18E" w14:textId="77777777" w:rsidR="00704954" w:rsidRPr="00704954" w:rsidRDefault="00704954" w:rsidP="00704954">
      <w:pPr>
        <w:autoSpaceDE w:val="0"/>
        <w:autoSpaceDN w:val="0"/>
        <w:adjustRightInd w:val="0"/>
        <w:spacing w:after="0" w:line="240" w:lineRule="auto"/>
        <w:ind w:firstLine="0"/>
        <w:rPr>
          <w:sz w:val="24"/>
          <w:szCs w:val="24"/>
        </w:rPr>
      </w:pPr>
    </w:p>
    <w:tbl>
      <w:tblPr>
        <w:tblW w:w="7302" w:type="dxa"/>
        <w:tblInd w:w="1263" w:type="dxa"/>
        <w:tblLayout w:type="fixed"/>
        <w:tblCellMar>
          <w:left w:w="0" w:type="dxa"/>
          <w:right w:w="0" w:type="dxa"/>
        </w:tblCellMar>
        <w:tblLook w:val="0000" w:firstRow="0" w:lastRow="0" w:firstColumn="0" w:lastColumn="0" w:noHBand="0" w:noVBand="0"/>
      </w:tblPr>
      <w:tblGrid>
        <w:gridCol w:w="1080"/>
        <w:gridCol w:w="2011"/>
        <w:gridCol w:w="842"/>
        <w:gridCol w:w="842"/>
        <w:gridCol w:w="842"/>
        <w:gridCol w:w="842"/>
        <w:gridCol w:w="843"/>
      </w:tblGrid>
      <w:tr w:rsidR="00704954" w:rsidRPr="00704954" w14:paraId="4C88D5F5" w14:textId="77777777" w:rsidTr="00704954">
        <w:trPr>
          <w:cantSplit/>
          <w:trHeight w:val="347"/>
        </w:trPr>
        <w:tc>
          <w:tcPr>
            <w:tcW w:w="7302" w:type="dxa"/>
            <w:gridSpan w:val="7"/>
            <w:tcBorders>
              <w:top w:val="nil"/>
              <w:left w:val="nil"/>
              <w:bottom w:val="nil"/>
              <w:right w:val="nil"/>
            </w:tcBorders>
            <w:shd w:val="clear" w:color="auto" w:fill="FFFFFF"/>
            <w:vAlign w:val="center"/>
          </w:tcPr>
          <w:p w14:paraId="3FE197C9"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010205"/>
                <w:sz w:val="22"/>
                <w:szCs w:val="22"/>
              </w:rPr>
            </w:pPr>
          </w:p>
        </w:tc>
      </w:tr>
      <w:tr w:rsidR="00704954" w:rsidRPr="00704954" w14:paraId="3A471C1E" w14:textId="77777777" w:rsidTr="00704954">
        <w:trPr>
          <w:cantSplit/>
          <w:trHeight w:val="347"/>
        </w:trPr>
        <w:tc>
          <w:tcPr>
            <w:tcW w:w="3091" w:type="dxa"/>
            <w:gridSpan w:val="2"/>
            <w:tcBorders>
              <w:top w:val="nil"/>
              <w:left w:val="nil"/>
              <w:bottom w:val="single" w:sz="8" w:space="0" w:color="152935"/>
              <w:right w:val="nil"/>
            </w:tcBorders>
            <w:shd w:val="clear" w:color="auto" w:fill="FFFFFF"/>
            <w:vAlign w:val="bottom"/>
          </w:tcPr>
          <w:p w14:paraId="3884ECF9"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264A60"/>
                <w:sz w:val="18"/>
                <w:szCs w:val="18"/>
              </w:rPr>
            </w:pPr>
            <w:r w:rsidRPr="00704954">
              <w:rPr>
                <w:rFonts w:ascii="Arial" w:hAnsi="Arial" w:cs="Arial"/>
                <w:color w:val="264A60"/>
                <w:sz w:val="18"/>
                <w:szCs w:val="18"/>
              </w:rPr>
              <w:t>Модель</w:t>
            </w:r>
          </w:p>
        </w:tc>
        <w:tc>
          <w:tcPr>
            <w:tcW w:w="842" w:type="dxa"/>
            <w:tcBorders>
              <w:top w:val="nil"/>
              <w:left w:val="nil"/>
              <w:bottom w:val="single" w:sz="8" w:space="0" w:color="152935"/>
              <w:right w:val="single" w:sz="8" w:space="0" w:color="E0E0E0"/>
            </w:tcBorders>
            <w:shd w:val="clear" w:color="auto" w:fill="FFFFFF"/>
            <w:vAlign w:val="bottom"/>
          </w:tcPr>
          <w:p w14:paraId="5E83E58C"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264A60"/>
                <w:sz w:val="18"/>
                <w:szCs w:val="18"/>
              </w:rPr>
            </w:pPr>
            <w:r w:rsidRPr="00704954">
              <w:rPr>
                <w:rFonts w:ascii="Arial" w:hAnsi="Arial" w:cs="Arial"/>
                <w:color w:val="264A60"/>
                <w:sz w:val="18"/>
                <w:szCs w:val="18"/>
              </w:rPr>
              <w:t>2023</w:t>
            </w:r>
          </w:p>
        </w:tc>
        <w:tc>
          <w:tcPr>
            <w:tcW w:w="842" w:type="dxa"/>
            <w:tcBorders>
              <w:top w:val="nil"/>
              <w:left w:val="single" w:sz="8" w:space="0" w:color="E0E0E0"/>
              <w:bottom w:val="single" w:sz="8" w:space="0" w:color="152935"/>
              <w:right w:val="single" w:sz="8" w:space="0" w:color="E0E0E0"/>
            </w:tcBorders>
            <w:shd w:val="clear" w:color="auto" w:fill="FFFFFF"/>
            <w:vAlign w:val="bottom"/>
          </w:tcPr>
          <w:p w14:paraId="050A0494"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264A60"/>
                <w:sz w:val="18"/>
                <w:szCs w:val="18"/>
              </w:rPr>
            </w:pPr>
            <w:r w:rsidRPr="00704954">
              <w:rPr>
                <w:rFonts w:ascii="Arial" w:hAnsi="Arial" w:cs="Arial"/>
                <w:color w:val="264A60"/>
                <w:sz w:val="18"/>
                <w:szCs w:val="18"/>
              </w:rPr>
              <w:t>2024</w:t>
            </w:r>
          </w:p>
        </w:tc>
        <w:tc>
          <w:tcPr>
            <w:tcW w:w="842" w:type="dxa"/>
            <w:tcBorders>
              <w:top w:val="nil"/>
              <w:left w:val="single" w:sz="8" w:space="0" w:color="E0E0E0"/>
              <w:bottom w:val="single" w:sz="8" w:space="0" w:color="152935"/>
              <w:right w:val="single" w:sz="8" w:space="0" w:color="E0E0E0"/>
            </w:tcBorders>
            <w:shd w:val="clear" w:color="auto" w:fill="FFFFFF"/>
            <w:vAlign w:val="bottom"/>
          </w:tcPr>
          <w:p w14:paraId="6C5E57A3"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264A60"/>
                <w:sz w:val="18"/>
                <w:szCs w:val="18"/>
              </w:rPr>
            </w:pPr>
            <w:r w:rsidRPr="00704954">
              <w:rPr>
                <w:rFonts w:ascii="Arial" w:hAnsi="Arial" w:cs="Arial"/>
                <w:color w:val="264A60"/>
                <w:sz w:val="18"/>
                <w:szCs w:val="18"/>
              </w:rPr>
              <w:t>2025</w:t>
            </w:r>
          </w:p>
        </w:tc>
        <w:tc>
          <w:tcPr>
            <w:tcW w:w="842" w:type="dxa"/>
            <w:tcBorders>
              <w:top w:val="nil"/>
              <w:left w:val="single" w:sz="8" w:space="0" w:color="E0E0E0"/>
              <w:bottom w:val="single" w:sz="8" w:space="0" w:color="152935"/>
              <w:right w:val="single" w:sz="8" w:space="0" w:color="E0E0E0"/>
            </w:tcBorders>
            <w:shd w:val="clear" w:color="auto" w:fill="FFFFFF"/>
            <w:vAlign w:val="bottom"/>
          </w:tcPr>
          <w:p w14:paraId="7A54F90E"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264A60"/>
                <w:sz w:val="18"/>
                <w:szCs w:val="18"/>
              </w:rPr>
            </w:pPr>
            <w:r w:rsidRPr="00704954">
              <w:rPr>
                <w:rFonts w:ascii="Arial" w:hAnsi="Arial" w:cs="Arial"/>
                <w:color w:val="264A60"/>
                <w:sz w:val="18"/>
                <w:szCs w:val="18"/>
              </w:rPr>
              <w:t>2026</w:t>
            </w:r>
          </w:p>
        </w:tc>
        <w:tc>
          <w:tcPr>
            <w:tcW w:w="843" w:type="dxa"/>
            <w:tcBorders>
              <w:top w:val="nil"/>
              <w:left w:val="single" w:sz="8" w:space="0" w:color="E0E0E0"/>
              <w:bottom w:val="single" w:sz="8" w:space="0" w:color="152935"/>
              <w:right w:val="nil"/>
            </w:tcBorders>
            <w:shd w:val="clear" w:color="auto" w:fill="FFFFFF"/>
            <w:vAlign w:val="bottom"/>
          </w:tcPr>
          <w:p w14:paraId="28E37D35"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264A60"/>
                <w:sz w:val="18"/>
                <w:szCs w:val="18"/>
              </w:rPr>
            </w:pPr>
            <w:r w:rsidRPr="00704954">
              <w:rPr>
                <w:rFonts w:ascii="Arial" w:hAnsi="Arial" w:cs="Arial"/>
                <w:color w:val="264A60"/>
                <w:sz w:val="18"/>
                <w:szCs w:val="18"/>
              </w:rPr>
              <w:t>2027</w:t>
            </w:r>
          </w:p>
        </w:tc>
      </w:tr>
      <w:tr w:rsidR="00704954" w:rsidRPr="00704954" w14:paraId="38FF8837" w14:textId="77777777" w:rsidTr="00704954">
        <w:trPr>
          <w:cantSplit/>
          <w:trHeight w:val="366"/>
        </w:trPr>
        <w:tc>
          <w:tcPr>
            <w:tcW w:w="1080" w:type="dxa"/>
            <w:vMerge w:val="restart"/>
            <w:tcBorders>
              <w:top w:val="single" w:sz="8" w:space="0" w:color="152935"/>
              <w:left w:val="nil"/>
              <w:bottom w:val="single" w:sz="8" w:space="0" w:color="152935"/>
              <w:right w:val="nil"/>
            </w:tcBorders>
            <w:shd w:val="clear" w:color="auto" w:fill="E0E0E0"/>
          </w:tcPr>
          <w:p w14:paraId="550E77C6"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264A60"/>
                <w:sz w:val="18"/>
                <w:szCs w:val="18"/>
              </w:rPr>
            </w:pPr>
            <w:r>
              <w:rPr>
                <w:rFonts w:ascii="Arial" w:hAnsi="Arial" w:cs="Arial"/>
                <w:color w:val="264A60"/>
                <w:sz w:val="18"/>
                <w:szCs w:val="18"/>
              </w:rPr>
              <w:t>y</w:t>
            </w:r>
          </w:p>
        </w:tc>
        <w:tc>
          <w:tcPr>
            <w:tcW w:w="2011" w:type="dxa"/>
            <w:tcBorders>
              <w:top w:val="single" w:sz="8" w:space="0" w:color="152935"/>
              <w:left w:val="nil"/>
              <w:bottom w:val="single" w:sz="8" w:space="0" w:color="AEAEAE"/>
              <w:right w:val="nil"/>
            </w:tcBorders>
            <w:shd w:val="clear" w:color="auto" w:fill="E0E0E0"/>
          </w:tcPr>
          <w:p w14:paraId="2715CEB5"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264A60"/>
                <w:sz w:val="18"/>
                <w:szCs w:val="18"/>
              </w:rPr>
            </w:pPr>
            <w:r w:rsidRPr="00704954">
              <w:rPr>
                <w:rFonts w:ascii="Arial" w:hAnsi="Arial" w:cs="Arial"/>
                <w:color w:val="264A60"/>
                <w:sz w:val="18"/>
                <w:szCs w:val="18"/>
              </w:rPr>
              <w:t>Прогнозируемые значения</w:t>
            </w:r>
          </w:p>
        </w:tc>
        <w:tc>
          <w:tcPr>
            <w:tcW w:w="842" w:type="dxa"/>
            <w:tcBorders>
              <w:top w:val="single" w:sz="8" w:space="0" w:color="152935"/>
              <w:left w:val="nil"/>
              <w:bottom w:val="single" w:sz="8" w:space="0" w:color="AEAEAE"/>
              <w:right w:val="single" w:sz="8" w:space="0" w:color="E0E0E0"/>
            </w:tcBorders>
            <w:shd w:val="clear" w:color="auto" w:fill="F9F9FB"/>
          </w:tcPr>
          <w:p w14:paraId="0AA7BF30"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010205"/>
                <w:sz w:val="18"/>
                <w:szCs w:val="18"/>
              </w:rPr>
            </w:pPr>
            <w:r w:rsidRPr="00704954">
              <w:rPr>
                <w:rFonts w:ascii="Arial" w:hAnsi="Arial" w:cs="Arial"/>
                <w:color w:val="010205"/>
                <w:sz w:val="18"/>
                <w:szCs w:val="18"/>
              </w:rPr>
              <w:t>101,72</w:t>
            </w:r>
          </w:p>
        </w:tc>
        <w:tc>
          <w:tcPr>
            <w:tcW w:w="842" w:type="dxa"/>
            <w:tcBorders>
              <w:top w:val="single" w:sz="8" w:space="0" w:color="152935"/>
              <w:left w:val="single" w:sz="8" w:space="0" w:color="E0E0E0"/>
              <w:bottom w:val="single" w:sz="8" w:space="0" w:color="AEAEAE"/>
              <w:right w:val="single" w:sz="8" w:space="0" w:color="E0E0E0"/>
            </w:tcBorders>
            <w:shd w:val="clear" w:color="auto" w:fill="F9F9FB"/>
          </w:tcPr>
          <w:p w14:paraId="605E4836"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010205"/>
                <w:sz w:val="18"/>
                <w:szCs w:val="18"/>
              </w:rPr>
            </w:pPr>
            <w:r w:rsidRPr="00704954">
              <w:rPr>
                <w:rFonts w:ascii="Arial" w:hAnsi="Arial" w:cs="Arial"/>
                <w:color w:val="010205"/>
                <w:sz w:val="18"/>
                <w:szCs w:val="18"/>
              </w:rPr>
              <w:t>104,18</w:t>
            </w:r>
          </w:p>
        </w:tc>
        <w:tc>
          <w:tcPr>
            <w:tcW w:w="842" w:type="dxa"/>
            <w:tcBorders>
              <w:top w:val="single" w:sz="8" w:space="0" w:color="152935"/>
              <w:left w:val="single" w:sz="8" w:space="0" w:color="E0E0E0"/>
              <w:bottom w:val="single" w:sz="8" w:space="0" w:color="AEAEAE"/>
              <w:right w:val="single" w:sz="8" w:space="0" w:color="E0E0E0"/>
            </w:tcBorders>
            <w:shd w:val="clear" w:color="auto" w:fill="F9F9FB"/>
          </w:tcPr>
          <w:p w14:paraId="1C052D2A"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010205"/>
                <w:sz w:val="18"/>
                <w:szCs w:val="18"/>
              </w:rPr>
            </w:pPr>
            <w:r w:rsidRPr="00704954">
              <w:rPr>
                <w:rFonts w:ascii="Arial" w:hAnsi="Arial" w:cs="Arial"/>
                <w:color w:val="010205"/>
                <w:sz w:val="18"/>
                <w:szCs w:val="18"/>
              </w:rPr>
              <w:t>103,13</w:t>
            </w:r>
          </w:p>
        </w:tc>
        <w:tc>
          <w:tcPr>
            <w:tcW w:w="842" w:type="dxa"/>
            <w:tcBorders>
              <w:top w:val="single" w:sz="8" w:space="0" w:color="152935"/>
              <w:left w:val="single" w:sz="8" w:space="0" w:color="E0E0E0"/>
              <w:bottom w:val="single" w:sz="8" w:space="0" w:color="AEAEAE"/>
              <w:right w:val="single" w:sz="8" w:space="0" w:color="E0E0E0"/>
            </w:tcBorders>
            <w:shd w:val="clear" w:color="auto" w:fill="F9F9FB"/>
          </w:tcPr>
          <w:p w14:paraId="0DA26D2B"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010205"/>
                <w:sz w:val="18"/>
                <w:szCs w:val="18"/>
              </w:rPr>
            </w:pPr>
            <w:r w:rsidRPr="00704954">
              <w:rPr>
                <w:rFonts w:ascii="Arial" w:hAnsi="Arial" w:cs="Arial"/>
                <w:color w:val="010205"/>
                <w:sz w:val="18"/>
                <w:szCs w:val="18"/>
              </w:rPr>
              <w:t>104,29</w:t>
            </w:r>
          </w:p>
        </w:tc>
        <w:tc>
          <w:tcPr>
            <w:tcW w:w="843" w:type="dxa"/>
            <w:tcBorders>
              <w:top w:val="single" w:sz="8" w:space="0" w:color="152935"/>
              <w:left w:val="single" w:sz="8" w:space="0" w:color="E0E0E0"/>
              <w:bottom w:val="single" w:sz="8" w:space="0" w:color="AEAEAE"/>
              <w:right w:val="nil"/>
            </w:tcBorders>
            <w:shd w:val="clear" w:color="auto" w:fill="F9F9FB"/>
          </w:tcPr>
          <w:p w14:paraId="2B42B3FC"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010205"/>
                <w:sz w:val="18"/>
                <w:szCs w:val="18"/>
              </w:rPr>
            </w:pPr>
            <w:r w:rsidRPr="00704954">
              <w:rPr>
                <w:rFonts w:ascii="Arial" w:hAnsi="Arial" w:cs="Arial"/>
                <w:color w:val="010205"/>
                <w:sz w:val="18"/>
                <w:szCs w:val="18"/>
              </w:rPr>
              <w:t>104,15</w:t>
            </w:r>
          </w:p>
        </w:tc>
      </w:tr>
      <w:tr w:rsidR="00704954" w:rsidRPr="00704954" w14:paraId="57CA7AFB" w14:textId="77777777" w:rsidTr="00704954">
        <w:trPr>
          <w:cantSplit/>
          <w:trHeight w:val="366"/>
        </w:trPr>
        <w:tc>
          <w:tcPr>
            <w:tcW w:w="1080" w:type="dxa"/>
            <w:vMerge/>
            <w:tcBorders>
              <w:top w:val="single" w:sz="8" w:space="0" w:color="152935"/>
              <w:left w:val="nil"/>
              <w:bottom w:val="single" w:sz="8" w:space="0" w:color="152935"/>
              <w:right w:val="nil"/>
            </w:tcBorders>
            <w:shd w:val="clear" w:color="auto" w:fill="E0E0E0"/>
          </w:tcPr>
          <w:p w14:paraId="3E196C43" w14:textId="77777777" w:rsidR="00704954" w:rsidRPr="00704954" w:rsidRDefault="00704954" w:rsidP="00704954">
            <w:pPr>
              <w:autoSpaceDE w:val="0"/>
              <w:autoSpaceDN w:val="0"/>
              <w:adjustRightInd w:val="0"/>
              <w:spacing w:after="0" w:line="240" w:lineRule="auto"/>
              <w:ind w:firstLine="0"/>
              <w:rPr>
                <w:rFonts w:ascii="Arial" w:hAnsi="Arial" w:cs="Arial"/>
                <w:color w:val="010205"/>
                <w:sz w:val="18"/>
                <w:szCs w:val="18"/>
              </w:rPr>
            </w:pPr>
          </w:p>
        </w:tc>
        <w:tc>
          <w:tcPr>
            <w:tcW w:w="2011" w:type="dxa"/>
            <w:tcBorders>
              <w:top w:val="single" w:sz="8" w:space="0" w:color="AEAEAE"/>
              <w:left w:val="nil"/>
              <w:bottom w:val="single" w:sz="8" w:space="0" w:color="AEAEAE"/>
              <w:right w:val="nil"/>
            </w:tcBorders>
            <w:shd w:val="clear" w:color="auto" w:fill="E0E0E0"/>
          </w:tcPr>
          <w:p w14:paraId="705B2EB6"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264A60"/>
                <w:sz w:val="18"/>
                <w:szCs w:val="18"/>
              </w:rPr>
            </w:pPr>
            <w:r w:rsidRPr="00704954">
              <w:rPr>
                <w:rFonts w:ascii="Arial" w:hAnsi="Arial" w:cs="Arial"/>
                <w:color w:val="264A60"/>
                <w:sz w:val="18"/>
                <w:szCs w:val="18"/>
              </w:rPr>
              <w:t>UCL</w:t>
            </w:r>
          </w:p>
        </w:tc>
        <w:tc>
          <w:tcPr>
            <w:tcW w:w="842" w:type="dxa"/>
            <w:tcBorders>
              <w:top w:val="single" w:sz="8" w:space="0" w:color="AEAEAE"/>
              <w:left w:val="nil"/>
              <w:bottom w:val="single" w:sz="8" w:space="0" w:color="AEAEAE"/>
              <w:right w:val="single" w:sz="8" w:space="0" w:color="E0E0E0"/>
            </w:tcBorders>
            <w:shd w:val="clear" w:color="auto" w:fill="F9F9FB"/>
          </w:tcPr>
          <w:p w14:paraId="751BFD4A"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010205"/>
                <w:sz w:val="18"/>
                <w:szCs w:val="18"/>
              </w:rPr>
            </w:pPr>
            <w:r w:rsidRPr="00704954">
              <w:rPr>
                <w:rFonts w:ascii="Arial" w:hAnsi="Arial" w:cs="Arial"/>
                <w:color w:val="010205"/>
                <w:sz w:val="18"/>
                <w:szCs w:val="18"/>
              </w:rPr>
              <w:t>114,09</w:t>
            </w:r>
          </w:p>
        </w:tc>
        <w:tc>
          <w:tcPr>
            <w:tcW w:w="842" w:type="dxa"/>
            <w:tcBorders>
              <w:top w:val="single" w:sz="8" w:space="0" w:color="AEAEAE"/>
              <w:left w:val="single" w:sz="8" w:space="0" w:color="E0E0E0"/>
              <w:bottom w:val="single" w:sz="8" w:space="0" w:color="AEAEAE"/>
              <w:right w:val="single" w:sz="8" w:space="0" w:color="E0E0E0"/>
            </w:tcBorders>
            <w:shd w:val="clear" w:color="auto" w:fill="F9F9FB"/>
          </w:tcPr>
          <w:p w14:paraId="4DD105C7"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010205"/>
                <w:sz w:val="18"/>
                <w:szCs w:val="18"/>
              </w:rPr>
            </w:pPr>
            <w:r w:rsidRPr="00704954">
              <w:rPr>
                <w:rFonts w:ascii="Arial" w:hAnsi="Arial" w:cs="Arial"/>
                <w:color w:val="010205"/>
                <w:sz w:val="18"/>
                <w:szCs w:val="18"/>
              </w:rPr>
              <w:t>117,40</w:t>
            </w:r>
          </w:p>
        </w:tc>
        <w:tc>
          <w:tcPr>
            <w:tcW w:w="842" w:type="dxa"/>
            <w:tcBorders>
              <w:top w:val="single" w:sz="8" w:space="0" w:color="AEAEAE"/>
              <w:left w:val="single" w:sz="8" w:space="0" w:color="E0E0E0"/>
              <w:bottom w:val="single" w:sz="8" w:space="0" w:color="AEAEAE"/>
              <w:right w:val="single" w:sz="8" w:space="0" w:color="E0E0E0"/>
            </w:tcBorders>
            <w:shd w:val="clear" w:color="auto" w:fill="F9F9FB"/>
          </w:tcPr>
          <w:p w14:paraId="66D793E8"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010205"/>
                <w:sz w:val="18"/>
                <w:szCs w:val="18"/>
              </w:rPr>
            </w:pPr>
            <w:r w:rsidRPr="00704954">
              <w:rPr>
                <w:rFonts w:ascii="Arial" w:hAnsi="Arial" w:cs="Arial"/>
                <w:color w:val="010205"/>
                <w:sz w:val="18"/>
                <w:szCs w:val="18"/>
              </w:rPr>
              <w:t>116,62</w:t>
            </w:r>
          </w:p>
        </w:tc>
        <w:tc>
          <w:tcPr>
            <w:tcW w:w="842" w:type="dxa"/>
            <w:tcBorders>
              <w:top w:val="single" w:sz="8" w:space="0" w:color="AEAEAE"/>
              <w:left w:val="single" w:sz="8" w:space="0" w:color="E0E0E0"/>
              <w:bottom w:val="single" w:sz="8" w:space="0" w:color="AEAEAE"/>
              <w:right w:val="single" w:sz="8" w:space="0" w:color="E0E0E0"/>
            </w:tcBorders>
            <w:shd w:val="clear" w:color="auto" w:fill="F9F9FB"/>
          </w:tcPr>
          <w:p w14:paraId="77522BB5"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010205"/>
                <w:sz w:val="18"/>
                <w:szCs w:val="18"/>
              </w:rPr>
            </w:pPr>
            <w:r w:rsidRPr="00704954">
              <w:rPr>
                <w:rFonts w:ascii="Arial" w:hAnsi="Arial" w:cs="Arial"/>
                <w:color w:val="010205"/>
                <w:sz w:val="18"/>
                <w:szCs w:val="18"/>
              </w:rPr>
              <w:t>117,87</w:t>
            </w:r>
          </w:p>
        </w:tc>
        <w:tc>
          <w:tcPr>
            <w:tcW w:w="843" w:type="dxa"/>
            <w:tcBorders>
              <w:top w:val="single" w:sz="8" w:space="0" w:color="AEAEAE"/>
              <w:left w:val="single" w:sz="8" w:space="0" w:color="E0E0E0"/>
              <w:bottom w:val="single" w:sz="8" w:space="0" w:color="AEAEAE"/>
              <w:right w:val="nil"/>
            </w:tcBorders>
            <w:shd w:val="clear" w:color="auto" w:fill="F9F9FB"/>
          </w:tcPr>
          <w:p w14:paraId="2663A555"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010205"/>
                <w:sz w:val="18"/>
                <w:szCs w:val="18"/>
              </w:rPr>
            </w:pPr>
            <w:r w:rsidRPr="00704954">
              <w:rPr>
                <w:rFonts w:ascii="Arial" w:hAnsi="Arial" w:cs="Arial"/>
                <w:color w:val="010205"/>
                <w:sz w:val="18"/>
                <w:szCs w:val="18"/>
              </w:rPr>
              <w:t>117,76</w:t>
            </w:r>
          </w:p>
        </w:tc>
      </w:tr>
      <w:tr w:rsidR="00704954" w:rsidRPr="00704954" w14:paraId="5034C583" w14:textId="77777777" w:rsidTr="00704954">
        <w:trPr>
          <w:cantSplit/>
          <w:trHeight w:val="366"/>
        </w:trPr>
        <w:tc>
          <w:tcPr>
            <w:tcW w:w="1080" w:type="dxa"/>
            <w:vMerge/>
            <w:tcBorders>
              <w:top w:val="single" w:sz="8" w:space="0" w:color="152935"/>
              <w:left w:val="nil"/>
              <w:bottom w:val="single" w:sz="8" w:space="0" w:color="152935"/>
              <w:right w:val="nil"/>
            </w:tcBorders>
            <w:shd w:val="clear" w:color="auto" w:fill="E0E0E0"/>
          </w:tcPr>
          <w:p w14:paraId="0DDCC581" w14:textId="77777777" w:rsidR="00704954" w:rsidRPr="00704954" w:rsidRDefault="00704954" w:rsidP="00704954">
            <w:pPr>
              <w:autoSpaceDE w:val="0"/>
              <w:autoSpaceDN w:val="0"/>
              <w:adjustRightInd w:val="0"/>
              <w:spacing w:after="0" w:line="240" w:lineRule="auto"/>
              <w:ind w:firstLine="0"/>
              <w:rPr>
                <w:rFonts w:ascii="Arial" w:hAnsi="Arial" w:cs="Arial"/>
                <w:color w:val="010205"/>
                <w:sz w:val="18"/>
                <w:szCs w:val="18"/>
              </w:rPr>
            </w:pPr>
          </w:p>
        </w:tc>
        <w:tc>
          <w:tcPr>
            <w:tcW w:w="2011" w:type="dxa"/>
            <w:tcBorders>
              <w:top w:val="single" w:sz="8" w:space="0" w:color="AEAEAE"/>
              <w:left w:val="nil"/>
              <w:bottom w:val="single" w:sz="8" w:space="0" w:color="152935"/>
              <w:right w:val="nil"/>
            </w:tcBorders>
            <w:shd w:val="clear" w:color="auto" w:fill="E0E0E0"/>
          </w:tcPr>
          <w:p w14:paraId="6991A2ED"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264A60"/>
                <w:sz w:val="18"/>
                <w:szCs w:val="18"/>
              </w:rPr>
            </w:pPr>
            <w:r w:rsidRPr="00704954">
              <w:rPr>
                <w:rFonts w:ascii="Arial" w:hAnsi="Arial" w:cs="Arial"/>
                <w:color w:val="264A60"/>
                <w:sz w:val="18"/>
                <w:szCs w:val="18"/>
              </w:rPr>
              <w:t>LCL</w:t>
            </w:r>
          </w:p>
        </w:tc>
        <w:tc>
          <w:tcPr>
            <w:tcW w:w="842" w:type="dxa"/>
            <w:tcBorders>
              <w:top w:val="single" w:sz="8" w:space="0" w:color="AEAEAE"/>
              <w:left w:val="nil"/>
              <w:bottom w:val="single" w:sz="8" w:space="0" w:color="152935"/>
              <w:right w:val="single" w:sz="8" w:space="0" w:color="E0E0E0"/>
            </w:tcBorders>
            <w:shd w:val="clear" w:color="auto" w:fill="F9F9FB"/>
          </w:tcPr>
          <w:p w14:paraId="13245FBA"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010205"/>
                <w:sz w:val="18"/>
                <w:szCs w:val="18"/>
              </w:rPr>
            </w:pPr>
            <w:r w:rsidRPr="00704954">
              <w:rPr>
                <w:rFonts w:ascii="Arial" w:hAnsi="Arial" w:cs="Arial"/>
                <w:color w:val="010205"/>
                <w:sz w:val="18"/>
                <w:szCs w:val="18"/>
              </w:rPr>
              <w:t>89,35</w:t>
            </w:r>
          </w:p>
        </w:tc>
        <w:tc>
          <w:tcPr>
            <w:tcW w:w="842" w:type="dxa"/>
            <w:tcBorders>
              <w:top w:val="single" w:sz="8" w:space="0" w:color="AEAEAE"/>
              <w:left w:val="single" w:sz="8" w:space="0" w:color="E0E0E0"/>
              <w:bottom w:val="single" w:sz="8" w:space="0" w:color="152935"/>
              <w:right w:val="single" w:sz="8" w:space="0" w:color="E0E0E0"/>
            </w:tcBorders>
            <w:shd w:val="clear" w:color="auto" w:fill="F9F9FB"/>
          </w:tcPr>
          <w:p w14:paraId="75791F2F"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010205"/>
                <w:sz w:val="18"/>
                <w:szCs w:val="18"/>
              </w:rPr>
            </w:pPr>
            <w:r w:rsidRPr="00704954">
              <w:rPr>
                <w:rFonts w:ascii="Arial" w:hAnsi="Arial" w:cs="Arial"/>
                <w:color w:val="010205"/>
                <w:sz w:val="18"/>
                <w:szCs w:val="18"/>
              </w:rPr>
              <w:t>90,97</w:t>
            </w:r>
          </w:p>
        </w:tc>
        <w:tc>
          <w:tcPr>
            <w:tcW w:w="842" w:type="dxa"/>
            <w:tcBorders>
              <w:top w:val="single" w:sz="8" w:space="0" w:color="AEAEAE"/>
              <w:left w:val="single" w:sz="8" w:space="0" w:color="E0E0E0"/>
              <w:bottom w:val="single" w:sz="8" w:space="0" w:color="152935"/>
              <w:right w:val="single" w:sz="8" w:space="0" w:color="E0E0E0"/>
            </w:tcBorders>
            <w:shd w:val="clear" w:color="auto" w:fill="F9F9FB"/>
          </w:tcPr>
          <w:p w14:paraId="42AE4C41"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010205"/>
                <w:sz w:val="18"/>
                <w:szCs w:val="18"/>
              </w:rPr>
            </w:pPr>
            <w:r w:rsidRPr="00704954">
              <w:rPr>
                <w:rFonts w:ascii="Arial" w:hAnsi="Arial" w:cs="Arial"/>
                <w:color w:val="010205"/>
                <w:sz w:val="18"/>
                <w:szCs w:val="18"/>
              </w:rPr>
              <w:t>89,64</w:t>
            </w:r>
          </w:p>
        </w:tc>
        <w:tc>
          <w:tcPr>
            <w:tcW w:w="842" w:type="dxa"/>
            <w:tcBorders>
              <w:top w:val="single" w:sz="8" w:space="0" w:color="AEAEAE"/>
              <w:left w:val="single" w:sz="8" w:space="0" w:color="E0E0E0"/>
              <w:bottom w:val="single" w:sz="8" w:space="0" w:color="152935"/>
              <w:right w:val="single" w:sz="8" w:space="0" w:color="E0E0E0"/>
            </w:tcBorders>
            <w:shd w:val="clear" w:color="auto" w:fill="F9F9FB"/>
          </w:tcPr>
          <w:p w14:paraId="33B02EF5"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010205"/>
                <w:sz w:val="18"/>
                <w:szCs w:val="18"/>
              </w:rPr>
            </w:pPr>
            <w:r w:rsidRPr="00704954">
              <w:rPr>
                <w:rFonts w:ascii="Arial" w:hAnsi="Arial" w:cs="Arial"/>
                <w:color w:val="010205"/>
                <w:sz w:val="18"/>
                <w:szCs w:val="18"/>
              </w:rPr>
              <w:t>90,71</w:t>
            </w:r>
          </w:p>
        </w:tc>
        <w:tc>
          <w:tcPr>
            <w:tcW w:w="843" w:type="dxa"/>
            <w:tcBorders>
              <w:top w:val="single" w:sz="8" w:space="0" w:color="AEAEAE"/>
              <w:left w:val="single" w:sz="8" w:space="0" w:color="E0E0E0"/>
              <w:bottom w:val="single" w:sz="8" w:space="0" w:color="152935"/>
              <w:right w:val="nil"/>
            </w:tcBorders>
            <w:shd w:val="clear" w:color="auto" w:fill="F9F9FB"/>
          </w:tcPr>
          <w:p w14:paraId="09064293"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010205"/>
                <w:sz w:val="18"/>
                <w:szCs w:val="18"/>
              </w:rPr>
            </w:pPr>
            <w:r w:rsidRPr="00704954">
              <w:rPr>
                <w:rFonts w:ascii="Arial" w:hAnsi="Arial" w:cs="Arial"/>
                <w:color w:val="010205"/>
                <w:sz w:val="18"/>
                <w:szCs w:val="18"/>
              </w:rPr>
              <w:t>90,54</w:t>
            </w:r>
          </w:p>
        </w:tc>
      </w:tr>
      <w:tr w:rsidR="00704954" w:rsidRPr="00704954" w14:paraId="32AF8243" w14:textId="77777777" w:rsidTr="00704954">
        <w:trPr>
          <w:cantSplit/>
          <w:trHeight w:val="347"/>
        </w:trPr>
        <w:tc>
          <w:tcPr>
            <w:tcW w:w="7302" w:type="dxa"/>
            <w:gridSpan w:val="7"/>
            <w:tcBorders>
              <w:top w:val="nil"/>
              <w:left w:val="nil"/>
              <w:bottom w:val="nil"/>
              <w:right w:val="nil"/>
            </w:tcBorders>
            <w:shd w:val="clear" w:color="auto" w:fill="FFFFFF"/>
          </w:tcPr>
          <w:p w14:paraId="138A10B4" w14:textId="77777777" w:rsidR="00704954" w:rsidRPr="00704954" w:rsidRDefault="00704954" w:rsidP="00704954">
            <w:pPr>
              <w:autoSpaceDE w:val="0"/>
              <w:autoSpaceDN w:val="0"/>
              <w:adjustRightInd w:val="0"/>
              <w:spacing w:after="0" w:line="320" w:lineRule="atLeast"/>
              <w:ind w:left="60" w:right="60" w:firstLine="0"/>
              <w:rPr>
                <w:rFonts w:ascii="Arial" w:hAnsi="Arial" w:cs="Arial"/>
                <w:color w:val="010205"/>
                <w:sz w:val="18"/>
                <w:szCs w:val="18"/>
              </w:rPr>
            </w:pPr>
          </w:p>
        </w:tc>
      </w:tr>
    </w:tbl>
    <w:p w14:paraId="12251903" w14:textId="77777777" w:rsidR="008D77C5" w:rsidRDefault="00F87A5F" w:rsidP="00F87A5F">
      <w:pPr>
        <w:spacing w:after="0"/>
        <w:contextualSpacing/>
        <w:jc w:val="center"/>
      </w:pPr>
      <w:r>
        <w:t>Источник: составлено автором.</w:t>
      </w:r>
    </w:p>
    <w:p w14:paraId="343D454F" w14:textId="77777777" w:rsidR="008D77C5" w:rsidRDefault="008D77C5" w:rsidP="00570F35">
      <w:pPr>
        <w:autoSpaceDE w:val="0"/>
        <w:autoSpaceDN w:val="0"/>
        <w:adjustRightInd w:val="0"/>
        <w:spacing w:after="0"/>
        <w:ind w:firstLine="708"/>
        <w:contextualSpacing/>
        <w:jc w:val="both"/>
      </w:pPr>
      <w:r>
        <w:t>На основе этого анализа, модель представляется адекватной для прогнозирования индекса физического объёма инвестиций в основной капитал, учитывая текущие значения и тенденции по удельному весу убыточных организаций и объёму прямых иностранных инвестиций.</w:t>
      </w:r>
    </w:p>
    <w:p w14:paraId="2D98AA89" w14:textId="77777777" w:rsidR="00570F35" w:rsidRPr="008D77C5" w:rsidRDefault="00DB42DC" w:rsidP="00DB42DC">
      <w:pPr>
        <w:autoSpaceDE w:val="0"/>
        <w:autoSpaceDN w:val="0"/>
        <w:adjustRightInd w:val="0"/>
        <w:spacing w:after="0"/>
        <w:ind w:firstLine="708"/>
        <w:contextualSpacing/>
        <w:jc w:val="both"/>
        <w:rPr>
          <w:rFonts w:eastAsiaTheme="minorEastAsia"/>
        </w:rPr>
      </w:pPr>
      <w:r>
        <w:rPr>
          <w:rFonts w:eastAsiaTheme="minorEastAsia"/>
        </w:rPr>
        <w:t xml:space="preserve">В этой главе были </w:t>
      </w:r>
      <w:r w:rsidRPr="00DB42DC">
        <w:rPr>
          <w:rFonts w:eastAsiaTheme="minorEastAsia"/>
        </w:rPr>
        <w:t>успешно разработаны и проанализированы статистические модели для изучения влияния различных экономических факторов на инвестиции в основной капитал. В частности, были рассмотрены такие переменные, как удельный вес убыточных организаций и объём прямых иност</w:t>
      </w:r>
      <w:r>
        <w:rPr>
          <w:rFonts w:eastAsiaTheme="minorEastAsia"/>
        </w:rPr>
        <w:t xml:space="preserve">ранных инвестиций. </w:t>
      </w:r>
      <w:r w:rsidRPr="00DB42DC">
        <w:rPr>
          <w:rFonts w:eastAsiaTheme="minorEastAsia"/>
        </w:rPr>
        <w:t>Анализ показал, что удельный вес убыточных организаций обратно влияет на инвестиции, что подчеркивает важность финансового здоровья компаний для экономики. Однако статистическая значимость влияния прямых иностранных инвестиций оказалась менее выраженной.</w:t>
      </w:r>
      <w:r>
        <w:rPr>
          <w:rFonts w:eastAsiaTheme="minorEastAsia"/>
        </w:rPr>
        <w:t xml:space="preserve"> </w:t>
      </w:r>
      <w:r w:rsidRPr="00DB42DC">
        <w:rPr>
          <w:rFonts w:eastAsiaTheme="minorEastAsia"/>
        </w:rPr>
        <w:t>Результаты могут быть полезны для принятия решений в области экономической политики, инвестиционного планирования и управления рисками. Они предоставляют ценные инсайты для формирования стратегий, направленных на улучшение инвестиционного климата и сниже</w:t>
      </w:r>
      <w:r>
        <w:rPr>
          <w:rFonts w:eastAsiaTheme="minorEastAsia"/>
        </w:rPr>
        <w:t xml:space="preserve">ние доли убыточных предприятий. </w:t>
      </w:r>
      <w:r w:rsidRPr="00DB42DC">
        <w:rPr>
          <w:rFonts w:eastAsiaTheme="minorEastAsia"/>
        </w:rPr>
        <w:t>Эти подходы и результаты анализа могут служить основой для дальнейших исследований и углублённой разработки моделей в контексте экономических прогнозов и стратегического планирования.</w:t>
      </w:r>
    </w:p>
    <w:p w14:paraId="54D32482" w14:textId="77777777" w:rsidR="00E13002" w:rsidRDefault="00E13002" w:rsidP="00AD1B18">
      <w:pPr>
        <w:contextualSpacing/>
        <w:jc w:val="both"/>
      </w:pPr>
    </w:p>
    <w:p w14:paraId="432C67CB" w14:textId="77777777" w:rsidR="00E13002" w:rsidRDefault="00E13002" w:rsidP="00AD1B18">
      <w:pPr>
        <w:ind w:firstLine="708"/>
        <w:contextualSpacing/>
        <w:jc w:val="both"/>
      </w:pPr>
    </w:p>
    <w:p w14:paraId="1996A50D" w14:textId="77777777" w:rsidR="008D0678" w:rsidRDefault="008D0678" w:rsidP="00AD1B18">
      <w:pPr>
        <w:ind w:firstLine="708"/>
        <w:contextualSpacing/>
        <w:jc w:val="both"/>
      </w:pPr>
    </w:p>
    <w:p w14:paraId="43469015" w14:textId="77777777" w:rsidR="008D0678" w:rsidRDefault="008D0678" w:rsidP="00AD1B18">
      <w:pPr>
        <w:ind w:firstLine="708"/>
        <w:contextualSpacing/>
        <w:jc w:val="both"/>
      </w:pPr>
    </w:p>
    <w:p w14:paraId="05123D7D" w14:textId="77777777" w:rsidR="001E6945" w:rsidRPr="00251183" w:rsidRDefault="001E6945" w:rsidP="001E6945">
      <w:pPr>
        <w:pStyle w:val="1"/>
        <w:spacing w:before="0" w:line="360" w:lineRule="auto"/>
        <w:jc w:val="center"/>
        <w:rPr>
          <w:rFonts w:ascii="Times New Roman" w:hAnsi="Times New Roman" w:cs="Times New Roman"/>
          <w:b/>
          <w:bCs/>
          <w:color w:val="auto"/>
          <w:sz w:val="28"/>
          <w:szCs w:val="28"/>
        </w:rPr>
      </w:pPr>
      <w:bookmarkStart w:id="47" w:name="_Toc136879878"/>
      <w:bookmarkStart w:id="48" w:name="_Toc168334458"/>
      <w:bookmarkStart w:id="49" w:name="_Toc168334580"/>
      <w:bookmarkStart w:id="50" w:name="_Toc168336504"/>
      <w:r w:rsidRPr="00251183">
        <w:rPr>
          <w:rFonts w:ascii="Times New Roman" w:hAnsi="Times New Roman" w:cs="Times New Roman"/>
          <w:b/>
          <w:bCs/>
          <w:color w:val="auto"/>
          <w:sz w:val="28"/>
          <w:szCs w:val="28"/>
        </w:rPr>
        <w:lastRenderedPageBreak/>
        <w:t>ЗАКЛЮЧЕНИЕ</w:t>
      </w:r>
      <w:bookmarkEnd w:id="47"/>
      <w:bookmarkEnd w:id="48"/>
      <w:bookmarkEnd w:id="49"/>
      <w:bookmarkEnd w:id="50"/>
    </w:p>
    <w:p w14:paraId="27CD9F4E" w14:textId="77777777" w:rsidR="004C788F" w:rsidRDefault="004C788F" w:rsidP="006F3769">
      <w:pPr>
        <w:ind w:firstLine="708"/>
        <w:contextualSpacing/>
        <w:jc w:val="both"/>
      </w:pPr>
      <w:r w:rsidRPr="004C788F">
        <w:t>Анализ инвестиционной активности и экономического развития в России показывает устойчивый рост валового регионального продукта и инвестиций в основной капитал, особенно в Центральном и Приволжском федеральных округах, что свидетельствует о значительном экономическом потенциале этих регионов. В то же время, анализ удельного веса убыточных организаций и поступлений прямых иностранных инвестиций указывает на серьёзные вызовы в структуре экономики, которые могут оказывать давление на долгосрочное экономическое развитие.</w:t>
      </w:r>
    </w:p>
    <w:p w14:paraId="16654456" w14:textId="77777777" w:rsidR="006F3769" w:rsidRDefault="006F3769" w:rsidP="006F3769">
      <w:pPr>
        <w:ind w:firstLine="708"/>
        <w:contextualSpacing/>
        <w:jc w:val="both"/>
      </w:pPr>
      <w:r>
        <w:t>В период с 2003 по 2023 год наблюдался стабильный рост валового регионального продукта (ВРП), который увеличился почти в 15 раз, что свидетельствует о значительном улучшении инвестиционной активности и экономическом потенциале страны. Инвестиции в основной капитал также показали устойчивое увеличение, особенно заметное в Центральном федеральном округе, где они выросли с 6,09 триллиона рублей в 2019 году до 10,73 триллиона рублей в 2023 году.</w:t>
      </w:r>
    </w:p>
    <w:p w14:paraId="45FB5848" w14:textId="77777777" w:rsidR="006F3769" w:rsidRDefault="006F3769" w:rsidP="006F3769">
      <w:pPr>
        <w:ind w:firstLine="708"/>
        <w:contextualSpacing/>
        <w:jc w:val="both"/>
      </w:pPr>
      <w:r>
        <w:t>Однако экономика столкнулась с рядом вызовов, включая волатильность курса рубля и внешнеэкономические шоки, которые оказали значительное влияние на инвестиционный климат. Несмотря на эти вызовы, удельный вес убыточных организаций показал тенденцию к снижению, что может свидетельствовать об улучшении управленческих стратегий и экономической эффективности.</w:t>
      </w:r>
    </w:p>
    <w:p w14:paraId="56768F1B" w14:textId="77777777" w:rsidR="006F3769" w:rsidRDefault="006F3769" w:rsidP="006F3769">
      <w:pPr>
        <w:ind w:firstLine="708"/>
        <w:contextualSpacing/>
        <w:jc w:val="both"/>
      </w:pPr>
      <w:r>
        <w:t>В контексте иностранных инвестиций, данные показали сложную картину снижения притока инвестиций с 34,42 миллиона долларов в 2023 году до 33,38 миллиона долларов в 2027 году. Это отражает не только глобальные экономические условия, но и необходимость улучшения внутренней инвестиционной среды для привлечения и удержания иностранных капиталов.</w:t>
      </w:r>
    </w:p>
    <w:p w14:paraId="1D5CED8E" w14:textId="77777777" w:rsidR="00E13002" w:rsidRDefault="006F3769" w:rsidP="006F3769">
      <w:pPr>
        <w:ind w:firstLine="708"/>
        <w:contextualSpacing/>
        <w:jc w:val="both"/>
      </w:pPr>
      <w:r>
        <w:t xml:space="preserve">Статистический анализ и моделирование, основанные на регрессионном и временном рядовом анализе, подтвердили значимость внутренних экономических вызовов и внешних инвестиционных потоков для </w:t>
      </w:r>
      <w:r>
        <w:lastRenderedPageBreak/>
        <w:t>инвестиционной активности. Особенно важной оказалась переменная удельного веса убыточных организаций, которая статистически значимо влияла на инвестиции, подчеркивая важность финансовой устойчивости предприятий для общей экономической производительности.</w:t>
      </w:r>
    </w:p>
    <w:p w14:paraId="111225E6" w14:textId="77777777" w:rsidR="004C788F" w:rsidRDefault="004C788F" w:rsidP="004C788F">
      <w:pPr>
        <w:ind w:firstLine="708"/>
        <w:contextualSpacing/>
        <w:jc w:val="both"/>
      </w:pPr>
      <w:r>
        <w:t>Множественный регрессионный анализ выявил важность таких переменных, как удельный вес убыточных организаций и объём прямых иностранных инвестиций, в воздействии на индекс физического объёма инвестиций. При этом удельный вес убыточных организаций оказал значимое отрицательное влияние на инвестиционную активность, что подчеркивает необходимость проведения структурных реформ и улучшения управленческих практик для укрепления финансового здоровья компаний.</w:t>
      </w:r>
    </w:p>
    <w:p w14:paraId="00449CB6" w14:textId="77777777" w:rsidR="004C788F" w:rsidRDefault="004C788F" w:rsidP="004C788F">
      <w:pPr>
        <w:ind w:firstLine="708"/>
        <w:contextualSpacing/>
        <w:jc w:val="both"/>
      </w:pPr>
      <w:r>
        <w:t>Прогнозы на будущее, сформированные на основе модели ARIMA, показывают ожидаемое улучшение инвестиционного климата, что может быть результатом уменьшения доли убыточных предприятий и увеличения привлечения иностранных инвестиций. Это подчеркивает важность дальнейшего анализа и мониторинга этих показателей для адаптации экономической политики и инвестиционных стратегий, направленных на устойчивое развитие.</w:t>
      </w:r>
    </w:p>
    <w:p w14:paraId="633C8F6A" w14:textId="77777777" w:rsidR="00E13002" w:rsidRDefault="004C788F" w:rsidP="004C788F">
      <w:pPr>
        <w:ind w:firstLine="708"/>
        <w:contextualSpacing/>
        <w:jc w:val="both"/>
      </w:pPr>
      <w:r>
        <w:t>В заключение, полученные данные и проведённый анализ подчеркивают значимость комплексного подхода к изучению и планированию экономической деятельности в России. Эффективное управление инвестиционными процессами, улучшение инвестиционного климата и стимулирование экономической активности во всех регионах станут ключевыми факторами для достижения долгосрочного экономического роста и повышения благосостояния населения.</w:t>
      </w:r>
    </w:p>
    <w:p w14:paraId="2556B02D" w14:textId="77777777" w:rsidR="00E13002" w:rsidRDefault="00E13002" w:rsidP="00C22B28">
      <w:pPr>
        <w:ind w:firstLine="708"/>
        <w:contextualSpacing/>
        <w:jc w:val="both"/>
      </w:pPr>
    </w:p>
    <w:p w14:paraId="09B167F9" w14:textId="77777777" w:rsidR="00E13002" w:rsidRDefault="00E13002" w:rsidP="00C22B28">
      <w:pPr>
        <w:ind w:firstLine="708"/>
        <w:contextualSpacing/>
        <w:jc w:val="both"/>
      </w:pPr>
    </w:p>
    <w:p w14:paraId="75EE62B7" w14:textId="77777777" w:rsidR="00E13002" w:rsidRDefault="00E13002" w:rsidP="00C22B28">
      <w:pPr>
        <w:ind w:firstLine="708"/>
        <w:contextualSpacing/>
        <w:jc w:val="both"/>
      </w:pPr>
    </w:p>
    <w:p w14:paraId="554E0D93" w14:textId="77777777" w:rsidR="00E13002" w:rsidRDefault="00E13002" w:rsidP="00C22B28">
      <w:pPr>
        <w:ind w:firstLine="708"/>
        <w:contextualSpacing/>
        <w:jc w:val="both"/>
      </w:pPr>
    </w:p>
    <w:p w14:paraId="2E6BAD6D" w14:textId="77777777" w:rsidR="006A7740" w:rsidRDefault="006A7740" w:rsidP="006A7740">
      <w:pPr>
        <w:ind w:firstLine="0"/>
        <w:contextualSpacing/>
        <w:jc w:val="both"/>
      </w:pPr>
    </w:p>
    <w:p w14:paraId="73E8ED16" w14:textId="77777777" w:rsidR="008D0678" w:rsidRPr="003021BA" w:rsidRDefault="008D0678" w:rsidP="008D0678">
      <w:pPr>
        <w:pStyle w:val="-"/>
        <w:rPr>
          <w:rFonts w:ascii="Times New Roman" w:hAnsi="Times New Roman" w:cs="Times New Roman"/>
          <w:color w:val="auto"/>
          <w:sz w:val="28"/>
        </w:rPr>
      </w:pPr>
      <w:bookmarkStart w:id="51" w:name="_Toc163081257"/>
      <w:bookmarkStart w:id="52" w:name="_Toc168334459"/>
      <w:bookmarkStart w:id="53" w:name="_Toc168334581"/>
      <w:bookmarkStart w:id="54" w:name="_Toc168336505"/>
      <w:r w:rsidRPr="003021BA">
        <w:rPr>
          <w:rFonts w:ascii="Times New Roman" w:hAnsi="Times New Roman" w:cs="Times New Roman"/>
          <w:color w:val="auto"/>
          <w:sz w:val="28"/>
        </w:rPr>
        <w:lastRenderedPageBreak/>
        <w:t>СПИСОК ИСПОЛЬЗОВАННЫХ ИСТОЧНИКОВ</w:t>
      </w:r>
      <w:bookmarkEnd w:id="51"/>
      <w:bookmarkEnd w:id="52"/>
      <w:bookmarkEnd w:id="53"/>
      <w:bookmarkEnd w:id="54"/>
    </w:p>
    <w:p w14:paraId="49DC5190" w14:textId="77777777" w:rsidR="008D0678" w:rsidRDefault="008D0678" w:rsidP="008D0678">
      <w:pPr>
        <w:pStyle w:val="a4"/>
        <w:numPr>
          <w:ilvl w:val="0"/>
          <w:numId w:val="32"/>
        </w:numPr>
        <w:spacing w:after="0"/>
        <w:ind w:left="1071" w:hanging="357"/>
        <w:jc w:val="both"/>
        <w:rPr>
          <w:bCs/>
        </w:rPr>
      </w:pPr>
      <w:r w:rsidRPr="00D103EA">
        <w:rPr>
          <w:bCs/>
        </w:rPr>
        <w:t>Федеральный закон "О защите и поощрении капиталовложений в Российской Федерации" от 01.04.2020 N 69-ФЗ </w:t>
      </w:r>
      <w:r>
        <w:rPr>
          <w:bCs/>
        </w:rPr>
        <w:t xml:space="preserve">от </w:t>
      </w:r>
      <w:r w:rsidRPr="00D103EA">
        <w:rPr>
          <w:bCs/>
        </w:rPr>
        <w:t>1 апреля 2020 года N 69-ФЗ</w:t>
      </w:r>
      <w:r>
        <w:rPr>
          <w:bCs/>
        </w:rPr>
        <w:t>.</w:t>
      </w:r>
    </w:p>
    <w:p w14:paraId="2431E2CC" w14:textId="77777777" w:rsidR="008D0678" w:rsidRDefault="008D0678" w:rsidP="008D0678">
      <w:pPr>
        <w:pStyle w:val="a4"/>
        <w:numPr>
          <w:ilvl w:val="0"/>
          <w:numId w:val="32"/>
        </w:numPr>
        <w:spacing w:after="0"/>
        <w:ind w:left="1071" w:hanging="357"/>
        <w:jc w:val="both"/>
        <w:rPr>
          <w:bCs/>
        </w:rPr>
      </w:pPr>
      <w:r w:rsidRPr="00D103EA">
        <w:rPr>
          <w:bCs/>
        </w:rPr>
        <w:t>Федеральный закон "Об инвестиционной деятельности в Российской Федерации, осуществляемой в форме капитальных вложений" от 25.02.1999 N 39-ФЗ</w:t>
      </w:r>
      <w:r>
        <w:rPr>
          <w:bCs/>
        </w:rPr>
        <w:t xml:space="preserve"> от </w:t>
      </w:r>
      <w:r w:rsidRPr="00D103EA">
        <w:rPr>
          <w:bCs/>
        </w:rPr>
        <w:t>25 февраля 1999 года N 39-ФЗ</w:t>
      </w:r>
      <w:r>
        <w:rPr>
          <w:bCs/>
        </w:rPr>
        <w:t>.</w:t>
      </w:r>
    </w:p>
    <w:p w14:paraId="28D66BA6" w14:textId="77777777" w:rsidR="008D0678" w:rsidRDefault="008D0678" w:rsidP="008D0678">
      <w:pPr>
        <w:pStyle w:val="a4"/>
        <w:numPr>
          <w:ilvl w:val="0"/>
          <w:numId w:val="32"/>
        </w:numPr>
        <w:spacing w:after="0"/>
        <w:ind w:left="1071" w:hanging="357"/>
        <w:jc w:val="both"/>
        <w:rPr>
          <w:bCs/>
        </w:rPr>
      </w:pPr>
      <w:r w:rsidRPr="00442EA3">
        <w:rPr>
          <w:bCs/>
        </w:rPr>
        <w:t>Приказ Росстата от 31.07.2023 N 359 (ред. от 11.01.2024) "Об утверждении форм федерального статистического наблюдения для организации федерального статистического наблюдения за строительством, инвестициями в нефинансовые активы и жилищно-коммунальным хозяйством"</w:t>
      </w:r>
      <w:r>
        <w:rPr>
          <w:bCs/>
        </w:rPr>
        <w:t>.</w:t>
      </w:r>
    </w:p>
    <w:p w14:paraId="44EC9A58" w14:textId="77777777" w:rsidR="008D0678" w:rsidRDefault="008D0678" w:rsidP="008D0678">
      <w:pPr>
        <w:pStyle w:val="a4"/>
        <w:numPr>
          <w:ilvl w:val="0"/>
          <w:numId w:val="32"/>
        </w:numPr>
        <w:spacing w:after="0"/>
        <w:ind w:left="1071" w:hanging="357"/>
        <w:jc w:val="both"/>
        <w:rPr>
          <w:bCs/>
        </w:rPr>
      </w:pPr>
      <w:r w:rsidRPr="001A290F">
        <w:rPr>
          <w:bCs/>
        </w:rPr>
        <w:t>Л. С. Тарасевич, П.</w:t>
      </w:r>
      <w:r>
        <w:rPr>
          <w:bCs/>
        </w:rPr>
        <w:t xml:space="preserve"> И. Гребенников, А. И. Леусский</w:t>
      </w:r>
      <w:r w:rsidRPr="001A290F">
        <w:rPr>
          <w:bCs/>
        </w:rPr>
        <w:t xml:space="preserve">; Санкт-Петербургский государственный университет экономики и финансов </w:t>
      </w:r>
      <w:r>
        <w:rPr>
          <w:bCs/>
        </w:rPr>
        <w:t xml:space="preserve">Макроэкономика </w:t>
      </w:r>
      <w:r w:rsidRPr="001A290F">
        <w:rPr>
          <w:bCs/>
        </w:rPr>
        <w:t>/</w:t>
      </w:r>
      <w:r>
        <w:rPr>
          <w:bCs/>
        </w:rPr>
        <w:t xml:space="preserve"> </w:t>
      </w:r>
      <w:r w:rsidRPr="001A290F">
        <w:rPr>
          <w:bCs/>
        </w:rPr>
        <w:t>учебник для студентов вузов /</w:t>
      </w:r>
      <w:r>
        <w:rPr>
          <w:bCs/>
        </w:rPr>
        <w:t xml:space="preserve"> 2005.</w:t>
      </w:r>
    </w:p>
    <w:p w14:paraId="43E9F00B" w14:textId="77777777" w:rsidR="008D0678" w:rsidRPr="00DF59CC" w:rsidRDefault="008D0678" w:rsidP="008D0678">
      <w:pPr>
        <w:pStyle w:val="a4"/>
        <w:numPr>
          <w:ilvl w:val="0"/>
          <w:numId w:val="32"/>
        </w:numPr>
        <w:spacing w:after="0"/>
        <w:ind w:left="1071" w:hanging="357"/>
        <w:jc w:val="both"/>
        <w:rPr>
          <w:bCs/>
        </w:rPr>
      </w:pPr>
      <w:r w:rsidRPr="00DF59CC">
        <w:rPr>
          <w:bCs/>
        </w:rPr>
        <w:t>Д. Пожитков</w:t>
      </w:r>
      <w:r>
        <w:rPr>
          <w:bCs/>
        </w:rPr>
        <w:t>, И. Н. Раздерищенко. Научная статья: Инвестиционная деятельность современной России. 2021.</w:t>
      </w:r>
    </w:p>
    <w:p w14:paraId="00AABA2E" w14:textId="77777777" w:rsidR="008D0678" w:rsidRDefault="008D0678" w:rsidP="008D0678">
      <w:pPr>
        <w:pStyle w:val="a4"/>
        <w:numPr>
          <w:ilvl w:val="0"/>
          <w:numId w:val="32"/>
        </w:numPr>
        <w:spacing w:after="0"/>
        <w:ind w:left="1071" w:hanging="357"/>
        <w:jc w:val="both"/>
      </w:pPr>
      <w:r w:rsidRPr="00F96C7D">
        <w:t>Айсханова Е. С., Садуева М. А., Амерханова Г. Ш. Правовая природа основных понятий в сфере инвестиционной деятельности // Экономика и предп</w:t>
      </w:r>
      <w:r>
        <w:t>ринимательство. 2022.</w:t>
      </w:r>
    </w:p>
    <w:p w14:paraId="30B52491" w14:textId="77777777" w:rsidR="008D0678" w:rsidRDefault="008D0678" w:rsidP="008D0678">
      <w:pPr>
        <w:pStyle w:val="a4"/>
        <w:numPr>
          <w:ilvl w:val="0"/>
          <w:numId w:val="32"/>
        </w:numPr>
        <w:spacing w:after="0"/>
        <w:ind w:left="1071" w:hanging="357"/>
        <w:jc w:val="both"/>
      </w:pPr>
      <w:r w:rsidRPr="00F96C7D">
        <w:t>Аскинадзи В. М., Максимова В. Ф. Инвестиции: учебник для вузов. – М.: Юрайт, 2023</w:t>
      </w:r>
      <w:r>
        <w:t>.</w:t>
      </w:r>
    </w:p>
    <w:p w14:paraId="3048AED0" w14:textId="77777777" w:rsidR="008D0678" w:rsidRDefault="008D0678" w:rsidP="008D0678">
      <w:pPr>
        <w:pStyle w:val="a4"/>
        <w:numPr>
          <w:ilvl w:val="0"/>
          <w:numId w:val="32"/>
        </w:numPr>
        <w:spacing w:after="0"/>
        <w:ind w:left="1071" w:hanging="357"/>
        <w:jc w:val="both"/>
      </w:pPr>
      <w:r w:rsidRPr="00DF59CC">
        <w:rPr>
          <w:rFonts w:ascii="Tahoma" w:hAnsi="Tahoma" w:cs="Tahoma"/>
        </w:rPr>
        <w:t>﻿</w:t>
      </w:r>
      <w:r>
        <w:t xml:space="preserve">Юзвович Л. И., </w:t>
      </w:r>
      <w:r w:rsidRPr="00370A1F">
        <w:t>Львова М</w:t>
      </w:r>
      <w:r>
        <w:t>.</w:t>
      </w:r>
      <w:r w:rsidRPr="00370A1F">
        <w:t xml:space="preserve"> И</w:t>
      </w:r>
      <w:r>
        <w:t>.</w:t>
      </w:r>
      <w:r w:rsidRPr="00370A1F">
        <w:t xml:space="preserve"> </w:t>
      </w:r>
      <w:r>
        <w:t xml:space="preserve">Научная статья: </w:t>
      </w:r>
      <w:r w:rsidRPr="00370A1F">
        <w:t>Тренды портфельного инвестирования, ориентированного на стоимость и рост</w:t>
      </w:r>
      <w:r>
        <w:t>. 2023.</w:t>
      </w:r>
    </w:p>
    <w:p w14:paraId="6F672243" w14:textId="77777777" w:rsidR="008D0678" w:rsidRDefault="008D0678" w:rsidP="008D0678">
      <w:pPr>
        <w:pStyle w:val="a4"/>
        <w:numPr>
          <w:ilvl w:val="0"/>
          <w:numId w:val="32"/>
        </w:numPr>
        <w:spacing w:after="0"/>
        <w:ind w:left="1071" w:hanging="357"/>
        <w:jc w:val="both"/>
      </w:pPr>
      <w:r w:rsidRPr="00F96C7D">
        <w:t xml:space="preserve">Астамирова Х. Х., Айсханова Е. С., Туркаева Л. В. Понятия и отличительные особенности инвестиций, инвестирования и инвестиционной деятельности // Экономика и предпринимательство. 2020. </w:t>
      </w:r>
    </w:p>
    <w:p w14:paraId="629A4B7A" w14:textId="77777777" w:rsidR="008D0678" w:rsidRDefault="008D0678" w:rsidP="008D0678">
      <w:pPr>
        <w:pStyle w:val="a4"/>
        <w:numPr>
          <w:ilvl w:val="0"/>
          <w:numId w:val="32"/>
        </w:numPr>
        <w:spacing w:after="0"/>
        <w:ind w:left="1071" w:hanging="357"/>
        <w:jc w:val="both"/>
      </w:pPr>
      <w:r w:rsidRPr="00F96C7D">
        <w:lastRenderedPageBreak/>
        <w:t xml:space="preserve">Бурса И.А. Инновационно-инвестиционный анализ и оценка проектов: учебное пособие. 2-е изд. – Краснодар: ООО «Принт-Терра», 2021. </w:t>
      </w:r>
    </w:p>
    <w:p w14:paraId="544E758A" w14:textId="77777777" w:rsidR="008D0678" w:rsidRDefault="008D0678" w:rsidP="008D0678">
      <w:pPr>
        <w:pStyle w:val="a4"/>
        <w:numPr>
          <w:ilvl w:val="0"/>
          <w:numId w:val="32"/>
        </w:numPr>
        <w:spacing w:after="0"/>
        <w:ind w:left="1071" w:hanging="357"/>
        <w:jc w:val="both"/>
      </w:pPr>
      <w:r w:rsidRPr="00F96C7D">
        <w:t xml:space="preserve">Бороненкова С. А. Комплексный финансовый анализ в управлении предприятием [Электронный ресурс]: учеб. пособие / С. А. Бороненкова, М. В. Мельник. – Москва: Форум: ИНФРА-М, 2021. </w:t>
      </w:r>
    </w:p>
    <w:p w14:paraId="61001063" w14:textId="77777777" w:rsidR="008D0678" w:rsidRDefault="008D0678" w:rsidP="008D0678">
      <w:pPr>
        <w:pStyle w:val="a4"/>
        <w:numPr>
          <w:ilvl w:val="0"/>
          <w:numId w:val="32"/>
        </w:numPr>
        <w:spacing w:after="0"/>
        <w:ind w:left="1071" w:hanging="357"/>
        <w:jc w:val="both"/>
      </w:pPr>
      <w:r w:rsidRPr="00F96C7D">
        <w:t xml:space="preserve">Головецкий Н.Я., Жилкин А.И., Латыпов У.А. Методические основы оценки инвестиционной привлекательности ПАО «Роснефть» // </w:t>
      </w:r>
      <w:r>
        <w:t>Вестник Евразийской науки, 2020.</w:t>
      </w:r>
    </w:p>
    <w:p w14:paraId="5A819D53" w14:textId="77777777" w:rsidR="008D0678" w:rsidRDefault="008D0678" w:rsidP="008D0678">
      <w:pPr>
        <w:pStyle w:val="a4"/>
        <w:numPr>
          <w:ilvl w:val="0"/>
          <w:numId w:val="32"/>
        </w:numPr>
        <w:spacing w:after="0"/>
        <w:ind w:left="1071" w:hanging="357"/>
        <w:jc w:val="both"/>
      </w:pPr>
      <w:r w:rsidRPr="00F96C7D">
        <w:t xml:space="preserve">Демельханова А. А. Понятие и сущность инвестиционной деятельности компании // Научный электронный журнал Меридиан. 2020. </w:t>
      </w:r>
    </w:p>
    <w:p w14:paraId="397D608E" w14:textId="77777777" w:rsidR="008D0678" w:rsidRDefault="008D0678" w:rsidP="008D0678">
      <w:pPr>
        <w:pStyle w:val="a4"/>
        <w:numPr>
          <w:ilvl w:val="0"/>
          <w:numId w:val="32"/>
        </w:numPr>
        <w:spacing w:after="0"/>
        <w:ind w:left="1071" w:hanging="357"/>
        <w:jc w:val="both"/>
      </w:pPr>
      <w:r w:rsidRPr="00F96C7D">
        <w:t>Крылов С.И. Финансовый анализ: учебное пособие / С.И. Крылов – Екатери</w:t>
      </w:r>
      <w:r>
        <w:t>нбург: Изд-во Урал. ун-та, 2019.</w:t>
      </w:r>
    </w:p>
    <w:p w14:paraId="19EDF48A" w14:textId="77777777" w:rsidR="008D0678" w:rsidRDefault="008D0678" w:rsidP="008D0678">
      <w:pPr>
        <w:pStyle w:val="a4"/>
        <w:numPr>
          <w:ilvl w:val="0"/>
          <w:numId w:val="32"/>
        </w:numPr>
        <w:spacing w:after="0"/>
        <w:ind w:left="1071" w:hanging="357"/>
        <w:jc w:val="both"/>
      </w:pPr>
      <w:r w:rsidRPr="00F96C7D">
        <w:t xml:space="preserve">Кадиев Р. К., Омарова А. Р. Понятие и основные принципы эффективности инвестиционной деятельности // Экономика и предпринимательство. 2022. </w:t>
      </w:r>
    </w:p>
    <w:p w14:paraId="58CB1A83" w14:textId="77777777" w:rsidR="008D0678" w:rsidRDefault="008D0678" w:rsidP="008D0678">
      <w:pPr>
        <w:pStyle w:val="a4"/>
        <w:numPr>
          <w:ilvl w:val="0"/>
          <w:numId w:val="32"/>
        </w:numPr>
        <w:spacing w:after="0"/>
        <w:ind w:left="1071" w:hanging="357"/>
        <w:jc w:val="both"/>
      </w:pPr>
      <w:r w:rsidRPr="00F96C7D">
        <w:t>Касьяненко Т. Г., Маховикова Г. А. Инвестиционный анализ: учебник и практикум для бакалавриата и магистратуры. – М.: Юрайт, 2022.</w:t>
      </w:r>
    </w:p>
    <w:p w14:paraId="02C4FF44" w14:textId="77777777" w:rsidR="008D0678" w:rsidRPr="003C278C" w:rsidRDefault="00711EC2" w:rsidP="008D0678">
      <w:pPr>
        <w:spacing w:after="0"/>
        <w:ind w:left="1071" w:firstLine="0"/>
        <w:jc w:val="both"/>
        <w:rPr>
          <w:rFonts w:eastAsia="Times New Roman"/>
          <w:color w:val="181717"/>
          <w:lang w:eastAsia="ru-RU"/>
        </w:rPr>
      </w:pPr>
      <w:hyperlink r:id="rId41" w:history="1">
        <w:r w:rsidR="008D0678" w:rsidRPr="00C94AC9">
          <w:rPr>
            <w:rStyle w:val="ab"/>
            <w:rFonts w:eastAsia="Times New Roman"/>
            <w:lang w:eastAsia="ru-RU"/>
          </w:rPr>
          <w:t>https://www.fedstat.ru/</w:t>
        </w:r>
      </w:hyperlink>
      <w:r w:rsidR="008D0678" w:rsidRPr="00C94AC9">
        <w:rPr>
          <w:rFonts w:eastAsia="Times New Roman"/>
          <w:color w:val="181717"/>
          <w:lang w:eastAsia="ru-RU"/>
        </w:rPr>
        <w:t xml:space="preserve"> ЕМИСС государственная статистика. [Электронный ресурс</w:t>
      </w:r>
      <w:bookmarkStart w:id="55" w:name="_Hlk163141790"/>
      <w:r w:rsidR="008D0678" w:rsidRPr="003C278C">
        <w:rPr>
          <w:rFonts w:eastAsia="Times New Roman"/>
          <w:color w:val="181717"/>
          <w:lang w:eastAsia="ru-RU"/>
        </w:rPr>
        <w:t>]</w:t>
      </w:r>
    </w:p>
    <w:p w14:paraId="5A8187DA" w14:textId="77777777" w:rsidR="008D0678" w:rsidRPr="00C94AC9" w:rsidRDefault="00711EC2" w:rsidP="008D0678">
      <w:pPr>
        <w:spacing w:after="0"/>
        <w:ind w:left="1071" w:firstLine="0"/>
        <w:jc w:val="both"/>
        <w:rPr>
          <w:rFonts w:eastAsia="Times New Roman"/>
          <w:color w:val="181717"/>
          <w:lang w:eastAsia="ru-RU"/>
        </w:rPr>
      </w:pPr>
      <w:hyperlink r:id="rId42" w:history="1">
        <w:r w:rsidR="008D0678" w:rsidRPr="00C94AC9">
          <w:rPr>
            <w:rStyle w:val="ab"/>
            <w:rFonts w:eastAsia="Times New Roman"/>
            <w:lang w:val="en-US" w:eastAsia="ru-RU"/>
          </w:rPr>
          <w:t>https</w:t>
        </w:r>
        <w:r w:rsidR="008D0678" w:rsidRPr="00C94AC9">
          <w:rPr>
            <w:rStyle w:val="ab"/>
            <w:rFonts w:eastAsia="Times New Roman"/>
            <w:lang w:eastAsia="ru-RU"/>
          </w:rPr>
          <w:t>://</w:t>
        </w:r>
        <w:r w:rsidR="008D0678" w:rsidRPr="00C94AC9">
          <w:rPr>
            <w:rStyle w:val="ab"/>
            <w:rFonts w:eastAsia="Times New Roman"/>
            <w:lang w:val="en-US" w:eastAsia="ru-RU"/>
          </w:rPr>
          <w:t>rosstat</w:t>
        </w:r>
        <w:r w:rsidR="008D0678" w:rsidRPr="00C94AC9">
          <w:rPr>
            <w:rStyle w:val="ab"/>
            <w:rFonts w:eastAsia="Times New Roman"/>
            <w:lang w:eastAsia="ru-RU"/>
          </w:rPr>
          <w:t>.</w:t>
        </w:r>
        <w:r w:rsidR="008D0678" w:rsidRPr="00C94AC9">
          <w:rPr>
            <w:rStyle w:val="ab"/>
            <w:rFonts w:eastAsia="Times New Roman"/>
            <w:lang w:val="en-US" w:eastAsia="ru-RU"/>
          </w:rPr>
          <w:t>gov</w:t>
        </w:r>
        <w:r w:rsidR="008D0678" w:rsidRPr="00C94AC9">
          <w:rPr>
            <w:rStyle w:val="ab"/>
            <w:rFonts w:eastAsia="Times New Roman"/>
            <w:lang w:eastAsia="ru-RU"/>
          </w:rPr>
          <w:t>.</w:t>
        </w:r>
        <w:r w:rsidR="008D0678" w:rsidRPr="00C94AC9">
          <w:rPr>
            <w:rStyle w:val="ab"/>
            <w:rFonts w:eastAsia="Times New Roman"/>
            <w:lang w:val="en-US" w:eastAsia="ru-RU"/>
          </w:rPr>
          <w:t>ru</w:t>
        </w:r>
        <w:r w:rsidR="008D0678" w:rsidRPr="00C94AC9">
          <w:rPr>
            <w:rStyle w:val="ab"/>
            <w:rFonts w:eastAsia="Times New Roman"/>
            <w:lang w:eastAsia="ru-RU"/>
          </w:rPr>
          <w:t>/</w:t>
        </w:r>
        <w:r w:rsidR="008D0678" w:rsidRPr="00C94AC9">
          <w:rPr>
            <w:rStyle w:val="ab"/>
            <w:rFonts w:eastAsia="Times New Roman"/>
            <w:lang w:val="en-US" w:eastAsia="ru-RU"/>
          </w:rPr>
          <w:t>storage</w:t>
        </w:r>
        <w:r w:rsidR="008D0678" w:rsidRPr="00C94AC9">
          <w:rPr>
            <w:rStyle w:val="ab"/>
            <w:rFonts w:eastAsia="Times New Roman"/>
            <w:lang w:eastAsia="ru-RU"/>
          </w:rPr>
          <w:t>/</w:t>
        </w:r>
        <w:r w:rsidR="008D0678" w:rsidRPr="00C94AC9">
          <w:rPr>
            <w:rStyle w:val="ab"/>
            <w:rFonts w:eastAsia="Times New Roman"/>
            <w:lang w:val="en-US" w:eastAsia="ru-RU"/>
          </w:rPr>
          <w:t>mediabank</w:t>
        </w:r>
        <w:r w:rsidR="008D0678" w:rsidRPr="00C94AC9">
          <w:rPr>
            <w:rStyle w:val="ab"/>
            <w:rFonts w:eastAsia="Times New Roman"/>
            <w:lang w:eastAsia="ru-RU"/>
          </w:rPr>
          <w:t>/</w:t>
        </w:r>
        <w:r w:rsidR="008D0678" w:rsidRPr="00C94AC9">
          <w:rPr>
            <w:rStyle w:val="ab"/>
            <w:rFonts w:eastAsia="Times New Roman"/>
            <w:lang w:val="en-US" w:eastAsia="ru-RU"/>
          </w:rPr>
          <w:t>Region</w:t>
        </w:r>
        <w:r w:rsidR="008D0678" w:rsidRPr="00C94AC9">
          <w:rPr>
            <w:rStyle w:val="ab"/>
            <w:rFonts w:eastAsia="Times New Roman"/>
            <w:lang w:eastAsia="ru-RU"/>
          </w:rPr>
          <w:t>_</w:t>
        </w:r>
        <w:r w:rsidR="008D0678" w:rsidRPr="00C94AC9">
          <w:rPr>
            <w:rStyle w:val="ab"/>
            <w:rFonts w:eastAsia="Times New Roman"/>
            <w:lang w:val="en-US" w:eastAsia="ru-RU"/>
          </w:rPr>
          <w:t>Pokaz</w:t>
        </w:r>
        <w:r w:rsidR="008D0678" w:rsidRPr="00C94AC9">
          <w:rPr>
            <w:rStyle w:val="ab"/>
            <w:rFonts w:eastAsia="Times New Roman"/>
            <w:lang w:eastAsia="ru-RU"/>
          </w:rPr>
          <w:t>_2023.</w:t>
        </w:r>
        <w:r w:rsidR="008D0678" w:rsidRPr="00C94AC9">
          <w:rPr>
            <w:rStyle w:val="ab"/>
            <w:rFonts w:eastAsia="Times New Roman"/>
            <w:lang w:val="en-US" w:eastAsia="ru-RU"/>
          </w:rPr>
          <w:t>pdf</w:t>
        </w:r>
      </w:hyperlink>
      <w:r w:rsidR="008D0678" w:rsidRPr="00C94AC9">
        <w:rPr>
          <w:rFonts w:eastAsia="Times New Roman"/>
          <w:color w:val="181717"/>
          <w:lang w:eastAsia="ru-RU"/>
        </w:rPr>
        <w:t xml:space="preserve"> </w:t>
      </w:r>
      <w:bookmarkEnd w:id="55"/>
      <w:r w:rsidR="008D0678" w:rsidRPr="00C94AC9">
        <w:rPr>
          <w:rFonts w:eastAsia="Times New Roman"/>
          <w:color w:val="181717"/>
          <w:lang w:eastAsia="ru-RU"/>
        </w:rPr>
        <w:t xml:space="preserve"> Справочник «Регионы России» [Электронный ресурс]</w:t>
      </w:r>
    </w:p>
    <w:p w14:paraId="3645A039" w14:textId="77777777" w:rsidR="008D0678" w:rsidRDefault="008D0678" w:rsidP="008D0678">
      <w:pPr>
        <w:spacing w:after="0"/>
        <w:jc w:val="both"/>
      </w:pPr>
    </w:p>
    <w:p w14:paraId="28207603" w14:textId="77777777" w:rsidR="00E13002" w:rsidRDefault="00E13002" w:rsidP="00C22B28">
      <w:pPr>
        <w:ind w:firstLine="708"/>
        <w:contextualSpacing/>
        <w:jc w:val="both"/>
      </w:pPr>
    </w:p>
    <w:p w14:paraId="005C19A0" w14:textId="77777777" w:rsidR="00E13002" w:rsidRDefault="00E13002" w:rsidP="00C22B28">
      <w:pPr>
        <w:ind w:firstLine="708"/>
        <w:contextualSpacing/>
        <w:jc w:val="both"/>
      </w:pPr>
    </w:p>
    <w:p w14:paraId="684FBC01" w14:textId="77777777" w:rsidR="00E13002" w:rsidRDefault="00E13002" w:rsidP="00C22B28">
      <w:pPr>
        <w:ind w:firstLine="708"/>
        <w:contextualSpacing/>
        <w:jc w:val="both"/>
      </w:pPr>
    </w:p>
    <w:p w14:paraId="55EC6B00" w14:textId="77777777" w:rsidR="00E13002" w:rsidRDefault="00E13002" w:rsidP="00C22B28">
      <w:pPr>
        <w:ind w:firstLine="708"/>
        <w:contextualSpacing/>
        <w:jc w:val="both"/>
      </w:pPr>
    </w:p>
    <w:p w14:paraId="69D1B1CB" w14:textId="77777777" w:rsidR="00E13002" w:rsidRDefault="00E13002" w:rsidP="00C22B28">
      <w:pPr>
        <w:ind w:firstLine="708"/>
        <w:contextualSpacing/>
        <w:jc w:val="both"/>
      </w:pPr>
    </w:p>
    <w:p w14:paraId="2C9EADEF" w14:textId="77777777" w:rsidR="00E13002" w:rsidRDefault="00E13002" w:rsidP="00BE5A9B">
      <w:pPr>
        <w:ind w:firstLine="0"/>
        <w:contextualSpacing/>
        <w:jc w:val="both"/>
      </w:pPr>
    </w:p>
    <w:p w14:paraId="5AA41DC9" w14:textId="18027DC5" w:rsidR="002E58EC" w:rsidRPr="00D751A3" w:rsidRDefault="002E58EC" w:rsidP="00D751A3">
      <w:pPr>
        <w:pStyle w:val="1"/>
        <w:jc w:val="center"/>
        <w:rPr>
          <w:rFonts w:ascii="Times New Roman" w:eastAsia="Times New Roman" w:hAnsi="Times New Roman" w:cs="Times New Roman"/>
          <w:b/>
          <w:color w:val="auto"/>
          <w:sz w:val="28"/>
        </w:rPr>
      </w:pPr>
      <w:bookmarkStart w:id="56" w:name="_Toc168336506"/>
      <w:r w:rsidRPr="00D751A3">
        <w:rPr>
          <w:rFonts w:ascii="Times New Roman" w:eastAsia="Times New Roman" w:hAnsi="Times New Roman" w:cs="Times New Roman"/>
          <w:b/>
          <w:color w:val="auto"/>
          <w:sz w:val="28"/>
        </w:rPr>
        <w:lastRenderedPageBreak/>
        <w:t>ПРИЛОЖЕНИЯ</w:t>
      </w:r>
      <w:bookmarkEnd w:id="56"/>
    </w:p>
    <w:p w14:paraId="76DD5CBC" w14:textId="5FBFC2E1" w:rsidR="006979BE" w:rsidRDefault="006979BE" w:rsidP="006979BE">
      <w:pPr>
        <w:spacing w:after="0"/>
        <w:jc w:val="right"/>
        <w:rPr>
          <w:rFonts w:eastAsia="Times New Roman"/>
          <w:color w:val="000000" w:themeColor="text1"/>
        </w:rPr>
      </w:pPr>
      <w:r>
        <w:rPr>
          <w:rFonts w:eastAsia="Times New Roman"/>
          <w:color w:val="000000" w:themeColor="text1"/>
        </w:rPr>
        <w:t xml:space="preserve">Приложение 1. </w:t>
      </w:r>
    </w:p>
    <w:p w14:paraId="253BA28B" w14:textId="77777777" w:rsidR="006979BE" w:rsidRDefault="006979BE" w:rsidP="006979BE">
      <w:pPr>
        <w:autoSpaceDE w:val="0"/>
        <w:autoSpaceDN w:val="0"/>
        <w:adjustRightInd w:val="0"/>
        <w:spacing w:after="0" w:line="240" w:lineRule="auto"/>
        <w:ind w:firstLine="0"/>
        <w:rPr>
          <w:sz w:val="24"/>
          <w:szCs w:val="24"/>
        </w:rPr>
      </w:pPr>
      <w:r>
        <w:object w:dxaOrig="7639" w:dyaOrig="12421" w14:anchorId="620ACC69">
          <v:shape id="_x0000_i1028" type="#_x0000_t75" style="width:381.5pt;height:621.15pt" o:ole="">
            <v:imagedata r:id="rId43" o:title=""/>
          </v:shape>
          <o:OLEObject Type="Embed" ProgID="STATISTICA.Graph" ShapeID="_x0000_i1028" DrawAspect="Content" ObjectID="_1789138001" r:id="rId44">
            <o:FieldCodes>\s</o:FieldCodes>
          </o:OLEObject>
        </w:object>
      </w:r>
    </w:p>
    <w:p w14:paraId="7BD766EA" w14:textId="77777777" w:rsidR="006979BE" w:rsidRDefault="006979BE" w:rsidP="006979BE">
      <w:pPr>
        <w:autoSpaceDE w:val="0"/>
        <w:autoSpaceDN w:val="0"/>
        <w:adjustRightInd w:val="0"/>
        <w:spacing w:after="0" w:line="400" w:lineRule="atLeast"/>
        <w:ind w:firstLine="0"/>
        <w:rPr>
          <w:sz w:val="24"/>
          <w:szCs w:val="24"/>
        </w:rPr>
      </w:pPr>
    </w:p>
    <w:p w14:paraId="11941699" w14:textId="77777777" w:rsidR="006979BE" w:rsidRDefault="006979BE" w:rsidP="006979BE">
      <w:pPr>
        <w:autoSpaceDE w:val="0"/>
        <w:autoSpaceDN w:val="0"/>
        <w:adjustRightInd w:val="0"/>
        <w:spacing w:after="0" w:line="400" w:lineRule="atLeast"/>
        <w:ind w:firstLine="0"/>
        <w:rPr>
          <w:sz w:val="24"/>
          <w:szCs w:val="24"/>
        </w:rPr>
      </w:pPr>
    </w:p>
    <w:p w14:paraId="79339B29" w14:textId="77777777" w:rsidR="006979BE" w:rsidRDefault="006979BE" w:rsidP="006979BE">
      <w:pPr>
        <w:spacing w:after="0"/>
        <w:jc w:val="right"/>
        <w:rPr>
          <w:rFonts w:eastAsia="Times New Roman"/>
          <w:color w:val="000000" w:themeColor="text1"/>
        </w:rPr>
      </w:pPr>
    </w:p>
    <w:p w14:paraId="4BD45AD8" w14:textId="77777777" w:rsidR="006979BE" w:rsidRPr="00E57C54" w:rsidRDefault="006979BE" w:rsidP="006979BE">
      <w:pPr>
        <w:spacing w:after="0"/>
        <w:jc w:val="right"/>
        <w:rPr>
          <w:rFonts w:eastAsia="Times New Roman"/>
          <w:color w:val="000000" w:themeColor="text1"/>
        </w:rPr>
      </w:pPr>
      <w:r>
        <w:rPr>
          <w:rFonts w:eastAsia="Times New Roman"/>
          <w:color w:val="000000" w:themeColor="text1"/>
        </w:rPr>
        <w:lastRenderedPageBreak/>
        <w:t xml:space="preserve">Приложение 2. </w:t>
      </w:r>
    </w:p>
    <w:p w14:paraId="2CAE007D" w14:textId="77777777" w:rsidR="006979BE" w:rsidRDefault="006979BE" w:rsidP="006979BE">
      <w:pPr>
        <w:ind w:firstLine="708"/>
        <w:contextualSpacing/>
        <w:jc w:val="both"/>
      </w:pPr>
      <w:r>
        <w:object w:dxaOrig="8540" w:dyaOrig="5305" w14:anchorId="5350B55B">
          <v:shape id="_x0000_i1029" type="#_x0000_t75" style="width:426.65pt;height:265.45pt" o:ole="">
            <v:imagedata r:id="rId34" o:title=""/>
          </v:shape>
          <o:OLEObject Type="Embed" ProgID="STATISTICA.Graph" ShapeID="_x0000_i1029" DrawAspect="Content" ObjectID="_1789138002" r:id="rId45">
            <o:FieldCodes>\s</o:FieldCodes>
          </o:OLEObject>
        </w:object>
      </w:r>
    </w:p>
    <w:p w14:paraId="2A558418" w14:textId="77777777" w:rsidR="006979BE" w:rsidRDefault="006979BE" w:rsidP="006979BE">
      <w:pPr>
        <w:ind w:firstLine="708"/>
        <w:contextualSpacing/>
        <w:jc w:val="right"/>
      </w:pPr>
      <w:r>
        <w:rPr>
          <w:rFonts w:eastAsia="Times New Roman"/>
          <w:color w:val="000000" w:themeColor="text1"/>
        </w:rPr>
        <w:t>Приложение 3.</w:t>
      </w:r>
    </w:p>
    <w:p w14:paraId="2DB9478A" w14:textId="77777777" w:rsidR="006979BE" w:rsidRDefault="006979BE" w:rsidP="006979BE">
      <w:pPr>
        <w:ind w:firstLine="708"/>
        <w:contextualSpacing/>
        <w:jc w:val="both"/>
      </w:pPr>
      <w:r>
        <w:object w:dxaOrig="8023" w:dyaOrig="5203" w14:anchorId="5A4A3C66">
          <v:shape id="_x0000_i1030" type="#_x0000_t75" style="width:400.85pt;height:260.05pt" o:ole="">
            <v:imagedata r:id="rId46" o:title=""/>
          </v:shape>
          <o:OLEObject Type="Embed" ProgID="STATISTICA.Graph" ShapeID="_x0000_i1030" DrawAspect="Content" ObjectID="_1789138003" r:id="rId47">
            <o:FieldCodes>\s</o:FieldCodes>
          </o:OLEObject>
        </w:object>
      </w:r>
    </w:p>
    <w:p w14:paraId="37FA432A" w14:textId="77777777" w:rsidR="006979BE" w:rsidRDefault="006979BE" w:rsidP="006979BE">
      <w:pPr>
        <w:ind w:firstLine="708"/>
        <w:contextualSpacing/>
        <w:jc w:val="both"/>
      </w:pPr>
    </w:p>
    <w:p w14:paraId="16EF676B" w14:textId="77777777" w:rsidR="006979BE" w:rsidRDefault="006979BE" w:rsidP="006979BE">
      <w:pPr>
        <w:ind w:firstLine="708"/>
        <w:contextualSpacing/>
        <w:jc w:val="both"/>
      </w:pPr>
    </w:p>
    <w:p w14:paraId="795F4072" w14:textId="77777777" w:rsidR="006979BE" w:rsidRDefault="006979BE" w:rsidP="006979BE">
      <w:pPr>
        <w:ind w:firstLine="708"/>
        <w:contextualSpacing/>
        <w:jc w:val="both"/>
      </w:pPr>
    </w:p>
    <w:p w14:paraId="563847AE" w14:textId="77777777" w:rsidR="006979BE" w:rsidRDefault="006979BE" w:rsidP="006979BE">
      <w:pPr>
        <w:ind w:firstLine="708"/>
        <w:contextualSpacing/>
        <w:jc w:val="both"/>
      </w:pPr>
    </w:p>
    <w:p w14:paraId="4822B833" w14:textId="77777777" w:rsidR="006979BE" w:rsidRDefault="006979BE" w:rsidP="006979BE">
      <w:pPr>
        <w:ind w:firstLine="708"/>
        <w:contextualSpacing/>
        <w:jc w:val="both"/>
      </w:pPr>
    </w:p>
    <w:p w14:paraId="77015C22" w14:textId="77777777" w:rsidR="006979BE" w:rsidRDefault="006979BE" w:rsidP="006979BE">
      <w:pPr>
        <w:ind w:firstLine="0"/>
        <w:contextualSpacing/>
        <w:jc w:val="right"/>
        <w:rPr>
          <w:rFonts w:eastAsia="Times New Roman"/>
          <w:color w:val="000000" w:themeColor="text1"/>
        </w:rPr>
      </w:pPr>
    </w:p>
    <w:p w14:paraId="0A387BDE" w14:textId="77777777" w:rsidR="006979BE" w:rsidRDefault="006979BE" w:rsidP="006979BE">
      <w:pPr>
        <w:ind w:firstLine="0"/>
        <w:contextualSpacing/>
        <w:jc w:val="right"/>
      </w:pPr>
      <w:r>
        <w:rPr>
          <w:rFonts w:eastAsia="Times New Roman"/>
          <w:color w:val="000000" w:themeColor="text1"/>
        </w:rPr>
        <w:lastRenderedPageBreak/>
        <w:t>Приложение 4.</w:t>
      </w:r>
    </w:p>
    <w:p w14:paraId="33F49C56" w14:textId="77777777" w:rsidR="006979BE" w:rsidRDefault="006979BE" w:rsidP="006979BE">
      <w:pPr>
        <w:ind w:firstLine="708"/>
        <w:contextualSpacing/>
        <w:jc w:val="both"/>
      </w:pPr>
      <w:r>
        <w:rPr>
          <w:noProof/>
          <w:lang w:eastAsia="ru-RU"/>
        </w:rPr>
        <w:drawing>
          <wp:inline distT="0" distB="0" distL="0" distR="0" wp14:anchorId="3CA9940F" wp14:editId="50A1E59B">
            <wp:extent cx="5533313" cy="640339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65577" cy="6440736"/>
                    </a:xfrm>
                    <a:prstGeom prst="rect">
                      <a:avLst/>
                    </a:prstGeom>
                  </pic:spPr>
                </pic:pic>
              </a:graphicData>
            </a:graphic>
          </wp:inline>
        </w:drawing>
      </w:r>
    </w:p>
    <w:p w14:paraId="4A1E5AEB" w14:textId="77777777" w:rsidR="006979BE" w:rsidRDefault="006979BE" w:rsidP="006979BE">
      <w:pPr>
        <w:ind w:firstLine="708"/>
        <w:contextualSpacing/>
        <w:jc w:val="both"/>
      </w:pPr>
    </w:p>
    <w:p w14:paraId="0992D4BF" w14:textId="77777777" w:rsidR="006979BE" w:rsidRDefault="006979BE" w:rsidP="006979BE">
      <w:pPr>
        <w:ind w:firstLine="708"/>
        <w:contextualSpacing/>
        <w:jc w:val="both"/>
      </w:pPr>
    </w:p>
    <w:p w14:paraId="60F86206" w14:textId="77777777" w:rsidR="006979BE" w:rsidRDefault="006979BE" w:rsidP="006979BE">
      <w:pPr>
        <w:ind w:firstLine="708"/>
        <w:contextualSpacing/>
        <w:jc w:val="both"/>
      </w:pPr>
    </w:p>
    <w:p w14:paraId="33D57AB0" w14:textId="77777777" w:rsidR="006979BE" w:rsidRDefault="006979BE" w:rsidP="006979BE">
      <w:pPr>
        <w:ind w:firstLine="708"/>
        <w:contextualSpacing/>
        <w:jc w:val="both"/>
      </w:pPr>
    </w:p>
    <w:p w14:paraId="1FD08B1B" w14:textId="77777777" w:rsidR="006979BE" w:rsidRDefault="006979BE" w:rsidP="006979BE">
      <w:pPr>
        <w:ind w:firstLine="708"/>
        <w:contextualSpacing/>
        <w:jc w:val="both"/>
      </w:pPr>
    </w:p>
    <w:p w14:paraId="1E754422" w14:textId="77777777" w:rsidR="006979BE" w:rsidRDefault="006979BE" w:rsidP="006979BE">
      <w:pPr>
        <w:ind w:firstLine="708"/>
        <w:contextualSpacing/>
        <w:jc w:val="both"/>
      </w:pPr>
    </w:p>
    <w:p w14:paraId="13C37E1B" w14:textId="77777777" w:rsidR="006979BE" w:rsidRDefault="006979BE" w:rsidP="006979BE">
      <w:pPr>
        <w:ind w:firstLine="708"/>
        <w:contextualSpacing/>
        <w:jc w:val="both"/>
      </w:pPr>
    </w:p>
    <w:p w14:paraId="4DC99CA9" w14:textId="77777777" w:rsidR="006979BE" w:rsidRDefault="006979BE" w:rsidP="006979BE">
      <w:pPr>
        <w:ind w:firstLine="708"/>
        <w:contextualSpacing/>
        <w:jc w:val="both"/>
      </w:pPr>
    </w:p>
    <w:p w14:paraId="4A8BEAD7" w14:textId="77777777" w:rsidR="006979BE" w:rsidRDefault="006979BE" w:rsidP="006979BE">
      <w:pPr>
        <w:ind w:firstLine="0"/>
        <w:contextualSpacing/>
        <w:jc w:val="right"/>
      </w:pPr>
      <w:r>
        <w:rPr>
          <w:rFonts w:eastAsia="Times New Roman"/>
          <w:color w:val="000000" w:themeColor="text1"/>
        </w:rPr>
        <w:lastRenderedPageBreak/>
        <w:t>Приложение 5.</w:t>
      </w:r>
    </w:p>
    <w:p w14:paraId="74BD2613" w14:textId="77777777" w:rsidR="006979BE" w:rsidRDefault="006979BE" w:rsidP="006979BE">
      <w:pPr>
        <w:ind w:firstLine="708"/>
        <w:contextualSpacing/>
        <w:jc w:val="both"/>
      </w:pPr>
      <w:r>
        <w:rPr>
          <w:noProof/>
          <w:lang w:eastAsia="ru-RU"/>
        </w:rPr>
        <w:drawing>
          <wp:inline distT="0" distB="0" distL="0" distR="0" wp14:anchorId="6DF25A33" wp14:editId="057B5024">
            <wp:extent cx="4967771" cy="5886450"/>
            <wp:effectExtent l="0" t="0" r="444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2934" cy="5904416"/>
                    </a:xfrm>
                    <a:prstGeom prst="rect">
                      <a:avLst/>
                    </a:prstGeom>
                  </pic:spPr>
                </pic:pic>
              </a:graphicData>
            </a:graphic>
          </wp:inline>
        </w:drawing>
      </w:r>
    </w:p>
    <w:p w14:paraId="176A9D4B" w14:textId="77777777" w:rsidR="006979BE" w:rsidRDefault="006979BE" w:rsidP="006979BE">
      <w:pPr>
        <w:ind w:firstLine="0"/>
        <w:contextualSpacing/>
        <w:jc w:val="right"/>
      </w:pPr>
      <w:r>
        <w:rPr>
          <w:rFonts w:eastAsia="Times New Roman"/>
          <w:color w:val="000000" w:themeColor="text1"/>
        </w:rPr>
        <w:t>Приложение 6.</w:t>
      </w:r>
    </w:p>
    <w:p w14:paraId="7020F96B" w14:textId="77777777" w:rsidR="006979BE" w:rsidRDefault="006979BE" w:rsidP="006979BE">
      <w:pPr>
        <w:ind w:firstLine="708"/>
        <w:contextualSpacing/>
        <w:jc w:val="both"/>
      </w:pPr>
    </w:p>
    <w:p w14:paraId="3C0D8066" w14:textId="77777777" w:rsidR="006979BE" w:rsidRDefault="006979BE" w:rsidP="006979BE">
      <w:pPr>
        <w:ind w:firstLine="708"/>
        <w:contextualSpacing/>
        <w:jc w:val="both"/>
      </w:pPr>
      <w:r>
        <w:rPr>
          <w:noProof/>
          <w:lang w:eastAsia="ru-RU"/>
        </w:rPr>
        <w:drawing>
          <wp:inline distT="0" distB="0" distL="0" distR="0" wp14:anchorId="66BE210F" wp14:editId="27072E31">
            <wp:extent cx="3448050" cy="17621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48050" cy="1762125"/>
                    </a:xfrm>
                    <a:prstGeom prst="rect">
                      <a:avLst/>
                    </a:prstGeom>
                  </pic:spPr>
                </pic:pic>
              </a:graphicData>
            </a:graphic>
          </wp:inline>
        </w:drawing>
      </w:r>
    </w:p>
    <w:p w14:paraId="6D038CB6" w14:textId="77777777" w:rsidR="006979BE" w:rsidRDefault="006979BE" w:rsidP="006979BE">
      <w:pPr>
        <w:ind w:firstLine="708"/>
        <w:contextualSpacing/>
        <w:jc w:val="both"/>
      </w:pPr>
    </w:p>
    <w:p w14:paraId="3C3A2325" w14:textId="77777777" w:rsidR="006979BE" w:rsidRDefault="006979BE" w:rsidP="006979BE">
      <w:pPr>
        <w:ind w:firstLine="0"/>
        <w:contextualSpacing/>
        <w:jc w:val="right"/>
      </w:pPr>
      <w:r>
        <w:rPr>
          <w:rFonts w:eastAsia="Times New Roman"/>
          <w:color w:val="000000" w:themeColor="text1"/>
        </w:rPr>
        <w:lastRenderedPageBreak/>
        <w:t>Приложение 7.</w:t>
      </w:r>
    </w:p>
    <w:p w14:paraId="1D631431" w14:textId="77777777" w:rsidR="006979BE" w:rsidRDefault="006979BE" w:rsidP="006979BE">
      <w:pPr>
        <w:ind w:firstLine="708"/>
        <w:contextualSpacing/>
        <w:jc w:val="both"/>
      </w:pPr>
      <w:r>
        <w:rPr>
          <w:noProof/>
          <w:lang w:eastAsia="ru-RU"/>
        </w:rPr>
        <w:drawing>
          <wp:inline distT="0" distB="0" distL="0" distR="0" wp14:anchorId="5983DD4C" wp14:editId="32CDA219">
            <wp:extent cx="5940425" cy="7119620"/>
            <wp:effectExtent l="0" t="0" r="3175" b="508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7119620"/>
                    </a:xfrm>
                    <a:prstGeom prst="rect">
                      <a:avLst/>
                    </a:prstGeom>
                  </pic:spPr>
                </pic:pic>
              </a:graphicData>
            </a:graphic>
          </wp:inline>
        </w:drawing>
      </w:r>
    </w:p>
    <w:p w14:paraId="7D0A55CB" w14:textId="77777777" w:rsidR="006979BE" w:rsidRDefault="006979BE" w:rsidP="006979BE">
      <w:pPr>
        <w:ind w:firstLine="708"/>
        <w:contextualSpacing/>
        <w:jc w:val="both"/>
      </w:pPr>
    </w:p>
    <w:p w14:paraId="108A3D37" w14:textId="77777777" w:rsidR="006979BE" w:rsidRDefault="006979BE" w:rsidP="006979BE">
      <w:pPr>
        <w:ind w:firstLine="708"/>
        <w:contextualSpacing/>
        <w:jc w:val="both"/>
      </w:pPr>
    </w:p>
    <w:p w14:paraId="225B332F" w14:textId="77777777" w:rsidR="006979BE" w:rsidRDefault="006979BE" w:rsidP="006979BE">
      <w:pPr>
        <w:ind w:firstLine="708"/>
        <w:contextualSpacing/>
        <w:jc w:val="both"/>
      </w:pPr>
    </w:p>
    <w:p w14:paraId="1FC76180" w14:textId="77777777" w:rsidR="006979BE" w:rsidRDefault="006979BE" w:rsidP="006979BE">
      <w:pPr>
        <w:ind w:firstLine="708"/>
        <w:contextualSpacing/>
        <w:jc w:val="both"/>
      </w:pPr>
    </w:p>
    <w:p w14:paraId="3EF433A8" w14:textId="77777777" w:rsidR="006979BE" w:rsidRDefault="006979BE" w:rsidP="006979BE">
      <w:pPr>
        <w:ind w:firstLine="708"/>
        <w:contextualSpacing/>
        <w:jc w:val="both"/>
      </w:pPr>
    </w:p>
    <w:p w14:paraId="396E8ACD" w14:textId="77777777" w:rsidR="006979BE" w:rsidRDefault="006979BE" w:rsidP="006979BE">
      <w:pPr>
        <w:ind w:firstLine="0"/>
        <w:contextualSpacing/>
        <w:jc w:val="right"/>
      </w:pPr>
      <w:r>
        <w:rPr>
          <w:rFonts w:eastAsia="Times New Roman"/>
          <w:color w:val="000000" w:themeColor="text1"/>
        </w:rPr>
        <w:lastRenderedPageBreak/>
        <w:t>Приложение 8.</w:t>
      </w:r>
    </w:p>
    <w:p w14:paraId="60CF9AFC" w14:textId="77777777" w:rsidR="006979BE" w:rsidRDefault="006979BE" w:rsidP="006979BE">
      <w:pPr>
        <w:ind w:firstLine="708"/>
        <w:contextualSpacing/>
        <w:jc w:val="both"/>
      </w:pPr>
      <w:r>
        <w:rPr>
          <w:noProof/>
          <w:lang w:eastAsia="ru-RU"/>
        </w:rPr>
        <w:drawing>
          <wp:inline distT="0" distB="0" distL="0" distR="0" wp14:anchorId="15D06BBB" wp14:editId="77C1A5D2">
            <wp:extent cx="5940425" cy="5299075"/>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5299075"/>
                    </a:xfrm>
                    <a:prstGeom prst="rect">
                      <a:avLst/>
                    </a:prstGeom>
                  </pic:spPr>
                </pic:pic>
              </a:graphicData>
            </a:graphic>
          </wp:inline>
        </w:drawing>
      </w:r>
    </w:p>
    <w:p w14:paraId="17799E73" w14:textId="77777777" w:rsidR="006979BE" w:rsidRDefault="006979BE" w:rsidP="006979BE">
      <w:pPr>
        <w:ind w:firstLine="708"/>
        <w:contextualSpacing/>
        <w:jc w:val="both"/>
      </w:pPr>
    </w:p>
    <w:p w14:paraId="2FC060A5" w14:textId="77777777" w:rsidR="006979BE" w:rsidRDefault="006979BE" w:rsidP="006979BE">
      <w:pPr>
        <w:ind w:firstLine="708"/>
        <w:contextualSpacing/>
        <w:jc w:val="both"/>
      </w:pPr>
    </w:p>
    <w:p w14:paraId="02485CA2" w14:textId="77777777" w:rsidR="006979BE" w:rsidRDefault="006979BE" w:rsidP="006979BE">
      <w:pPr>
        <w:ind w:firstLine="0"/>
        <w:contextualSpacing/>
        <w:jc w:val="right"/>
        <w:rPr>
          <w:rFonts w:eastAsia="Times New Roman"/>
          <w:color w:val="000000" w:themeColor="text1"/>
        </w:rPr>
      </w:pPr>
    </w:p>
    <w:p w14:paraId="2D16594B" w14:textId="77777777" w:rsidR="006979BE" w:rsidRDefault="006979BE" w:rsidP="006979BE">
      <w:pPr>
        <w:ind w:firstLine="0"/>
        <w:contextualSpacing/>
        <w:jc w:val="right"/>
        <w:rPr>
          <w:rFonts w:eastAsia="Times New Roman"/>
          <w:color w:val="000000" w:themeColor="text1"/>
        </w:rPr>
      </w:pPr>
    </w:p>
    <w:p w14:paraId="4D6C4CB1" w14:textId="77777777" w:rsidR="006979BE" w:rsidRDefault="006979BE" w:rsidP="006979BE">
      <w:pPr>
        <w:ind w:firstLine="0"/>
        <w:contextualSpacing/>
        <w:jc w:val="right"/>
        <w:rPr>
          <w:rFonts w:eastAsia="Times New Roman"/>
          <w:color w:val="000000" w:themeColor="text1"/>
        </w:rPr>
      </w:pPr>
    </w:p>
    <w:p w14:paraId="4EC706DB" w14:textId="77777777" w:rsidR="006979BE" w:rsidRDefault="006979BE" w:rsidP="006979BE">
      <w:pPr>
        <w:ind w:firstLine="0"/>
        <w:contextualSpacing/>
        <w:jc w:val="right"/>
        <w:rPr>
          <w:rFonts w:eastAsia="Times New Roman"/>
          <w:color w:val="000000" w:themeColor="text1"/>
        </w:rPr>
      </w:pPr>
    </w:p>
    <w:p w14:paraId="445ED042" w14:textId="77777777" w:rsidR="006979BE" w:rsidRDefault="006979BE" w:rsidP="006979BE">
      <w:pPr>
        <w:ind w:firstLine="0"/>
        <w:contextualSpacing/>
        <w:jc w:val="right"/>
        <w:rPr>
          <w:rFonts w:eastAsia="Times New Roman"/>
          <w:color w:val="000000" w:themeColor="text1"/>
        </w:rPr>
      </w:pPr>
    </w:p>
    <w:p w14:paraId="04683F82" w14:textId="77777777" w:rsidR="006979BE" w:rsidRDefault="006979BE" w:rsidP="006979BE">
      <w:pPr>
        <w:ind w:firstLine="0"/>
        <w:contextualSpacing/>
        <w:jc w:val="right"/>
        <w:rPr>
          <w:rFonts w:eastAsia="Times New Roman"/>
          <w:color w:val="000000" w:themeColor="text1"/>
        </w:rPr>
      </w:pPr>
    </w:p>
    <w:p w14:paraId="2E59154D" w14:textId="77777777" w:rsidR="006979BE" w:rsidRDefault="006979BE" w:rsidP="006979BE">
      <w:pPr>
        <w:ind w:firstLine="0"/>
        <w:contextualSpacing/>
        <w:jc w:val="right"/>
        <w:rPr>
          <w:rFonts w:eastAsia="Times New Roman"/>
          <w:color w:val="000000" w:themeColor="text1"/>
        </w:rPr>
      </w:pPr>
    </w:p>
    <w:p w14:paraId="2A92F1DB" w14:textId="77777777" w:rsidR="006979BE" w:rsidRDefault="006979BE" w:rsidP="006979BE">
      <w:pPr>
        <w:ind w:firstLine="0"/>
        <w:contextualSpacing/>
        <w:jc w:val="right"/>
        <w:rPr>
          <w:rFonts w:eastAsia="Times New Roman"/>
          <w:color w:val="000000" w:themeColor="text1"/>
        </w:rPr>
      </w:pPr>
    </w:p>
    <w:p w14:paraId="625531F4" w14:textId="77777777" w:rsidR="006979BE" w:rsidRDefault="006979BE" w:rsidP="006979BE">
      <w:pPr>
        <w:ind w:firstLine="0"/>
        <w:contextualSpacing/>
        <w:jc w:val="right"/>
        <w:rPr>
          <w:rFonts w:eastAsia="Times New Roman"/>
          <w:color w:val="000000" w:themeColor="text1"/>
        </w:rPr>
      </w:pPr>
    </w:p>
    <w:p w14:paraId="796A3DD8" w14:textId="77777777" w:rsidR="006979BE" w:rsidRDefault="006979BE" w:rsidP="006979BE">
      <w:pPr>
        <w:ind w:firstLine="0"/>
        <w:contextualSpacing/>
        <w:jc w:val="right"/>
      </w:pPr>
      <w:r>
        <w:rPr>
          <w:rFonts w:eastAsia="Times New Roman"/>
          <w:color w:val="000000" w:themeColor="text1"/>
        </w:rPr>
        <w:lastRenderedPageBreak/>
        <w:t>Приложение 9.</w:t>
      </w:r>
    </w:p>
    <w:p w14:paraId="7BD3905C" w14:textId="77777777" w:rsidR="006979BE" w:rsidRDefault="006979BE" w:rsidP="006979BE">
      <w:pPr>
        <w:ind w:firstLine="708"/>
        <w:contextualSpacing/>
        <w:jc w:val="both"/>
      </w:pPr>
    </w:p>
    <w:p w14:paraId="7E56143A" w14:textId="77777777" w:rsidR="006979BE" w:rsidRDefault="006979BE" w:rsidP="006979BE">
      <w:pPr>
        <w:ind w:firstLine="708"/>
        <w:contextualSpacing/>
        <w:jc w:val="both"/>
      </w:pPr>
      <w:r>
        <w:rPr>
          <w:noProof/>
          <w:lang w:eastAsia="ru-RU"/>
        </w:rPr>
        <w:drawing>
          <wp:inline distT="0" distB="0" distL="0" distR="0" wp14:anchorId="5B034EAA" wp14:editId="28EDC6D2">
            <wp:extent cx="5519716" cy="5248893"/>
            <wp:effectExtent l="0" t="0" r="508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24934" cy="5253855"/>
                    </a:xfrm>
                    <a:prstGeom prst="rect">
                      <a:avLst/>
                    </a:prstGeom>
                  </pic:spPr>
                </pic:pic>
              </a:graphicData>
            </a:graphic>
          </wp:inline>
        </w:drawing>
      </w:r>
    </w:p>
    <w:p w14:paraId="4752EA2F" w14:textId="77777777" w:rsidR="006979BE" w:rsidRDefault="006979BE" w:rsidP="006979BE">
      <w:pPr>
        <w:ind w:firstLine="708"/>
        <w:contextualSpacing/>
        <w:jc w:val="both"/>
      </w:pPr>
    </w:p>
    <w:p w14:paraId="52EEE351" w14:textId="77777777" w:rsidR="006979BE" w:rsidRDefault="006979BE" w:rsidP="006979BE">
      <w:pPr>
        <w:ind w:firstLine="708"/>
        <w:contextualSpacing/>
        <w:jc w:val="both"/>
      </w:pPr>
    </w:p>
    <w:p w14:paraId="319376E3" w14:textId="77777777" w:rsidR="006979BE" w:rsidRDefault="006979BE" w:rsidP="006979BE">
      <w:pPr>
        <w:ind w:firstLine="708"/>
        <w:contextualSpacing/>
        <w:jc w:val="both"/>
      </w:pPr>
    </w:p>
    <w:p w14:paraId="0144C1DA" w14:textId="77777777" w:rsidR="006979BE" w:rsidRDefault="006979BE" w:rsidP="006979BE">
      <w:pPr>
        <w:ind w:firstLine="708"/>
        <w:contextualSpacing/>
        <w:jc w:val="both"/>
      </w:pPr>
    </w:p>
    <w:p w14:paraId="45CD8470" w14:textId="77777777" w:rsidR="006979BE" w:rsidRDefault="006979BE" w:rsidP="006979BE">
      <w:pPr>
        <w:ind w:firstLine="708"/>
        <w:contextualSpacing/>
        <w:jc w:val="both"/>
      </w:pPr>
    </w:p>
    <w:p w14:paraId="785E9806" w14:textId="77777777" w:rsidR="006979BE" w:rsidRDefault="006979BE" w:rsidP="006979BE">
      <w:pPr>
        <w:ind w:firstLine="708"/>
        <w:contextualSpacing/>
        <w:jc w:val="both"/>
      </w:pPr>
    </w:p>
    <w:p w14:paraId="5FFB1397" w14:textId="77777777" w:rsidR="006979BE" w:rsidRDefault="006979BE" w:rsidP="006979BE">
      <w:pPr>
        <w:ind w:firstLine="708"/>
        <w:contextualSpacing/>
        <w:jc w:val="both"/>
      </w:pPr>
    </w:p>
    <w:p w14:paraId="3E2B79F9" w14:textId="77777777" w:rsidR="006979BE" w:rsidRDefault="006979BE" w:rsidP="006979BE">
      <w:pPr>
        <w:ind w:firstLine="708"/>
        <w:contextualSpacing/>
        <w:jc w:val="both"/>
      </w:pPr>
    </w:p>
    <w:p w14:paraId="24F31170" w14:textId="77777777" w:rsidR="006979BE" w:rsidRDefault="006979BE" w:rsidP="006979BE">
      <w:pPr>
        <w:ind w:firstLine="708"/>
        <w:contextualSpacing/>
        <w:jc w:val="both"/>
      </w:pPr>
    </w:p>
    <w:p w14:paraId="1BF0B036" w14:textId="77777777" w:rsidR="006979BE" w:rsidRDefault="006979BE" w:rsidP="006979BE">
      <w:pPr>
        <w:ind w:firstLine="708"/>
        <w:contextualSpacing/>
        <w:jc w:val="both"/>
      </w:pPr>
    </w:p>
    <w:p w14:paraId="7BA4B5C5" w14:textId="77777777" w:rsidR="006979BE" w:rsidRDefault="006979BE" w:rsidP="006979BE">
      <w:pPr>
        <w:ind w:firstLine="708"/>
        <w:contextualSpacing/>
        <w:jc w:val="both"/>
      </w:pPr>
    </w:p>
    <w:p w14:paraId="78DE4292" w14:textId="77777777" w:rsidR="006979BE" w:rsidRDefault="006979BE" w:rsidP="006979BE">
      <w:pPr>
        <w:ind w:firstLine="708"/>
        <w:contextualSpacing/>
        <w:jc w:val="both"/>
      </w:pPr>
    </w:p>
    <w:p w14:paraId="01ACCC8F" w14:textId="77777777" w:rsidR="006979BE" w:rsidRDefault="006979BE" w:rsidP="006979BE">
      <w:pPr>
        <w:ind w:firstLine="0"/>
        <w:contextualSpacing/>
        <w:jc w:val="right"/>
        <w:rPr>
          <w:rFonts w:eastAsia="Times New Roman"/>
          <w:color w:val="000000" w:themeColor="text1"/>
        </w:rPr>
      </w:pPr>
    </w:p>
    <w:p w14:paraId="5D30449E" w14:textId="77777777" w:rsidR="006979BE" w:rsidRDefault="006979BE" w:rsidP="006979BE">
      <w:pPr>
        <w:ind w:firstLine="0"/>
        <w:contextualSpacing/>
        <w:jc w:val="right"/>
        <w:rPr>
          <w:rFonts w:eastAsia="Times New Roman"/>
          <w:color w:val="000000" w:themeColor="text1"/>
        </w:rPr>
      </w:pPr>
      <w:r>
        <w:rPr>
          <w:rFonts w:eastAsia="Times New Roman"/>
          <w:color w:val="000000" w:themeColor="text1"/>
        </w:rPr>
        <w:t>Приложение 10.</w:t>
      </w:r>
      <w:r>
        <w:rPr>
          <w:noProof/>
          <w:lang w:eastAsia="ru-RU"/>
        </w:rPr>
        <w:drawing>
          <wp:inline distT="0" distB="0" distL="0" distR="0" wp14:anchorId="44F131D1" wp14:editId="7410FC5C">
            <wp:extent cx="5940425" cy="4318635"/>
            <wp:effectExtent l="0" t="0" r="3175" b="571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0425" cy="4318635"/>
                    </a:xfrm>
                    <a:prstGeom prst="rect">
                      <a:avLst/>
                    </a:prstGeom>
                  </pic:spPr>
                </pic:pic>
              </a:graphicData>
            </a:graphic>
          </wp:inline>
        </w:drawing>
      </w:r>
    </w:p>
    <w:p w14:paraId="1FC543DC" w14:textId="77777777" w:rsidR="006979BE" w:rsidRDefault="006979BE" w:rsidP="006979BE">
      <w:pPr>
        <w:ind w:firstLine="0"/>
        <w:contextualSpacing/>
        <w:jc w:val="right"/>
        <w:rPr>
          <w:rFonts w:eastAsia="Times New Roman"/>
          <w:color w:val="000000" w:themeColor="text1"/>
        </w:rPr>
      </w:pPr>
    </w:p>
    <w:p w14:paraId="6DC90CF6" w14:textId="77777777" w:rsidR="006979BE" w:rsidRDefault="006979BE" w:rsidP="006979BE">
      <w:pPr>
        <w:ind w:firstLine="0"/>
        <w:contextualSpacing/>
        <w:jc w:val="right"/>
        <w:rPr>
          <w:rFonts w:eastAsia="Times New Roman"/>
          <w:color w:val="000000" w:themeColor="text1"/>
        </w:rPr>
      </w:pPr>
    </w:p>
    <w:p w14:paraId="5503227E" w14:textId="77777777" w:rsidR="006979BE" w:rsidRDefault="006979BE" w:rsidP="006979BE">
      <w:pPr>
        <w:ind w:firstLine="0"/>
        <w:contextualSpacing/>
        <w:jc w:val="right"/>
        <w:rPr>
          <w:rFonts w:eastAsia="Times New Roman"/>
          <w:color w:val="000000" w:themeColor="text1"/>
        </w:rPr>
      </w:pPr>
    </w:p>
    <w:p w14:paraId="744F0F9E" w14:textId="77777777" w:rsidR="006979BE" w:rsidRDefault="006979BE" w:rsidP="006979BE">
      <w:pPr>
        <w:ind w:firstLine="0"/>
        <w:contextualSpacing/>
        <w:jc w:val="right"/>
        <w:rPr>
          <w:rFonts w:eastAsia="Times New Roman"/>
          <w:color w:val="000000" w:themeColor="text1"/>
        </w:rPr>
      </w:pPr>
    </w:p>
    <w:p w14:paraId="1817040E" w14:textId="77777777" w:rsidR="006979BE" w:rsidRDefault="006979BE" w:rsidP="006979BE">
      <w:pPr>
        <w:ind w:firstLine="0"/>
        <w:contextualSpacing/>
        <w:jc w:val="right"/>
        <w:rPr>
          <w:rFonts w:eastAsia="Times New Roman"/>
          <w:color w:val="000000" w:themeColor="text1"/>
        </w:rPr>
      </w:pPr>
    </w:p>
    <w:p w14:paraId="4603570A" w14:textId="77777777" w:rsidR="006979BE" w:rsidRDefault="006979BE" w:rsidP="006979BE">
      <w:pPr>
        <w:ind w:firstLine="0"/>
        <w:contextualSpacing/>
        <w:jc w:val="right"/>
        <w:rPr>
          <w:rFonts w:eastAsia="Times New Roman"/>
          <w:color w:val="000000" w:themeColor="text1"/>
        </w:rPr>
      </w:pPr>
    </w:p>
    <w:p w14:paraId="092EFF31" w14:textId="77777777" w:rsidR="006979BE" w:rsidRDefault="006979BE" w:rsidP="006979BE">
      <w:pPr>
        <w:ind w:firstLine="0"/>
        <w:contextualSpacing/>
        <w:jc w:val="right"/>
        <w:rPr>
          <w:rFonts w:eastAsia="Times New Roman"/>
          <w:color w:val="000000" w:themeColor="text1"/>
        </w:rPr>
      </w:pPr>
    </w:p>
    <w:p w14:paraId="6B00A522" w14:textId="77777777" w:rsidR="006979BE" w:rsidRDefault="006979BE" w:rsidP="006979BE">
      <w:pPr>
        <w:ind w:firstLine="0"/>
        <w:contextualSpacing/>
        <w:jc w:val="right"/>
        <w:rPr>
          <w:rFonts w:eastAsia="Times New Roman"/>
          <w:color w:val="000000" w:themeColor="text1"/>
        </w:rPr>
      </w:pPr>
    </w:p>
    <w:p w14:paraId="12CBFB3F" w14:textId="77777777" w:rsidR="006979BE" w:rsidRDefault="006979BE" w:rsidP="006979BE">
      <w:pPr>
        <w:ind w:firstLine="0"/>
        <w:contextualSpacing/>
        <w:jc w:val="right"/>
        <w:rPr>
          <w:rFonts w:eastAsia="Times New Roman"/>
          <w:color w:val="000000" w:themeColor="text1"/>
        </w:rPr>
      </w:pPr>
    </w:p>
    <w:p w14:paraId="367256F6" w14:textId="77777777" w:rsidR="006979BE" w:rsidRDefault="006979BE" w:rsidP="006979BE">
      <w:pPr>
        <w:ind w:firstLine="0"/>
        <w:contextualSpacing/>
        <w:jc w:val="right"/>
        <w:rPr>
          <w:rFonts w:eastAsia="Times New Roman"/>
          <w:color w:val="000000" w:themeColor="text1"/>
        </w:rPr>
      </w:pPr>
    </w:p>
    <w:p w14:paraId="5B7EE23F" w14:textId="77777777" w:rsidR="006979BE" w:rsidRDefault="006979BE" w:rsidP="006979BE">
      <w:pPr>
        <w:ind w:firstLine="0"/>
        <w:contextualSpacing/>
        <w:jc w:val="right"/>
        <w:rPr>
          <w:rFonts w:eastAsia="Times New Roman"/>
          <w:color w:val="000000" w:themeColor="text1"/>
        </w:rPr>
      </w:pPr>
    </w:p>
    <w:p w14:paraId="2DBA84A6" w14:textId="77777777" w:rsidR="006979BE" w:rsidRDefault="006979BE" w:rsidP="006979BE">
      <w:pPr>
        <w:ind w:firstLine="0"/>
        <w:contextualSpacing/>
        <w:jc w:val="right"/>
        <w:rPr>
          <w:rFonts w:eastAsia="Times New Roman"/>
          <w:color w:val="000000" w:themeColor="text1"/>
        </w:rPr>
      </w:pPr>
    </w:p>
    <w:p w14:paraId="677F8E26" w14:textId="77777777" w:rsidR="006979BE" w:rsidRDefault="006979BE" w:rsidP="006979BE">
      <w:pPr>
        <w:ind w:firstLine="0"/>
        <w:contextualSpacing/>
        <w:jc w:val="right"/>
        <w:rPr>
          <w:rFonts w:eastAsia="Times New Roman"/>
          <w:color w:val="000000" w:themeColor="text1"/>
        </w:rPr>
      </w:pPr>
    </w:p>
    <w:p w14:paraId="237D2A56" w14:textId="77777777" w:rsidR="006979BE" w:rsidRDefault="006979BE" w:rsidP="006979BE">
      <w:pPr>
        <w:ind w:firstLine="0"/>
        <w:contextualSpacing/>
        <w:jc w:val="right"/>
        <w:rPr>
          <w:rFonts w:eastAsia="Times New Roman"/>
          <w:color w:val="000000" w:themeColor="text1"/>
        </w:rPr>
      </w:pPr>
      <w:r>
        <w:rPr>
          <w:rFonts w:eastAsia="Times New Roman"/>
          <w:color w:val="000000" w:themeColor="text1"/>
        </w:rPr>
        <w:lastRenderedPageBreak/>
        <w:t>Приложение 11.</w:t>
      </w:r>
      <w:r>
        <w:rPr>
          <w:noProof/>
          <w:lang w:eastAsia="ru-RU"/>
        </w:rPr>
        <w:drawing>
          <wp:inline distT="0" distB="0" distL="0" distR="0" wp14:anchorId="4AAE42AB" wp14:editId="1A406DAB">
            <wp:extent cx="5940425" cy="7636510"/>
            <wp:effectExtent l="0" t="0" r="3175" b="254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0425" cy="7636510"/>
                    </a:xfrm>
                    <a:prstGeom prst="rect">
                      <a:avLst/>
                    </a:prstGeom>
                  </pic:spPr>
                </pic:pic>
              </a:graphicData>
            </a:graphic>
          </wp:inline>
        </w:drawing>
      </w:r>
    </w:p>
    <w:p w14:paraId="13CDF99D" w14:textId="77777777" w:rsidR="006979BE" w:rsidRDefault="006979BE" w:rsidP="006979BE">
      <w:pPr>
        <w:ind w:firstLine="0"/>
        <w:contextualSpacing/>
        <w:jc w:val="right"/>
        <w:rPr>
          <w:rFonts w:eastAsia="Times New Roman"/>
          <w:color w:val="000000" w:themeColor="text1"/>
        </w:rPr>
      </w:pPr>
    </w:p>
    <w:p w14:paraId="5FEDC3BD" w14:textId="77777777" w:rsidR="006979BE" w:rsidRDefault="006979BE" w:rsidP="006979BE">
      <w:pPr>
        <w:ind w:firstLine="0"/>
        <w:contextualSpacing/>
        <w:jc w:val="right"/>
        <w:rPr>
          <w:rFonts w:eastAsia="Times New Roman"/>
          <w:color w:val="000000" w:themeColor="text1"/>
        </w:rPr>
      </w:pPr>
    </w:p>
    <w:p w14:paraId="3F7B2358" w14:textId="77777777" w:rsidR="006979BE" w:rsidRDefault="006979BE" w:rsidP="006979BE">
      <w:pPr>
        <w:ind w:firstLine="0"/>
        <w:contextualSpacing/>
        <w:jc w:val="right"/>
        <w:rPr>
          <w:rFonts w:eastAsia="Times New Roman"/>
          <w:color w:val="000000" w:themeColor="text1"/>
        </w:rPr>
      </w:pPr>
    </w:p>
    <w:p w14:paraId="7207C035" w14:textId="77777777" w:rsidR="006979BE" w:rsidRDefault="006979BE" w:rsidP="006979BE">
      <w:pPr>
        <w:ind w:firstLine="0"/>
        <w:contextualSpacing/>
        <w:jc w:val="right"/>
        <w:rPr>
          <w:rFonts w:eastAsia="Times New Roman"/>
          <w:color w:val="000000" w:themeColor="text1"/>
        </w:rPr>
      </w:pPr>
    </w:p>
    <w:p w14:paraId="2E6597E8" w14:textId="77777777" w:rsidR="006979BE" w:rsidRDefault="006979BE" w:rsidP="006979BE">
      <w:pPr>
        <w:ind w:firstLine="0"/>
        <w:contextualSpacing/>
        <w:jc w:val="right"/>
        <w:rPr>
          <w:rFonts w:eastAsia="Times New Roman"/>
          <w:color w:val="000000" w:themeColor="text1"/>
        </w:rPr>
      </w:pPr>
      <w:r>
        <w:rPr>
          <w:rFonts w:eastAsia="Times New Roman"/>
          <w:color w:val="000000" w:themeColor="text1"/>
        </w:rPr>
        <w:lastRenderedPageBreak/>
        <w:t>Приложение 12.</w:t>
      </w:r>
      <w:r>
        <w:rPr>
          <w:noProof/>
          <w:lang w:eastAsia="ru-RU"/>
        </w:rPr>
        <w:drawing>
          <wp:inline distT="0" distB="0" distL="0" distR="0" wp14:anchorId="34BC00E7" wp14:editId="2B7B7835">
            <wp:extent cx="5934075" cy="2181225"/>
            <wp:effectExtent l="0" t="0" r="9525"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34075" cy="2181225"/>
                    </a:xfrm>
                    <a:prstGeom prst="rect">
                      <a:avLst/>
                    </a:prstGeom>
                  </pic:spPr>
                </pic:pic>
              </a:graphicData>
            </a:graphic>
          </wp:inline>
        </w:drawing>
      </w:r>
    </w:p>
    <w:p w14:paraId="0A81736E" w14:textId="77777777" w:rsidR="006979BE" w:rsidRDefault="006979BE" w:rsidP="006979BE">
      <w:pPr>
        <w:ind w:firstLine="0"/>
        <w:contextualSpacing/>
        <w:jc w:val="right"/>
        <w:rPr>
          <w:rFonts w:eastAsia="Times New Roman"/>
          <w:color w:val="000000" w:themeColor="text1"/>
        </w:rPr>
      </w:pPr>
      <w:r>
        <w:rPr>
          <w:rFonts w:eastAsia="Times New Roman"/>
          <w:color w:val="000000" w:themeColor="text1"/>
        </w:rPr>
        <w:lastRenderedPageBreak/>
        <w:t>Приложение 13.</w:t>
      </w:r>
      <w:r>
        <w:rPr>
          <w:noProof/>
          <w:lang w:eastAsia="ru-RU"/>
        </w:rPr>
        <w:drawing>
          <wp:inline distT="0" distB="0" distL="0" distR="0" wp14:anchorId="3ABF5E60" wp14:editId="5A944989">
            <wp:extent cx="5940425" cy="6946900"/>
            <wp:effectExtent l="0" t="0" r="3175" b="63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6946900"/>
                    </a:xfrm>
                    <a:prstGeom prst="rect">
                      <a:avLst/>
                    </a:prstGeom>
                  </pic:spPr>
                </pic:pic>
              </a:graphicData>
            </a:graphic>
          </wp:inline>
        </w:drawing>
      </w:r>
    </w:p>
    <w:p w14:paraId="2335F5C4" w14:textId="77777777" w:rsidR="006979BE" w:rsidRDefault="006979BE" w:rsidP="006979BE">
      <w:pPr>
        <w:ind w:firstLine="0"/>
        <w:contextualSpacing/>
        <w:jc w:val="right"/>
        <w:rPr>
          <w:rFonts w:eastAsia="Times New Roman"/>
          <w:color w:val="000000" w:themeColor="text1"/>
        </w:rPr>
      </w:pPr>
    </w:p>
    <w:p w14:paraId="68221985" w14:textId="77777777" w:rsidR="006979BE" w:rsidRDefault="006979BE" w:rsidP="006979BE">
      <w:pPr>
        <w:ind w:firstLine="0"/>
        <w:contextualSpacing/>
        <w:jc w:val="right"/>
        <w:rPr>
          <w:rFonts w:eastAsia="Times New Roman"/>
          <w:color w:val="000000" w:themeColor="text1"/>
        </w:rPr>
      </w:pPr>
    </w:p>
    <w:p w14:paraId="7F3A01CB" w14:textId="77777777" w:rsidR="006979BE" w:rsidRDefault="006979BE" w:rsidP="006979BE">
      <w:pPr>
        <w:ind w:firstLine="0"/>
        <w:contextualSpacing/>
        <w:jc w:val="right"/>
        <w:rPr>
          <w:rFonts w:eastAsia="Times New Roman"/>
          <w:color w:val="000000" w:themeColor="text1"/>
        </w:rPr>
      </w:pPr>
    </w:p>
    <w:p w14:paraId="6F63B9F6" w14:textId="77777777" w:rsidR="006979BE" w:rsidRDefault="006979BE" w:rsidP="006979BE">
      <w:pPr>
        <w:ind w:firstLine="0"/>
        <w:contextualSpacing/>
        <w:jc w:val="right"/>
        <w:rPr>
          <w:rFonts w:eastAsia="Times New Roman"/>
          <w:color w:val="000000" w:themeColor="text1"/>
        </w:rPr>
      </w:pPr>
    </w:p>
    <w:p w14:paraId="5FE1FDE3" w14:textId="77777777" w:rsidR="006979BE" w:rsidRDefault="006979BE" w:rsidP="006979BE">
      <w:pPr>
        <w:ind w:firstLine="0"/>
        <w:contextualSpacing/>
        <w:jc w:val="right"/>
        <w:rPr>
          <w:rFonts w:eastAsia="Times New Roman"/>
          <w:color w:val="000000" w:themeColor="text1"/>
        </w:rPr>
      </w:pPr>
    </w:p>
    <w:p w14:paraId="7BD5E07A" w14:textId="77777777" w:rsidR="006979BE" w:rsidRDefault="006979BE" w:rsidP="006979BE">
      <w:pPr>
        <w:ind w:firstLine="0"/>
        <w:contextualSpacing/>
        <w:jc w:val="right"/>
        <w:rPr>
          <w:rFonts w:eastAsia="Times New Roman"/>
          <w:color w:val="000000" w:themeColor="text1"/>
        </w:rPr>
      </w:pPr>
    </w:p>
    <w:p w14:paraId="5711A18E" w14:textId="77777777" w:rsidR="006979BE" w:rsidRDefault="006979BE" w:rsidP="006979BE">
      <w:pPr>
        <w:ind w:firstLine="0"/>
        <w:contextualSpacing/>
        <w:jc w:val="right"/>
        <w:rPr>
          <w:rFonts w:eastAsia="Times New Roman"/>
          <w:color w:val="000000" w:themeColor="text1"/>
        </w:rPr>
      </w:pPr>
      <w:r>
        <w:rPr>
          <w:rFonts w:eastAsia="Times New Roman"/>
          <w:color w:val="000000" w:themeColor="text1"/>
        </w:rPr>
        <w:lastRenderedPageBreak/>
        <w:t>Приложение 14.</w:t>
      </w:r>
      <w:r>
        <w:rPr>
          <w:noProof/>
          <w:lang w:eastAsia="ru-RU"/>
        </w:rPr>
        <w:drawing>
          <wp:inline distT="0" distB="0" distL="0" distR="0" wp14:anchorId="05D6039C" wp14:editId="7E552E4B">
            <wp:extent cx="5940425" cy="6909435"/>
            <wp:effectExtent l="0" t="0" r="3175"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6909435"/>
                    </a:xfrm>
                    <a:prstGeom prst="rect">
                      <a:avLst/>
                    </a:prstGeom>
                  </pic:spPr>
                </pic:pic>
              </a:graphicData>
            </a:graphic>
          </wp:inline>
        </w:drawing>
      </w:r>
    </w:p>
    <w:p w14:paraId="5A6F9A87" w14:textId="77777777" w:rsidR="006979BE" w:rsidRDefault="006979BE" w:rsidP="006979BE">
      <w:pPr>
        <w:ind w:firstLine="0"/>
        <w:contextualSpacing/>
        <w:jc w:val="right"/>
        <w:rPr>
          <w:rFonts w:eastAsia="Times New Roman"/>
          <w:color w:val="000000" w:themeColor="text1"/>
        </w:rPr>
      </w:pPr>
    </w:p>
    <w:p w14:paraId="06881400" w14:textId="77777777" w:rsidR="006979BE" w:rsidRDefault="006979BE" w:rsidP="006979BE">
      <w:pPr>
        <w:ind w:firstLine="0"/>
        <w:contextualSpacing/>
        <w:jc w:val="right"/>
        <w:rPr>
          <w:rFonts w:eastAsia="Times New Roman"/>
          <w:color w:val="000000" w:themeColor="text1"/>
        </w:rPr>
      </w:pPr>
    </w:p>
    <w:p w14:paraId="2D73E725" w14:textId="77777777" w:rsidR="006979BE" w:rsidRDefault="006979BE" w:rsidP="006979BE">
      <w:pPr>
        <w:ind w:firstLine="0"/>
        <w:contextualSpacing/>
        <w:jc w:val="right"/>
        <w:rPr>
          <w:rFonts w:eastAsia="Times New Roman"/>
          <w:color w:val="000000" w:themeColor="text1"/>
        </w:rPr>
      </w:pPr>
    </w:p>
    <w:p w14:paraId="5277312F" w14:textId="77777777" w:rsidR="006979BE" w:rsidRDefault="006979BE" w:rsidP="006979BE">
      <w:pPr>
        <w:ind w:firstLine="0"/>
        <w:contextualSpacing/>
        <w:jc w:val="right"/>
        <w:rPr>
          <w:rFonts w:eastAsia="Times New Roman"/>
          <w:color w:val="000000" w:themeColor="text1"/>
        </w:rPr>
      </w:pPr>
    </w:p>
    <w:p w14:paraId="41A6C180" w14:textId="77777777" w:rsidR="006979BE" w:rsidRDefault="006979BE" w:rsidP="006979BE">
      <w:pPr>
        <w:ind w:firstLine="0"/>
        <w:contextualSpacing/>
        <w:jc w:val="right"/>
        <w:rPr>
          <w:rFonts w:eastAsia="Times New Roman"/>
          <w:color w:val="000000" w:themeColor="text1"/>
        </w:rPr>
      </w:pPr>
    </w:p>
    <w:p w14:paraId="355A14C8" w14:textId="77777777" w:rsidR="006979BE" w:rsidRDefault="006979BE" w:rsidP="006979BE">
      <w:pPr>
        <w:ind w:firstLine="0"/>
        <w:contextualSpacing/>
        <w:jc w:val="right"/>
        <w:rPr>
          <w:rFonts w:eastAsia="Times New Roman"/>
          <w:color w:val="000000" w:themeColor="text1"/>
        </w:rPr>
      </w:pPr>
    </w:p>
    <w:p w14:paraId="5BDC08DB" w14:textId="77777777" w:rsidR="006979BE" w:rsidRDefault="006979BE" w:rsidP="006979BE">
      <w:pPr>
        <w:ind w:firstLine="0"/>
        <w:contextualSpacing/>
        <w:jc w:val="right"/>
        <w:rPr>
          <w:rFonts w:eastAsia="Times New Roman"/>
          <w:color w:val="000000" w:themeColor="text1"/>
        </w:rPr>
      </w:pPr>
      <w:r>
        <w:rPr>
          <w:rFonts w:eastAsia="Times New Roman"/>
          <w:color w:val="000000" w:themeColor="text1"/>
        </w:rPr>
        <w:lastRenderedPageBreak/>
        <w:t>Приложение 15.</w:t>
      </w:r>
      <w:r>
        <w:rPr>
          <w:noProof/>
          <w:lang w:eastAsia="ru-RU"/>
        </w:rPr>
        <w:drawing>
          <wp:inline distT="0" distB="0" distL="0" distR="0" wp14:anchorId="24DDDD0C" wp14:editId="6E75DB1D">
            <wp:extent cx="5940425" cy="5058410"/>
            <wp:effectExtent l="0" t="0" r="3175" b="889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0425" cy="5058410"/>
                    </a:xfrm>
                    <a:prstGeom prst="rect">
                      <a:avLst/>
                    </a:prstGeom>
                  </pic:spPr>
                </pic:pic>
              </a:graphicData>
            </a:graphic>
          </wp:inline>
        </w:drawing>
      </w:r>
    </w:p>
    <w:p w14:paraId="234CAF59" w14:textId="77777777" w:rsidR="006979BE" w:rsidRDefault="006979BE" w:rsidP="006979BE">
      <w:pPr>
        <w:ind w:firstLine="0"/>
        <w:contextualSpacing/>
        <w:jc w:val="right"/>
        <w:rPr>
          <w:rFonts w:eastAsia="Times New Roman"/>
          <w:color w:val="000000" w:themeColor="text1"/>
        </w:rPr>
      </w:pPr>
    </w:p>
    <w:p w14:paraId="4FEFB17D" w14:textId="77777777" w:rsidR="006979BE" w:rsidRDefault="006979BE" w:rsidP="006979BE">
      <w:pPr>
        <w:ind w:firstLine="0"/>
        <w:contextualSpacing/>
        <w:jc w:val="right"/>
        <w:rPr>
          <w:rFonts w:eastAsia="Times New Roman"/>
          <w:color w:val="000000" w:themeColor="text1"/>
        </w:rPr>
      </w:pPr>
    </w:p>
    <w:p w14:paraId="3978DF2E" w14:textId="77777777" w:rsidR="006979BE" w:rsidRDefault="006979BE" w:rsidP="006979BE">
      <w:pPr>
        <w:ind w:firstLine="0"/>
        <w:contextualSpacing/>
        <w:jc w:val="right"/>
        <w:rPr>
          <w:rFonts w:eastAsia="Times New Roman"/>
          <w:color w:val="000000" w:themeColor="text1"/>
        </w:rPr>
      </w:pPr>
    </w:p>
    <w:p w14:paraId="6D16A839" w14:textId="77777777" w:rsidR="006979BE" w:rsidRDefault="006979BE" w:rsidP="006979BE">
      <w:pPr>
        <w:ind w:firstLine="0"/>
        <w:contextualSpacing/>
        <w:jc w:val="right"/>
        <w:rPr>
          <w:rFonts w:eastAsia="Times New Roman"/>
          <w:color w:val="000000" w:themeColor="text1"/>
        </w:rPr>
      </w:pPr>
    </w:p>
    <w:p w14:paraId="19407B9C" w14:textId="77777777" w:rsidR="006979BE" w:rsidRDefault="006979BE" w:rsidP="006979BE">
      <w:pPr>
        <w:ind w:firstLine="0"/>
        <w:contextualSpacing/>
        <w:jc w:val="right"/>
        <w:rPr>
          <w:rFonts w:eastAsia="Times New Roman"/>
          <w:color w:val="000000" w:themeColor="text1"/>
        </w:rPr>
      </w:pPr>
    </w:p>
    <w:p w14:paraId="59D2CE89" w14:textId="77777777" w:rsidR="006979BE" w:rsidRDefault="006979BE" w:rsidP="006979BE">
      <w:pPr>
        <w:ind w:firstLine="0"/>
        <w:contextualSpacing/>
        <w:jc w:val="right"/>
        <w:rPr>
          <w:rFonts w:eastAsia="Times New Roman"/>
          <w:color w:val="000000" w:themeColor="text1"/>
        </w:rPr>
      </w:pPr>
    </w:p>
    <w:p w14:paraId="074A46D3" w14:textId="77777777" w:rsidR="006979BE" w:rsidRDefault="006979BE" w:rsidP="006979BE">
      <w:pPr>
        <w:ind w:firstLine="0"/>
        <w:contextualSpacing/>
        <w:jc w:val="right"/>
        <w:rPr>
          <w:rFonts w:eastAsia="Times New Roman"/>
          <w:color w:val="000000" w:themeColor="text1"/>
        </w:rPr>
      </w:pPr>
    </w:p>
    <w:p w14:paraId="478BB317" w14:textId="77777777" w:rsidR="006979BE" w:rsidRDefault="006979BE" w:rsidP="006979BE">
      <w:pPr>
        <w:ind w:firstLine="0"/>
        <w:contextualSpacing/>
        <w:jc w:val="right"/>
        <w:rPr>
          <w:rFonts w:eastAsia="Times New Roman"/>
          <w:color w:val="000000" w:themeColor="text1"/>
        </w:rPr>
      </w:pPr>
    </w:p>
    <w:p w14:paraId="55625A29" w14:textId="77777777" w:rsidR="006979BE" w:rsidRDefault="006979BE" w:rsidP="006979BE">
      <w:pPr>
        <w:ind w:firstLine="0"/>
        <w:contextualSpacing/>
        <w:jc w:val="right"/>
        <w:rPr>
          <w:rFonts w:eastAsia="Times New Roman"/>
          <w:color w:val="000000" w:themeColor="text1"/>
        </w:rPr>
      </w:pPr>
    </w:p>
    <w:p w14:paraId="3929CACF" w14:textId="77777777" w:rsidR="006979BE" w:rsidRDefault="006979BE" w:rsidP="006979BE">
      <w:pPr>
        <w:ind w:firstLine="0"/>
        <w:contextualSpacing/>
        <w:jc w:val="right"/>
        <w:rPr>
          <w:rFonts w:eastAsia="Times New Roman"/>
          <w:color w:val="000000" w:themeColor="text1"/>
        </w:rPr>
      </w:pPr>
    </w:p>
    <w:p w14:paraId="135640F7" w14:textId="77777777" w:rsidR="006979BE" w:rsidRDefault="006979BE" w:rsidP="006979BE">
      <w:pPr>
        <w:ind w:firstLine="0"/>
        <w:contextualSpacing/>
        <w:jc w:val="right"/>
        <w:rPr>
          <w:rFonts w:eastAsia="Times New Roman"/>
          <w:color w:val="000000" w:themeColor="text1"/>
        </w:rPr>
      </w:pPr>
    </w:p>
    <w:p w14:paraId="6F070E6E" w14:textId="77777777" w:rsidR="006979BE" w:rsidRDefault="006979BE" w:rsidP="006979BE">
      <w:pPr>
        <w:ind w:firstLine="0"/>
        <w:contextualSpacing/>
        <w:jc w:val="right"/>
        <w:rPr>
          <w:rFonts w:eastAsia="Times New Roman"/>
          <w:color w:val="000000" w:themeColor="text1"/>
        </w:rPr>
      </w:pPr>
    </w:p>
    <w:p w14:paraId="7CC195D5" w14:textId="77777777" w:rsidR="006979BE" w:rsidRDefault="006979BE" w:rsidP="006979BE">
      <w:pPr>
        <w:ind w:firstLine="0"/>
        <w:contextualSpacing/>
        <w:jc w:val="right"/>
        <w:rPr>
          <w:rFonts w:eastAsia="Times New Roman"/>
          <w:color w:val="000000" w:themeColor="text1"/>
        </w:rPr>
      </w:pPr>
      <w:r>
        <w:rPr>
          <w:rFonts w:eastAsia="Times New Roman"/>
          <w:color w:val="000000" w:themeColor="text1"/>
        </w:rPr>
        <w:lastRenderedPageBreak/>
        <w:t>Приложение 16.</w:t>
      </w:r>
      <w:r>
        <w:rPr>
          <w:noProof/>
          <w:lang w:eastAsia="ru-RU"/>
        </w:rPr>
        <w:drawing>
          <wp:inline distT="0" distB="0" distL="0" distR="0" wp14:anchorId="3A63EBDC" wp14:editId="265C285F">
            <wp:extent cx="5940425" cy="385318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3853180"/>
                    </a:xfrm>
                    <a:prstGeom prst="rect">
                      <a:avLst/>
                    </a:prstGeom>
                  </pic:spPr>
                </pic:pic>
              </a:graphicData>
            </a:graphic>
          </wp:inline>
        </w:drawing>
      </w:r>
    </w:p>
    <w:p w14:paraId="299E0098" w14:textId="77777777" w:rsidR="006979BE" w:rsidRDefault="006979BE" w:rsidP="006979BE">
      <w:pPr>
        <w:ind w:firstLine="0"/>
        <w:contextualSpacing/>
        <w:jc w:val="right"/>
        <w:rPr>
          <w:rFonts w:eastAsia="Times New Roman"/>
          <w:color w:val="000000" w:themeColor="text1"/>
        </w:rPr>
      </w:pPr>
    </w:p>
    <w:p w14:paraId="2D899692" w14:textId="77777777" w:rsidR="006979BE" w:rsidRDefault="006979BE" w:rsidP="006979BE">
      <w:pPr>
        <w:ind w:firstLine="0"/>
        <w:contextualSpacing/>
        <w:jc w:val="right"/>
        <w:rPr>
          <w:rFonts w:eastAsia="Times New Roman"/>
          <w:color w:val="000000" w:themeColor="text1"/>
        </w:rPr>
      </w:pPr>
    </w:p>
    <w:p w14:paraId="1262203B" w14:textId="77777777" w:rsidR="006979BE" w:rsidRDefault="006979BE" w:rsidP="006979BE">
      <w:pPr>
        <w:ind w:firstLine="0"/>
        <w:contextualSpacing/>
        <w:jc w:val="right"/>
        <w:rPr>
          <w:rFonts w:eastAsia="Times New Roman"/>
          <w:color w:val="000000" w:themeColor="text1"/>
        </w:rPr>
      </w:pPr>
    </w:p>
    <w:p w14:paraId="597B2BF5" w14:textId="77777777" w:rsidR="006979BE" w:rsidRDefault="006979BE" w:rsidP="006979BE">
      <w:pPr>
        <w:ind w:firstLine="0"/>
        <w:contextualSpacing/>
        <w:jc w:val="right"/>
        <w:rPr>
          <w:rFonts w:eastAsia="Times New Roman"/>
          <w:color w:val="000000" w:themeColor="text1"/>
        </w:rPr>
      </w:pPr>
    </w:p>
    <w:p w14:paraId="65523C81" w14:textId="77777777" w:rsidR="006979BE" w:rsidRDefault="006979BE" w:rsidP="006979BE">
      <w:pPr>
        <w:ind w:firstLine="0"/>
        <w:contextualSpacing/>
        <w:jc w:val="right"/>
        <w:rPr>
          <w:rFonts w:eastAsia="Times New Roman"/>
          <w:color w:val="000000" w:themeColor="text1"/>
        </w:rPr>
      </w:pPr>
    </w:p>
    <w:p w14:paraId="1EE80D49" w14:textId="77777777" w:rsidR="006979BE" w:rsidRDefault="006979BE" w:rsidP="006979BE">
      <w:pPr>
        <w:ind w:firstLine="0"/>
        <w:contextualSpacing/>
        <w:jc w:val="right"/>
        <w:rPr>
          <w:rFonts w:eastAsia="Times New Roman"/>
          <w:color w:val="000000" w:themeColor="text1"/>
        </w:rPr>
      </w:pPr>
    </w:p>
    <w:p w14:paraId="47527CFD" w14:textId="77777777" w:rsidR="006979BE" w:rsidRDefault="006979BE" w:rsidP="006979BE">
      <w:pPr>
        <w:ind w:firstLine="0"/>
        <w:contextualSpacing/>
        <w:jc w:val="right"/>
        <w:rPr>
          <w:rFonts w:eastAsia="Times New Roman"/>
          <w:color w:val="000000" w:themeColor="text1"/>
        </w:rPr>
      </w:pPr>
    </w:p>
    <w:p w14:paraId="4291DD16" w14:textId="77777777" w:rsidR="006979BE" w:rsidRDefault="006979BE" w:rsidP="006979BE">
      <w:pPr>
        <w:ind w:firstLine="0"/>
        <w:contextualSpacing/>
        <w:jc w:val="right"/>
        <w:rPr>
          <w:rFonts w:eastAsia="Times New Roman"/>
          <w:color w:val="000000" w:themeColor="text1"/>
        </w:rPr>
      </w:pPr>
    </w:p>
    <w:p w14:paraId="70DB7366" w14:textId="77777777" w:rsidR="006979BE" w:rsidRDefault="006979BE" w:rsidP="006979BE">
      <w:pPr>
        <w:ind w:firstLine="0"/>
        <w:contextualSpacing/>
        <w:jc w:val="right"/>
        <w:rPr>
          <w:rFonts w:eastAsia="Times New Roman"/>
          <w:color w:val="000000" w:themeColor="text1"/>
        </w:rPr>
      </w:pPr>
    </w:p>
    <w:p w14:paraId="2DE70B2A" w14:textId="77777777" w:rsidR="006979BE" w:rsidRDefault="006979BE" w:rsidP="006979BE">
      <w:pPr>
        <w:ind w:firstLine="0"/>
        <w:contextualSpacing/>
        <w:jc w:val="right"/>
        <w:rPr>
          <w:rFonts w:eastAsia="Times New Roman"/>
          <w:color w:val="000000" w:themeColor="text1"/>
        </w:rPr>
      </w:pPr>
    </w:p>
    <w:p w14:paraId="13A40E85" w14:textId="77777777" w:rsidR="006979BE" w:rsidRDefault="006979BE" w:rsidP="006979BE">
      <w:pPr>
        <w:ind w:firstLine="0"/>
        <w:contextualSpacing/>
        <w:jc w:val="right"/>
        <w:rPr>
          <w:rFonts w:eastAsia="Times New Roman"/>
          <w:color w:val="000000" w:themeColor="text1"/>
        </w:rPr>
      </w:pPr>
    </w:p>
    <w:p w14:paraId="17CDCA01" w14:textId="77777777" w:rsidR="006979BE" w:rsidRDefault="006979BE" w:rsidP="006979BE">
      <w:pPr>
        <w:ind w:firstLine="0"/>
        <w:contextualSpacing/>
        <w:jc w:val="right"/>
        <w:rPr>
          <w:rFonts w:eastAsia="Times New Roman"/>
          <w:color w:val="000000" w:themeColor="text1"/>
        </w:rPr>
      </w:pPr>
    </w:p>
    <w:p w14:paraId="4CCB38FE" w14:textId="77777777" w:rsidR="006979BE" w:rsidRDefault="006979BE" w:rsidP="006979BE">
      <w:pPr>
        <w:ind w:firstLine="0"/>
        <w:contextualSpacing/>
        <w:jc w:val="right"/>
        <w:rPr>
          <w:rFonts w:eastAsia="Times New Roman"/>
          <w:color w:val="000000" w:themeColor="text1"/>
        </w:rPr>
      </w:pPr>
    </w:p>
    <w:p w14:paraId="2B563DB1" w14:textId="77777777" w:rsidR="006979BE" w:rsidRDefault="006979BE" w:rsidP="006979BE">
      <w:pPr>
        <w:ind w:firstLine="0"/>
        <w:contextualSpacing/>
        <w:jc w:val="right"/>
        <w:rPr>
          <w:rFonts w:eastAsia="Times New Roman"/>
          <w:color w:val="000000" w:themeColor="text1"/>
        </w:rPr>
      </w:pPr>
    </w:p>
    <w:p w14:paraId="26898BD7" w14:textId="77777777" w:rsidR="006979BE" w:rsidRDefault="006979BE" w:rsidP="006979BE">
      <w:pPr>
        <w:ind w:firstLine="0"/>
        <w:contextualSpacing/>
        <w:jc w:val="right"/>
        <w:rPr>
          <w:rFonts w:eastAsia="Times New Roman"/>
          <w:color w:val="000000" w:themeColor="text1"/>
        </w:rPr>
      </w:pPr>
    </w:p>
    <w:p w14:paraId="05C67719" w14:textId="77777777" w:rsidR="006979BE" w:rsidRDefault="006979BE" w:rsidP="006979BE">
      <w:pPr>
        <w:ind w:firstLine="0"/>
        <w:contextualSpacing/>
        <w:jc w:val="right"/>
        <w:rPr>
          <w:rFonts w:eastAsia="Times New Roman"/>
          <w:color w:val="000000" w:themeColor="text1"/>
        </w:rPr>
      </w:pPr>
    </w:p>
    <w:p w14:paraId="29D3B234" w14:textId="77777777" w:rsidR="006979BE" w:rsidRDefault="006979BE" w:rsidP="006979BE">
      <w:pPr>
        <w:ind w:firstLine="0"/>
        <w:contextualSpacing/>
        <w:jc w:val="right"/>
        <w:rPr>
          <w:rFonts w:eastAsia="Times New Roman"/>
          <w:color w:val="000000" w:themeColor="text1"/>
        </w:rPr>
      </w:pPr>
      <w:r>
        <w:rPr>
          <w:rFonts w:eastAsia="Times New Roman"/>
          <w:color w:val="000000" w:themeColor="text1"/>
        </w:rPr>
        <w:lastRenderedPageBreak/>
        <w:t>Приложение 17.</w:t>
      </w:r>
      <w:r>
        <w:rPr>
          <w:noProof/>
          <w:lang w:eastAsia="ru-RU"/>
        </w:rPr>
        <w:drawing>
          <wp:inline distT="0" distB="0" distL="0" distR="0" wp14:anchorId="388588FF" wp14:editId="75E57939">
            <wp:extent cx="5940425" cy="7139940"/>
            <wp:effectExtent l="0" t="0" r="3175" b="381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7139940"/>
                    </a:xfrm>
                    <a:prstGeom prst="rect">
                      <a:avLst/>
                    </a:prstGeom>
                  </pic:spPr>
                </pic:pic>
              </a:graphicData>
            </a:graphic>
          </wp:inline>
        </w:drawing>
      </w:r>
    </w:p>
    <w:p w14:paraId="3968509B" w14:textId="77777777" w:rsidR="006979BE" w:rsidRDefault="006979BE" w:rsidP="006979BE">
      <w:pPr>
        <w:ind w:firstLine="0"/>
        <w:contextualSpacing/>
        <w:jc w:val="right"/>
        <w:rPr>
          <w:rFonts w:eastAsia="Times New Roman"/>
          <w:color w:val="000000" w:themeColor="text1"/>
        </w:rPr>
      </w:pPr>
    </w:p>
    <w:p w14:paraId="71E90A5F" w14:textId="77777777" w:rsidR="006979BE" w:rsidRDefault="006979BE" w:rsidP="006979BE">
      <w:pPr>
        <w:ind w:firstLine="0"/>
        <w:contextualSpacing/>
        <w:jc w:val="right"/>
        <w:rPr>
          <w:rFonts w:eastAsia="Times New Roman"/>
          <w:color w:val="000000" w:themeColor="text1"/>
        </w:rPr>
      </w:pPr>
    </w:p>
    <w:p w14:paraId="143FC3F8" w14:textId="77777777" w:rsidR="006979BE" w:rsidRDefault="006979BE" w:rsidP="006979BE">
      <w:pPr>
        <w:ind w:firstLine="0"/>
        <w:contextualSpacing/>
        <w:jc w:val="right"/>
        <w:rPr>
          <w:rFonts w:eastAsia="Times New Roman"/>
          <w:color w:val="000000" w:themeColor="text1"/>
        </w:rPr>
      </w:pPr>
    </w:p>
    <w:p w14:paraId="6D4DB278" w14:textId="77777777" w:rsidR="006979BE" w:rsidRDefault="006979BE" w:rsidP="006979BE">
      <w:pPr>
        <w:ind w:firstLine="0"/>
        <w:contextualSpacing/>
        <w:jc w:val="right"/>
        <w:rPr>
          <w:rFonts w:eastAsia="Times New Roman"/>
          <w:color w:val="000000" w:themeColor="text1"/>
        </w:rPr>
      </w:pPr>
    </w:p>
    <w:p w14:paraId="58C49A55" w14:textId="77777777" w:rsidR="006979BE" w:rsidRDefault="006979BE" w:rsidP="006979BE">
      <w:pPr>
        <w:ind w:firstLine="0"/>
        <w:contextualSpacing/>
        <w:jc w:val="right"/>
        <w:rPr>
          <w:rFonts w:eastAsia="Times New Roman"/>
          <w:color w:val="000000" w:themeColor="text1"/>
        </w:rPr>
      </w:pPr>
    </w:p>
    <w:p w14:paraId="096188B9" w14:textId="77777777" w:rsidR="006979BE" w:rsidRDefault="006979BE" w:rsidP="006979BE">
      <w:pPr>
        <w:ind w:firstLine="0"/>
        <w:contextualSpacing/>
        <w:jc w:val="right"/>
        <w:rPr>
          <w:rFonts w:eastAsia="Times New Roman"/>
          <w:color w:val="000000" w:themeColor="text1"/>
        </w:rPr>
      </w:pPr>
      <w:r>
        <w:rPr>
          <w:rFonts w:eastAsia="Times New Roman"/>
          <w:color w:val="000000" w:themeColor="text1"/>
        </w:rPr>
        <w:lastRenderedPageBreak/>
        <w:t>Приложение 18.</w:t>
      </w:r>
      <w:r>
        <w:rPr>
          <w:noProof/>
          <w:lang w:eastAsia="ru-RU"/>
        </w:rPr>
        <w:drawing>
          <wp:inline distT="0" distB="0" distL="0" distR="0" wp14:anchorId="7F6870B2" wp14:editId="64B85991">
            <wp:extent cx="5940425" cy="733869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0425" cy="7338695"/>
                    </a:xfrm>
                    <a:prstGeom prst="rect">
                      <a:avLst/>
                    </a:prstGeom>
                  </pic:spPr>
                </pic:pic>
              </a:graphicData>
            </a:graphic>
          </wp:inline>
        </w:drawing>
      </w:r>
    </w:p>
    <w:p w14:paraId="7DC6CC83" w14:textId="77777777" w:rsidR="006979BE" w:rsidRDefault="006979BE" w:rsidP="006979BE">
      <w:pPr>
        <w:ind w:firstLine="0"/>
        <w:contextualSpacing/>
        <w:jc w:val="right"/>
        <w:rPr>
          <w:rFonts w:eastAsia="Times New Roman"/>
          <w:color w:val="000000" w:themeColor="text1"/>
        </w:rPr>
      </w:pPr>
    </w:p>
    <w:p w14:paraId="4EA0BD58" w14:textId="77777777" w:rsidR="006979BE" w:rsidRDefault="006979BE" w:rsidP="006979BE">
      <w:pPr>
        <w:ind w:firstLine="0"/>
        <w:contextualSpacing/>
        <w:jc w:val="right"/>
        <w:rPr>
          <w:rFonts w:eastAsia="Times New Roman"/>
          <w:color w:val="000000" w:themeColor="text1"/>
        </w:rPr>
      </w:pPr>
    </w:p>
    <w:p w14:paraId="078CA746" w14:textId="77777777" w:rsidR="006979BE" w:rsidRDefault="006979BE" w:rsidP="006979BE">
      <w:pPr>
        <w:ind w:firstLine="0"/>
        <w:contextualSpacing/>
        <w:jc w:val="right"/>
        <w:rPr>
          <w:rFonts w:eastAsia="Times New Roman"/>
          <w:color w:val="000000" w:themeColor="text1"/>
        </w:rPr>
      </w:pPr>
    </w:p>
    <w:p w14:paraId="39F9D4CA" w14:textId="77777777" w:rsidR="006979BE" w:rsidRDefault="006979BE" w:rsidP="006979BE">
      <w:pPr>
        <w:ind w:firstLine="0"/>
        <w:contextualSpacing/>
        <w:jc w:val="right"/>
        <w:rPr>
          <w:rFonts w:eastAsia="Times New Roman"/>
          <w:color w:val="000000" w:themeColor="text1"/>
        </w:rPr>
      </w:pPr>
    </w:p>
    <w:p w14:paraId="4065113D" w14:textId="77777777" w:rsidR="006979BE" w:rsidRDefault="006979BE" w:rsidP="006979BE">
      <w:pPr>
        <w:ind w:firstLine="0"/>
        <w:contextualSpacing/>
        <w:jc w:val="right"/>
        <w:rPr>
          <w:rFonts w:eastAsia="Times New Roman"/>
          <w:color w:val="000000" w:themeColor="text1"/>
        </w:rPr>
      </w:pPr>
    </w:p>
    <w:p w14:paraId="0053326C" w14:textId="77777777" w:rsidR="006979BE" w:rsidRDefault="006979BE" w:rsidP="006979BE">
      <w:pPr>
        <w:ind w:firstLine="0"/>
        <w:contextualSpacing/>
        <w:jc w:val="right"/>
        <w:rPr>
          <w:rFonts w:eastAsia="Times New Roman"/>
          <w:color w:val="000000" w:themeColor="text1"/>
        </w:rPr>
      </w:pPr>
      <w:r>
        <w:rPr>
          <w:rFonts w:eastAsia="Times New Roman"/>
          <w:color w:val="000000" w:themeColor="text1"/>
        </w:rPr>
        <w:lastRenderedPageBreak/>
        <w:t>Приложение 19.</w:t>
      </w:r>
    </w:p>
    <w:p w14:paraId="12C203DF" w14:textId="77777777" w:rsidR="006979BE" w:rsidRDefault="006979BE" w:rsidP="006979BE">
      <w:pPr>
        <w:ind w:firstLine="0"/>
        <w:contextualSpacing/>
        <w:jc w:val="right"/>
        <w:rPr>
          <w:rFonts w:eastAsia="Times New Roman"/>
          <w:color w:val="000000" w:themeColor="text1"/>
        </w:rPr>
      </w:pPr>
      <w:r>
        <w:rPr>
          <w:noProof/>
          <w:lang w:eastAsia="ru-RU"/>
        </w:rPr>
        <w:drawing>
          <wp:inline distT="0" distB="0" distL="0" distR="0" wp14:anchorId="0F510817" wp14:editId="32B009DC">
            <wp:extent cx="5572125" cy="159067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2125" cy="1590675"/>
                    </a:xfrm>
                    <a:prstGeom prst="rect">
                      <a:avLst/>
                    </a:prstGeom>
                  </pic:spPr>
                </pic:pic>
              </a:graphicData>
            </a:graphic>
          </wp:inline>
        </w:drawing>
      </w:r>
    </w:p>
    <w:p w14:paraId="381B430D" w14:textId="77777777" w:rsidR="006979BE" w:rsidRDefault="006979BE" w:rsidP="006979BE">
      <w:pPr>
        <w:ind w:firstLine="0"/>
        <w:contextualSpacing/>
        <w:jc w:val="right"/>
      </w:pPr>
      <w:r>
        <w:rPr>
          <w:rFonts w:eastAsia="Times New Roman"/>
          <w:color w:val="000000" w:themeColor="text1"/>
        </w:rPr>
        <w:t>Приложение 20.</w:t>
      </w:r>
    </w:p>
    <w:p w14:paraId="08E8250C" w14:textId="77777777" w:rsidR="006979BE" w:rsidRPr="00EA16E6" w:rsidRDefault="006979BE" w:rsidP="006979BE">
      <w:pPr>
        <w:ind w:firstLine="0"/>
        <w:contextualSpacing/>
        <w:jc w:val="right"/>
        <w:rPr>
          <w:rFonts w:eastAsia="Times New Roman"/>
          <w:color w:val="000000" w:themeColor="text1"/>
        </w:rPr>
      </w:pPr>
    </w:p>
    <w:p w14:paraId="4CE1E273" w14:textId="77777777" w:rsidR="006979BE" w:rsidRDefault="006979BE" w:rsidP="006979BE">
      <w:pPr>
        <w:ind w:firstLine="708"/>
        <w:contextualSpacing/>
        <w:jc w:val="both"/>
      </w:pPr>
      <w:r>
        <w:rPr>
          <w:noProof/>
          <w:lang w:eastAsia="ru-RU"/>
        </w:rPr>
        <w:drawing>
          <wp:inline distT="0" distB="0" distL="0" distR="0" wp14:anchorId="26771CE8" wp14:editId="429CBDE8">
            <wp:extent cx="5430883" cy="2732567"/>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43049" cy="2738688"/>
                    </a:xfrm>
                    <a:prstGeom prst="rect">
                      <a:avLst/>
                    </a:prstGeom>
                  </pic:spPr>
                </pic:pic>
              </a:graphicData>
            </a:graphic>
          </wp:inline>
        </w:drawing>
      </w:r>
    </w:p>
    <w:p w14:paraId="10B92C3F" w14:textId="77777777" w:rsidR="006979BE" w:rsidRDefault="006979BE" w:rsidP="006979BE">
      <w:pPr>
        <w:ind w:firstLine="0"/>
        <w:contextualSpacing/>
        <w:jc w:val="right"/>
      </w:pPr>
      <w:r>
        <w:rPr>
          <w:rFonts w:eastAsia="Times New Roman"/>
          <w:color w:val="000000" w:themeColor="text1"/>
        </w:rPr>
        <w:t>Приложение 21.</w:t>
      </w:r>
    </w:p>
    <w:p w14:paraId="2AE337E4" w14:textId="77777777" w:rsidR="006979BE" w:rsidRDefault="006979BE" w:rsidP="006979BE">
      <w:pPr>
        <w:ind w:firstLine="708"/>
        <w:contextualSpacing/>
        <w:jc w:val="both"/>
      </w:pPr>
      <w:r>
        <w:rPr>
          <w:noProof/>
          <w:lang w:eastAsia="ru-RU"/>
        </w:rPr>
        <w:drawing>
          <wp:inline distT="0" distB="0" distL="0" distR="0" wp14:anchorId="122E4E04" wp14:editId="1573B60A">
            <wp:extent cx="5430520" cy="1763384"/>
            <wp:effectExtent l="0" t="0" r="0" b="889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51444" cy="1770178"/>
                    </a:xfrm>
                    <a:prstGeom prst="rect">
                      <a:avLst/>
                    </a:prstGeom>
                  </pic:spPr>
                </pic:pic>
              </a:graphicData>
            </a:graphic>
          </wp:inline>
        </w:drawing>
      </w:r>
    </w:p>
    <w:p w14:paraId="69E3F8D9" w14:textId="77777777" w:rsidR="006979BE" w:rsidRDefault="006979BE" w:rsidP="006979BE">
      <w:pPr>
        <w:ind w:firstLine="708"/>
        <w:contextualSpacing/>
        <w:jc w:val="both"/>
      </w:pPr>
    </w:p>
    <w:p w14:paraId="69CE808F" w14:textId="77777777" w:rsidR="006979BE" w:rsidRDefault="006979BE" w:rsidP="006979BE">
      <w:pPr>
        <w:ind w:firstLine="708"/>
        <w:contextualSpacing/>
        <w:jc w:val="both"/>
      </w:pPr>
    </w:p>
    <w:p w14:paraId="3226E516" w14:textId="77777777" w:rsidR="006979BE" w:rsidRDefault="006979BE" w:rsidP="006979BE">
      <w:pPr>
        <w:ind w:firstLine="708"/>
        <w:contextualSpacing/>
        <w:jc w:val="both"/>
      </w:pPr>
    </w:p>
    <w:p w14:paraId="192F4F7E" w14:textId="77777777" w:rsidR="006979BE" w:rsidRDefault="006979BE" w:rsidP="006979BE">
      <w:pPr>
        <w:ind w:firstLine="708"/>
        <w:contextualSpacing/>
        <w:jc w:val="both"/>
      </w:pPr>
    </w:p>
    <w:p w14:paraId="470947B9" w14:textId="77777777" w:rsidR="006979BE" w:rsidRDefault="006979BE" w:rsidP="006979BE">
      <w:pPr>
        <w:ind w:firstLine="708"/>
        <w:contextualSpacing/>
        <w:jc w:val="both"/>
      </w:pPr>
    </w:p>
    <w:p w14:paraId="4A1171D4" w14:textId="77777777" w:rsidR="006979BE" w:rsidRDefault="006979BE" w:rsidP="006979BE">
      <w:pPr>
        <w:ind w:firstLine="0"/>
        <w:contextualSpacing/>
        <w:jc w:val="right"/>
      </w:pPr>
      <w:r>
        <w:rPr>
          <w:rFonts w:eastAsia="Times New Roman"/>
          <w:color w:val="000000" w:themeColor="text1"/>
        </w:rPr>
        <w:lastRenderedPageBreak/>
        <w:t>Приложение 22.</w:t>
      </w:r>
    </w:p>
    <w:tbl>
      <w:tblPr>
        <w:tblW w:w="8086" w:type="dxa"/>
        <w:jc w:val="center"/>
        <w:tblLook w:val="04A0" w:firstRow="1" w:lastRow="0" w:firstColumn="1" w:lastColumn="0" w:noHBand="0" w:noVBand="1"/>
      </w:tblPr>
      <w:tblGrid>
        <w:gridCol w:w="2618"/>
        <w:gridCol w:w="2059"/>
        <w:gridCol w:w="1704"/>
        <w:gridCol w:w="1705"/>
      </w:tblGrid>
      <w:tr w:rsidR="006979BE" w:rsidRPr="006D2D6B" w14:paraId="52B703E9" w14:textId="77777777" w:rsidTr="001B239B">
        <w:trPr>
          <w:trHeight w:val="250"/>
          <w:jc w:val="center"/>
        </w:trPr>
        <w:tc>
          <w:tcPr>
            <w:tcW w:w="261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A48A1E4" w14:textId="77777777" w:rsidR="006979BE" w:rsidRPr="006D2D6B" w:rsidRDefault="006979BE" w:rsidP="001B239B">
            <w:pPr>
              <w:spacing w:after="0" w:line="240" w:lineRule="auto"/>
              <w:ind w:firstLine="0"/>
              <w:jc w:val="center"/>
              <w:rPr>
                <w:rFonts w:ascii="Arial Bold" w:eastAsia="Times New Roman" w:hAnsi="Arial Bold" w:cs="Arial"/>
                <w:b/>
                <w:bCs/>
                <w:color w:val="993300"/>
                <w:sz w:val="22"/>
                <w:szCs w:val="22"/>
                <w:lang w:eastAsia="ru-RU"/>
              </w:rPr>
            </w:pPr>
            <w:r w:rsidRPr="006D2D6B">
              <w:rPr>
                <w:rFonts w:ascii="Arial Bold" w:eastAsia="Times New Roman" w:hAnsi="Arial Bold" w:cs="Arial"/>
                <w:b/>
                <w:bCs/>
                <w:color w:val="993300"/>
                <w:sz w:val="22"/>
                <w:szCs w:val="22"/>
                <w:lang w:eastAsia="ru-RU"/>
              </w:rPr>
              <w:t>ЧАКФ остатков</w:t>
            </w:r>
          </w:p>
        </w:tc>
        <w:tc>
          <w:tcPr>
            <w:tcW w:w="2059"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F77736E"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Модель</w:t>
            </w:r>
          </w:p>
        </w:tc>
        <w:tc>
          <w:tcPr>
            <w:tcW w:w="3409" w:type="dxa"/>
            <w:gridSpan w:val="2"/>
            <w:tcBorders>
              <w:top w:val="single" w:sz="4" w:space="0" w:color="auto"/>
              <w:left w:val="nil"/>
              <w:bottom w:val="single" w:sz="4" w:space="0" w:color="auto"/>
              <w:right w:val="single" w:sz="4" w:space="0" w:color="auto"/>
            </w:tcBorders>
            <w:shd w:val="clear" w:color="000000" w:fill="CCCCFF"/>
            <w:hideMark/>
          </w:tcPr>
          <w:p w14:paraId="5494275D"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y-Модель_1</w:t>
            </w:r>
          </w:p>
        </w:tc>
      </w:tr>
      <w:tr w:rsidR="006979BE" w:rsidRPr="006D2D6B" w14:paraId="629F3E0B"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521DD56A"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vMerge/>
            <w:tcBorders>
              <w:top w:val="single" w:sz="4" w:space="0" w:color="auto"/>
              <w:left w:val="single" w:sz="4" w:space="0" w:color="auto"/>
              <w:bottom w:val="single" w:sz="4" w:space="0" w:color="auto"/>
              <w:right w:val="single" w:sz="4" w:space="0" w:color="auto"/>
            </w:tcBorders>
            <w:vAlign w:val="center"/>
            <w:hideMark/>
          </w:tcPr>
          <w:p w14:paraId="5D912031"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p>
        </w:tc>
        <w:tc>
          <w:tcPr>
            <w:tcW w:w="1704" w:type="dxa"/>
            <w:tcBorders>
              <w:top w:val="nil"/>
              <w:left w:val="nil"/>
              <w:bottom w:val="single" w:sz="4" w:space="0" w:color="auto"/>
              <w:right w:val="single" w:sz="4" w:space="0" w:color="auto"/>
            </w:tcBorders>
            <w:shd w:val="clear" w:color="000000" w:fill="CCCCFF"/>
            <w:hideMark/>
          </w:tcPr>
          <w:p w14:paraId="238CEC17"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PACF</w:t>
            </w:r>
          </w:p>
        </w:tc>
        <w:tc>
          <w:tcPr>
            <w:tcW w:w="1704" w:type="dxa"/>
            <w:tcBorders>
              <w:top w:val="nil"/>
              <w:left w:val="nil"/>
              <w:bottom w:val="single" w:sz="4" w:space="0" w:color="auto"/>
              <w:right w:val="single" w:sz="4" w:space="0" w:color="auto"/>
            </w:tcBorders>
            <w:shd w:val="clear" w:color="000000" w:fill="CCCCFF"/>
            <w:hideMark/>
          </w:tcPr>
          <w:p w14:paraId="704A0498"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Ст. ош.</w:t>
            </w:r>
          </w:p>
        </w:tc>
      </w:tr>
      <w:tr w:rsidR="006979BE" w:rsidRPr="006D2D6B" w14:paraId="5D0E1C73"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121C0B88"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tcBorders>
              <w:top w:val="nil"/>
              <w:left w:val="nil"/>
              <w:bottom w:val="single" w:sz="4" w:space="0" w:color="auto"/>
              <w:right w:val="single" w:sz="4" w:space="0" w:color="auto"/>
            </w:tcBorders>
            <w:shd w:val="clear" w:color="auto" w:fill="auto"/>
            <w:vAlign w:val="bottom"/>
            <w:hideMark/>
          </w:tcPr>
          <w:p w14:paraId="58F32A96"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w:t>
            </w:r>
          </w:p>
        </w:tc>
        <w:tc>
          <w:tcPr>
            <w:tcW w:w="1704" w:type="dxa"/>
            <w:tcBorders>
              <w:top w:val="nil"/>
              <w:left w:val="nil"/>
              <w:bottom w:val="single" w:sz="4" w:space="0" w:color="auto"/>
              <w:right w:val="single" w:sz="4" w:space="0" w:color="auto"/>
            </w:tcBorders>
            <w:shd w:val="clear" w:color="000000" w:fill="FFFFFF"/>
            <w:noWrap/>
            <w:hideMark/>
          </w:tcPr>
          <w:p w14:paraId="03B58F97"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0,178</w:t>
            </w:r>
          </w:p>
        </w:tc>
        <w:tc>
          <w:tcPr>
            <w:tcW w:w="1704" w:type="dxa"/>
            <w:tcBorders>
              <w:top w:val="nil"/>
              <w:left w:val="nil"/>
              <w:bottom w:val="single" w:sz="4" w:space="0" w:color="auto"/>
              <w:right w:val="single" w:sz="4" w:space="0" w:color="auto"/>
            </w:tcBorders>
            <w:shd w:val="clear" w:color="000000" w:fill="FFFFFF"/>
            <w:noWrap/>
            <w:hideMark/>
          </w:tcPr>
          <w:p w14:paraId="67525830"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16EEBE84"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01666104"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tcBorders>
              <w:top w:val="nil"/>
              <w:left w:val="nil"/>
              <w:bottom w:val="single" w:sz="4" w:space="0" w:color="auto"/>
              <w:right w:val="single" w:sz="4" w:space="0" w:color="auto"/>
            </w:tcBorders>
            <w:shd w:val="clear" w:color="auto" w:fill="auto"/>
            <w:vAlign w:val="bottom"/>
            <w:hideMark/>
          </w:tcPr>
          <w:p w14:paraId="4FA485E2"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2</w:t>
            </w:r>
          </w:p>
        </w:tc>
        <w:tc>
          <w:tcPr>
            <w:tcW w:w="1704" w:type="dxa"/>
            <w:tcBorders>
              <w:top w:val="nil"/>
              <w:left w:val="nil"/>
              <w:bottom w:val="single" w:sz="4" w:space="0" w:color="auto"/>
              <w:right w:val="single" w:sz="4" w:space="0" w:color="auto"/>
            </w:tcBorders>
            <w:shd w:val="clear" w:color="000000" w:fill="FFFFFF"/>
            <w:noWrap/>
            <w:hideMark/>
          </w:tcPr>
          <w:p w14:paraId="75B1081D"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0,085</w:t>
            </w:r>
          </w:p>
        </w:tc>
        <w:tc>
          <w:tcPr>
            <w:tcW w:w="1704" w:type="dxa"/>
            <w:tcBorders>
              <w:top w:val="nil"/>
              <w:left w:val="nil"/>
              <w:bottom w:val="single" w:sz="4" w:space="0" w:color="auto"/>
              <w:right w:val="single" w:sz="4" w:space="0" w:color="auto"/>
            </w:tcBorders>
            <w:shd w:val="clear" w:color="000000" w:fill="FFFFFF"/>
            <w:noWrap/>
            <w:hideMark/>
          </w:tcPr>
          <w:p w14:paraId="2391441C"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0A72B1BB"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600F8759"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tcBorders>
              <w:top w:val="nil"/>
              <w:left w:val="nil"/>
              <w:bottom w:val="single" w:sz="4" w:space="0" w:color="auto"/>
              <w:right w:val="single" w:sz="4" w:space="0" w:color="auto"/>
            </w:tcBorders>
            <w:shd w:val="clear" w:color="auto" w:fill="auto"/>
            <w:vAlign w:val="bottom"/>
            <w:hideMark/>
          </w:tcPr>
          <w:p w14:paraId="4EC8406A"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3</w:t>
            </w:r>
          </w:p>
        </w:tc>
        <w:tc>
          <w:tcPr>
            <w:tcW w:w="1704" w:type="dxa"/>
            <w:tcBorders>
              <w:top w:val="nil"/>
              <w:left w:val="nil"/>
              <w:bottom w:val="single" w:sz="4" w:space="0" w:color="auto"/>
              <w:right w:val="single" w:sz="4" w:space="0" w:color="auto"/>
            </w:tcBorders>
            <w:shd w:val="clear" w:color="000000" w:fill="FFFFFF"/>
            <w:noWrap/>
            <w:hideMark/>
          </w:tcPr>
          <w:p w14:paraId="735C0F9A"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0,065</w:t>
            </w:r>
          </w:p>
        </w:tc>
        <w:tc>
          <w:tcPr>
            <w:tcW w:w="1704" w:type="dxa"/>
            <w:tcBorders>
              <w:top w:val="nil"/>
              <w:left w:val="nil"/>
              <w:bottom w:val="single" w:sz="4" w:space="0" w:color="auto"/>
              <w:right w:val="single" w:sz="4" w:space="0" w:color="auto"/>
            </w:tcBorders>
            <w:shd w:val="clear" w:color="000000" w:fill="FFFFFF"/>
            <w:noWrap/>
            <w:hideMark/>
          </w:tcPr>
          <w:p w14:paraId="2DCF72C5"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32477D9D"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6D191551"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tcBorders>
              <w:top w:val="nil"/>
              <w:left w:val="nil"/>
              <w:bottom w:val="single" w:sz="4" w:space="0" w:color="auto"/>
              <w:right w:val="single" w:sz="4" w:space="0" w:color="auto"/>
            </w:tcBorders>
            <w:shd w:val="clear" w:color="auto" w:fill="auto"/>
            <w:vAlign w:val="bottom"/>
            <w:hideMark/>
          </w:tcPr>
          <w:p w14:paraId="7653C214"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4</w:t>
            </w:r>
          </w:p>
        </w:tc>
        <w:tc>
          <w:tcPr>
            <w:tcW w:w="1704" w:type="dxa"/>
            <w:tcBorders>
              <w:top w:val="nil"/>
              <w:left w:val="nil"/>
              <w:bottom w:val="single" w:sz="4" w:space="0" w:color="auto"/>
              <w:right w:val="single" w:sz="4" w:space="0" w:color="auto"/>
            </w:tcBorders>
            <w:shd w:val="clear" w:color="000000" w:fill="FFFFFF"/>
            <w:noWrap/>
            <w:hideMark/>
          </w:tcPr>
          <w:p w14:paraId="06496AA3"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-0,065</w:t>
            </w:r>
          </w:p>
        </w:tc>
        <w:tc>
          <w:tcPr>
            <w:tcW w:w="1704" w:type="dxa"/>
            <w:tcBorders>
              <w:top w:val="nil"/>
              <w:left w:val="nil"/>
              <w:bottom w:val="single" w:sz="4" w:space="0" w:color="auto"/>
              <w:right w:val="single" w:sz="4" w:space="0" w:color="auto"/>
            </w:tcBorders>
            <w:shd w:val="clear" w:color="000000" w:fill="FFFFFF"/>
            <w:noWrap/>
            <w:hideMark/>
          </w:tcPr>
          <w:p w14:paraId="498C9BF2"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47F50169"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7BAABCAF"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tcBorders>
              <w:top w:val="nil"/>
              <w:left w:val="nil"/>
              <w:bottom w:val="single" w:sz="4" w:space="0" w:color="auto"/>
              <w:right w:val="single" w:sz="4" w:space="0" w:color="auto"/>
            </w:tcBorders>
            <w:shd w:val="clear" w:color="auto" w:fill="auto"/>
            <w:vAlign w:val="bottom"/>
            <w:hideMark/>
          </w:tcPr>
          <w:p w14:paraId="60157ECE"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5</w:t>
            </w:r>
          </w:p>
        </w:tc>
        <w:tc>
          <w:tcPr>
            <w:tcW w:w="1704" w:type="dxa"/>
            <w:tcBorders>
              <w:top w:val="nil"/>
              <w:left w:val="nil"/>
              <w:bottom w:val="single" w:sz="4" w:space="0" w:color="auto"/>
              <w:right w:val="single" w:sz="4" w:space="0" w:color="auto"/>
            </w:tcBorders>
            <w:shd w:val="clear" w:color="000000" w:fill="FFFFFF"/>
            <w:noWrap/>
            <w:hideMark/>
          </w:tcPr>
          <w:p w14:paraId="33AEA125"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0,033</w:t>
            </w:r>
          </w:p>
        </w:tc>
        <w:tc>
          <w:tcPr>
            <w:tcW w:w="1704" w:type="dxa"/>
            <w:tcBorders>
              <w:top w:val="nil"/>
              <w:left w:val="nil"/>
              <w:bottom w:val="single" w:sz="4" w:space="0" w:color="auto"/>
              <w:right w:val="single" w:sz="4" w:space="0" w:color="auto"/>
            </w:tcBorders>
            <w:shd w:val="clear" w:color="000000" w:fill="FFFFFF"/>
            <w:noWrap/>
            <w:hideMark/>
          </w:tcPr>
          <w:p w14:paraId="4D68C907"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5C02AD4C"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1D43FA41"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tcBorders>
              <w:top w:val="nil"/>
              <w:left w:val="nil"/>
              <w:bottom w:val="single" w:sz="4" w:space="0" w:color="auto"/>
              <w:right w:val="single" w:sz="4" w:space="0" w:color="auto"/>
            </w:tcBorders>
            <w:shd w:val="clear" w:color="auto" w:fill="auto"/>
            <w:vAlign w:val="bottom"/>
            <w:hideMark/>
          </w:tcPr>
          <w:p w14:paraId="53E452AC"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6</w:t>
            </w:r>
          </w:p>
        </w:tc>
        <w:tc>
          <w:tcPr>
            <w:tcW w:w="1704" w:type="dxa"/>
            <w:tcBorders>
              <w:top w:val="nil"/>
              <w:left w:val="nil"/>
              <w:bottom w:val="single" w:sz="4" w:space="0" w:color="auto"/>
              <w:right w:val="single" w:sz="4" w:space="0" w:color="auto"/>
            </w:tcBorders>
            <w:shd w:val="clear" w:color="000000" w:fill="FFFFFF"/>
            <w:noWrap/>
            <w:hideMark/>
          </w:tcPr>
          <w:p w14:paraId="79448020"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-0,461</w:t>
            </w:r>
          </w:p>
        </w:tc>
        <w:tc>
          <w:tcPr>
            <w:tcW w:w="1704" w:type="dxa"/>
            <w:tcBorders>
              <w:top w:val="nil"/>
              <w:left w:val="nil"/>
              <w:bottom w:val="single" w:sz="4" w:space="0" w:color="auto"/>
              <w:right w:val="single" w:sz="4" w:space="0" w:color="auto"/>
            </w:tcBorders>
            <w:shd w:val="clear" w:color="000000" w:fill="FFFFFF"/>
            <w:noWrap/>
            <w:hideMark/>
          </w:tcPr>
          <w:p w14:paraId="53F43E31"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675AC0A2"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6DBF3218"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tcBorders>
              <w:top w:val="nil"/>
              <w:left w:val="nil"/>
              <w:bottom w:val="single" w:sz="4" w:space="0" w:color="auto"/>
              <w:right w:val="single" w:sz="4" w:space="0" w:color="auto"/>
            </w:tcBorders>
            <w:shd w:val="clear" w:color="auto" w:fill="auto"/>
            <w:vAlign w:val="bottom"/>
            <w:hideMark/>
          </w:tcPr>
          <w:p w14:paraId="5AF1BBBA"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7</w:t>
            </w:r>
          </w:p>
        </w:tc>
        <w:tc>
          <w:tcPr>
            <w:tcW w:w="1704" w:type="dxa"/>
            <w:tcBorders>
              <w:top w:val="nil"/>
              <w:left w:val="nil"/>
              <w:bottom w:val="single" w:sz="4" w:space="0" w:color="auto"/>
              <w:right w:val="single" w:sz="4" w:space="0" w:color="auto"/>
            </w:tcBorders>
            <w:shd w:val="clear" w:color="000000" w:fill="FFFFFF"/>
            <w:noWrap/>
            <w:hideMark/>
          </w:tcPr>
          <w:p w14:paraId="06BBB5E6"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0,047</w:t>
            </w:r>
          </w:p>
        </w:tc>
        <w:tc>
          <w:tcPr>
            <w:tcW w:w="1704" w:type="dxa"/>
            <w:tcBorders>
              <w:top w:val="nil"/>
              <w:left w:val="nil"/>
              <w:bottom w:val="single" w:sz="4" w:space="0" w:color="auto"/>
              <w:right w:val="single" w:sz="4" w:space="0" w:color="auto"/>
            </w:tcBorders>
            <w:shd w:val="clear" w:color="000000" w:fill="FFFFFF"/>
            <w:noWrap/>
            <w:hideMark/>
          </w:tcPr>
          <w:p w14:paraId="6A3DFE89"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1CD2FB41"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1F9CF227"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tcBorders>
              <w:top w:val="nil"/>
              <w:left w:val="nil"/>
              <w:bottom w:val="single" w:sz="4" w:space="0" w:color="auto"/>
              <w:right w:val="single" w:sz="4" w:space="0" w:color="auto"/>
            </w:tcBorders>
            <w:shd w:val="clear" w:color="auto" w:fill="auto"/>
            <w:vAlign w:val="bottom"/>
            <w:hideMark/>
          </w:tcPr>
          <w:p w14:paraId="630279D6"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8</w:t>
            </w:r>
          </w:p>
        </w:tc>
        <w:tc>
          <w:tcPr>
            <w:tcW w:w="1704" w:type="dxa"/>
            <w:tcBorders>
              <w:top w:val="nil"/>
              <w:left w:val="nil"/>
              <w:bottom w:val="single" w:sz="4" w:space="0" w:color="auto"/>
              <w:right w:val="single" w:sz="4" w:space="0" w:color="auto"/>
            </w:tcBorders>
            <w:shd w:val="clear" w:color="000000" w:fill="FFFFFF"/>
            <w:noWrap/>
            <w:hideMark/>
          </w:tcPr>
          <w:p w14:paraId="7109055E"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-0,380</w:t>
            </w:r>
          </w:p>
        </w:tc>
        <w:tc>
          <w:tcPr>
            <w:tcW w:w="1704" w:type="dxa"/>
            <w:tcBorders>
              <w:top w:val="nil"/>
              <w:left w:val="nil"/>
              <w:bottom w:val="single" w:sz="4" w:space="0" w:color="auto"/>
              <w:right w:val="single" w:sz="4" w:space="0" w:color="auto"/>
            </w:tcBorders>
            <w:shd w:val="clear" w:color="000000" w:fill="FFFFFF"/>
            <w:noWrap/>
            <w:hideMark/>
          </w:tcPr>
          <w:p w14:paraId="021FE64E"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38768EE6"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64FDB9F1"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tcBorders>
              <w:top w:val="nil"/>
              <w:left w:val="nil"/>
              <w:bottom w:val="single" w:sz="4" w:space="0" w:color="auto"/>
              <w:right w:val="single" w:sz="4" w:space="0" w:color="auto"/>
            </w:tcBorders>
            <w:shd w:val="clear" w:color="auto" w:fill="auto"/>
            <w:vAlign w:val="bottom"/>
            <w:hideMark/>
          </w:tcPr>
          <w:p w14:paraId="74D32E69"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9</w:t>
            </w:r>
          </w:p>
        </w:tc>
        <w:tc>
          <w:tcPr>
            <w:tcW w:w="1704" w:type="dxa"/>
            <w:tcBorders>
              <w:top w:val="nil"/>
              <w:left w:val="nil"/>
              <w:bottom w:val="single" w:sz="4" w:space="0" w:color="auto"/>
              <w:right w:val="single" w:sz="4" w:space="0" w:color="auto"/>
            </w:tcBorders>
            <w:shd w:val="clear" w:color="000000" w:fill="FFFFFF"/>
            <w:noWrap/>
            <w:hideMark/>
          </w:tcPr>
          <w:p w14:paraId="64A86682"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-0,145</w:t>
            </w:r>
          </w:p>
        </w:tc>
        <w:tc>
          <w:tcPr>
            <w:tcW w:w="1704" w:type="dxa"/>
            <w:tcBorders>
              <w:top w:val="nil"/>
              <w:left w:val="nil"/>
              <w:bottom w:val="single" w:sz="4" w:space="0" w:color="auto"/>
              <w:right w:val="single" w:sz="4" w:space="0" w:color="auto"/>
            </w:tcBorders>
            <w:shd w:val="clear" w:color="000000" w:fill="FFFFFF"/>
            <w:noWrap/>
            <w:hideMark/>
          </w:tcPr>
          <w:p w14:paraId="2B716684"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2BF30C03"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3754E931"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tcBorders>
              <w:top w:val="nil"/>
              <w:left w:val="nil"/>
              <w:bottom w:val="single" w:sz="4" w:space="0" w:color="auto"/>
              <w:right w:val="single" w:sz="4" w:space="0" w:color="auto"/>
            </w:tcBorders>
            <w:shd w:val="clear" w:color="auto" w:fill="auto"/>
            <w:vAlign w:val="bottom"/>
            <w:hideMark/>
          </w:tcPr>
          <w:p w14:paraId="4F82DC42"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10</w:t>
            </w:r>
          </w:p>
        </w:tc>
        <w:tc>
          <w:tcPr>
            <w:tcW w:w="1704" w:type="dxa"/>
            <w:tcBorders>
              <w:top w:val="nil"/>
              <w:left w:val="nil"/>
              <w:bottom w:val="single" w:sz="4" w:space="0" w:color="auto"/>
              <w:right w:val="single" w:sz="4" w:space="0" w:color="auto"/>
            </w:tcBorders>
            <w:shd w:val="clear" w:color="000000" w:fill="FFFFFF"/>
            <w:noWrap/>
            <w:hideMark/>
          </w:tcPr>
          <w:p w14:paraId="6A48B98C"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0,169</w:t>
            </w:r>
          </w:p>
        </w:tc>
        <w:tc>
          <w:tcPr>
            <w:tcW w:w="1704" w:type="dxa"/>
            <w:tcBorders>
              <w:top w:val="nil"/>
              <w:left w:val="nil"/>
              <w:bottom w:val="single" w:sz="4" w:space="0" w:color="auto"/>
              <w:right w:val="single" w:sz="4" w:space="0" w:color="auto"/>
            </w:tcBorders>
            <w:shd w:val="clear" w:color="000000" w:fill="FFFFFF"/>
            <w:noWrap/>
            <w:hideMark/>
          </w:tcPr>
          <w:p w14:paraId="03032D71"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672DA2A6"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26209F44"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tcBorders>
              <w:top w:val="nil"/>
              <w:left w:val="nil"/>
              <w:bottom w:val="single" w:sz="4" w:space="0" w:color="auto"/>
              <w:right w:val="single" w:sz="4" w:space="0" w:color="auto"/>
            </w:tcBorders>
            <w:shd w:val="clear" w:color="auto" w:fill="auto"/>
            <w:vAlign w:val="bottom"/>
            <w:hideMark/>
          </w:tcPr>
          <w:p w14:paraId="4C8ACBD1"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11</w:t>
            </w:r>
          </w:p>
        </w:tc>
        <w:tc>
          <w:tcPr>
            <w:tcW w:w="1704" w:type="dxa"/>
            <w:tcBorders>
              <w:top w:val="nil"/>
              <w:left w:val="nil"/>
              <w:bottom w:val="single" w:sz="4" w:space="0" w:color="auto"/>
              <w:right w:val="single" w:sz="4" w:space="0" w:color="auto"/>
            </w:tcBorders>
            <w:shd w:val="clear" w:color="000000" w:fill="FFFFFF"/>
            <w:noWrap/>
            <w:hideMark/>
          </w:tcPr>
          <w:p w14:paraId="03BA0225"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0,130</w:t>
            </w:r>
          </w:p>
        </w:tc>
        <w:tc>
          <w:tcPr>
            <w:tcW w:w="1704" w:type="dxa"/>
            <w:tcBorders>
              <w:top w:val="nil"/>
              <w:left w:val="nil"/>
              <w:bottom w:val="single" w:sz="4" w:space="0" w:color="auto"/>
              <w:right w:val="single" w:sz="4" w:space="0" w:color="auto"/>
            </w:tcBorders>
            <w:shd w:val="clear" w:color="000000" w:fill="FFFFFF"/>
            <w:noWrap/>
            <w:hideMark/>
          </w:tcPr>
          <w:p w14:paraId="11F10A87"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48BDAB7E"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5CC5B0B1"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tcBorders>
              <w:top w:val="nil"/>
              <w:left w:val="nil"/>
              <w:bottom w:val="single" w:sz="4" w:space="0" w:color="auto"/>
              <w:right w:val="single" w:sz="4" w:space="0" w:color="auto"/>
            </w:tcBorders>
            <w:shd w:val="clear" w:color="auto" w:fill="auto"/>
            <w:vAlign w:val="bottom"/>
            <w:hideMark/>
          </w:tcPr>
          <w:p w14:paraId="27184FD8"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12</w:t>
            </w:r>
          </w:p>
        </w:tc>
        <w:tc>
          <w:tcPr>
            <w:tcW w:w="1704" w:type="dxa"/>
            <w:tcBorders>
              <w:top w:val="nil"/>
              <w:left w:val="nil"/>
              <w:bottom w:val="single" w:sz="4" w:space="0" w:color="auto"/>
              <w:right w:val="single" w:sz="4" w:space="0" w:color="auto"/>
            </w:tcBorders>
            <w:shd w:val="clear" w:color="000000" w:fill="FFFFFF"/>
            <w:noWrap/>
            <w:hideMark/>
          </w:tcPr>
          <w:p w14:paraId="6ABBC744"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-0,244</w:t>
            </w:r>
          </w:p>
        </w:tc>
        <w:tc>
          <w:tcPr>
            <w:tcW w:w="1704" w:type="dxa"/>
            <w:tcBorders>
              <w:top w:val="nil"/>
              <w:left w:val="nil"/>
              <w:bottom w:val="single" w:sz="4" w:space="0" w:color="auto"/>
              <w:right w:val="single" w:sz="4" w:space="0" w:color="auto"/>
            </w:tcBorders>
            <w:shd w:val="clear" w:color="000000" w:fill="FFFFFF"/>
            <w:noWrap/>
            <w:hideMark/>
          </w:tcPr>
          <w:p w14:paraId="40D86594"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5F03F3DF"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2F68DA9D"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tcBorders>
              <w:top w:val="nil"/>
              <w:left w:val="nil"/>
              <w:bottom w:val="single" w:sz="4" w:space="0" w:color="auto"/>
              <w:right w:val="single" w:sz="4" w:space="0" w:color="auto"/>
            </w:tcBorders>
            <w:shd w:val="clear" w:color="auto" w:fill="auto"/>
            <w:vAlign w:val="bottom"/>
            <w:hideMark/>
          </w:tcPr>
          <w:p w14:paraId="64978AB5"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13</w:t>
            </w:r>
          </w:p>
        </w:tc>
        <w:tc>
          <w:tcPr>
            <w:tcW w:w="1704" w:type="dxa"/>
            <w:tcBorders>
              <w:top w:val="nil"/>
              <w:left w:val="nil"/>
              <w:bottom w:val="single" w:sz="4" w:space="0" w:color="auto"/>
              <w:right w:val="single" w:sz="4" w:space="0" w:color="auto"/>
            </w:tcBorders>
            <w:shd w:val="clear" w:color="000000" w:fill="FFFFFF"/>
            <w:noWrap/>
            <w:hideMark/>
          </w:tcPr>
          <w:p w14:paraId="24B11B25"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-0,011</w:t>
            </w:r>
          </w:p>
        </w:tc>
        <w:tc>
          <w:tcPr>
            <w:tcW w:w="1704" w:type="dxa"/>
            <w:tcBorders>
              <w:top w:val="nil"/>
              <w:left w:val="nil"/>
              <w:bottom w:val="single" w:sz="4" w:space="0" w:color="auto"/>
              <w:right w:val="single" w:sz="4" w:space="0" w:color="auto"/>
            </w:tcBorders>
            <w:shd w:val="clear" w:color="000000" w:fill="FFFFFF"/>
            <w:noWrap/>
            <w:hideMark/>
          </w:tcPr>
          <w:p w14:paraId="396B28AB"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659D4B56"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35AFA45A"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tcBorders>
              <w:top w:val="nil"/>
              <w:left w:val="nil"/>
              <w:bottom w:val="single" w:sz="4" w:space="0" w:color="auto"/>
              <w:right w:val="single" w:sz="4" w:space="0" w:color="auto"/>
            </w:tcBorders>
            <w:shd w:val="clear" w:color="auto" w:fill="auto"/>
            <w:vAlign w:val="bottom"/>
            <w:hideMark/>
          </w:tcPr>
          <w:p w14:paraId="2E40F194"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14</w:t>
            </w:r>
          </w:p>
        </w:tc>
        <w:tc>
          <w:tcPr>
            <w:tcW w:w="1704" w:type="dxa"/>
            <w:tcBorders>
              <w:top w:val="nil"/>
              <w:left w:val="nil"/>
              <w:bottom w:val="single" w:sz="4" w:space="0" w:color="auto"/>
              <w:right w:val="single" w:sz="4" w:space="0" w:color="auto"/>
            </w:tcBorders>
            <w:shd w:val="clear" w:color="000000" w:fill="FFFFFF"/>
            <w:noWrap/>
            <w:hideMark/>
          </w:tcPr>
          <w:p w14:paraId="0C808F4A"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-0,114</w:t>
            </w:r>
          </w:p>
        </w:tc>
        <w:tc>
          <w:tcPr>
            <w:tcW w:w="1704" w:type="dxa"/>
            <w:tcBorders>
              <w:top w:val="nil"/>
              <w:left w:val="nil"/>
              <w:bottom w:val="single" w:sz="4" w:space="0" w:color="auto"/>
              <w:right w:val="single" w:sz="4" w:space="0" w:color="auto"/>
            </w:tcBorders>
            <w:shd w:val="clear" w:color="000000" w:fill="FFFFFF"/>
            <w:noWrap/>
            <w:hideMark/>
          </w:tcPr>
          <w:p w14:paraId="3B05B92A"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5D7F3D94"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5E5FFC3B"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tcBorders>
              <w:top w:val="nil"/>
              <w:left w:val="nil"/>
              <w:bottom w:val="single" w:sz="4" w:space="0" w:color="auto"/>
              <w:right w:val="single" w:sz="4" w:space="0" w:color="auto"/>
            </w:tcBorders>
            <w:shd w:val="clear" w:color="auto" w:fill="auto"/>
            <w:vAlign w:val="bottom"/>
            <w:hideMark/>
          </w:tcPr>
          <w:p w14:paraId="235C430B"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15</w:t>
            </w:r>
          </w:p>
        </w:tc>
        <w:tc>
          <w:tcPr>
            <w:tcW w:w="1704" w:type="dxa"/>
            <w:tcBorders>
              <w:top w:val="nil"/>
              <w:left w:val="nil"/>
              <w:bottom w:val="single" w:sz="4" w:space="0" w:color="auto"/>
              <w:right w:val="single" w:sz="4" w:space="0" w:color="auto"/>
            </w:tcBorders>
            <w:shd w:val="clear" w:color="000000" w:fill="FFFFFF"/>
            <w:noWrap/>
            <w:hideMark/>
          </w:tcPr>
          <w:p w14:paraId="2584CE25"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-0,176</w:t>
            </w:r>
          </w:p>
        </w:tc>
        <w:tc>
          <w:tcPr>
            <w:tcW w:w="1704" w:type="dxa"/>
            <w:tcBorders>
              <w:top w:val="nil"/>
              <w:left w:val="nil"/>
              <w:bottom w:val="single" w:sz="4" w:space="0" w:color="auto"/>
              <w:right w:val="single" w:sz="4" w:space="0" w:color="auto"/>
            </w:tcBorders>
            <w:shd w:val="clear" w:color="000000" w:fill="FFFFFF"/>
            <w:noWrap/>
            <w:hideMark/>
          </w:tcPr>
          <w:p w14:paraId="72E5306A"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20A85340"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756A4655"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tcBorders>
              <w:top w:val="nil"/>
              <w:left w:val="nil"/>
              <w:bottom w:val="single" w:sz="4" w:space="0" w:color="auto"/>
              <w:right w:val="single" w:sz="4" w:space="0" w:color="auto"/>
            </w:tcBorders>
            <w:shd w:val="clear" w:color="auto" w:fill="auto"/>
            <w:vAlign w:val="bottom"/>
            <w:hideMark/>
          </w:tcPr>
          <w:p w14:paraId="0919167B"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16</w:t>
            </w:r>
          </w:p>
        </w:tc>
        <w:tc>
          <w:tcPr>
            <w:tcW w:w="1704" w:type="dxa"/>
            <w:tcBorders>
              <w:top w:val="nil"/>
              <w:left w:val="nil"/>
              <w:bottom w:val="single" w:sz="4" w:space="0" w:color="auto"/>
              <w:right w:val="single" w:sz="4" w:space="0" w:color="auto"/>
            </w:tcBorders>
            <w:shd w:val="clear" w:color="000000" w:fill="FFFFFF"/>
            <w:noWrap/>
            <w:hideMark/>
          </w:tcPr>
          <w:p w14:paraId="228019DE"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-0,078</w:t>
            </w:r>
          </w:p>
        </w:tc>
        <w:tc>
          <w:tcPr>
            <w:tcW w:w="1704" w:type="dxa"/>
            <w:tcBorders>
              <w:top w:val="nil"/>
              <w:left w:val="nil"/>
              <w:bottom w:val="single" w:sz="4" w:space="0" w:color="auto"/>
              <w:right w:val="single" w:sz="4" w:space="0" w:color="auto"/>
            </w:tcBorders>
            <w:shd w:val="clear" w:color="000000" w:fill="FFFFFF"/>
            <w:noWrap/>
            <w:hideMark/>
          </w:tcPr>
          <w:p w14:paraId="276D216E"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2B01241F"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748E935E"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tcBorders>
              <w:top w:val="nil"/>
              <w:left w:val="nil"/>
              <w:bottom w:val="single" w:sz="4" w:space="0" w:color="auto"/>
              <w:right w:val="single" w:sz="4" w:space="0" w:color="auto"/>
            </w:tcBorders>
            <w:shd w:val="clear" w:color="auto" w:fill="auto"/>
            <w:vAlign w:val="bottom"/>
            <w:hideMark/>
          </w:tcPr>
          <w:p w14:paraId="1CB8642D"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17</w:t>
            </w:r>
          </w:p>
        </w:tc>
        <w:tc>
          <w:tcPr>
            <w:tcW w:w="1704" w:type="dxa"/>
            <w:tcBorders>
              <w:top w:val="nil"/>
              <w:left w:val="nil"/>
              <w:bottom w:val="single" w:sz="4" w:space="0" w:color="auto"/>
              <w:right w:val="single" w:sz="4" w:space="0" w:color="auto"/>
            </w:tcBorders>
            <w:shd w:val="clear" w:color="000000" w:fill="FFFFFF"/>
            <w:noWrap/>
            <w:hideMark/>
          </w:tcPr>
          <w:p w14:paraId="68E7E2E5"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-0,130</w:t>
            </w:r>
          </w:p>
        </w:tc>
        <w:tc>
          <w:tcPr>
            <w:tcW w:w="1704" w:type="dxa"/>
            <w:tcBorders>
              <w:top w:val="nil"/>
              <w:left w:val="nil"/>
              <w:bottom w:val="single" w:sz="4" w:space="0" w:color="auto"/>
              <w:right w:val="single" w:sz="4" w:space="0" w:color="auto"/>
            </w:tcBorders>
            <w:shd w:val="clear" w:color="000000" w:fill="FFFFFF"/>
            <w:noWrap/>
            <w:hideMark/>
          </w:tcPr>
          <w:p w14:paraId="22F84F26"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73475AB1"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65D37F65"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tcBorders>
              <w:top w:val="nil"/>
              <w:left w:val="nil"/>
              <w:bottom w:val="single" w:sz="4" w:space="0" w:color="auto"/>
              <w:right w:val="single" w:sz="4" w:space="0" w:color="auto"/>
            </w:tcBorders>
            <w:shd w:val="clear" w:color="auto" w:fill="auto"/>
            <w:vAlign w:val="bottom"/>
            <w:hideMark/>
          </w:tcPr>
          <w:p w14:paraId="7DCB2020"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18</w:t>
            </w:r>
          </w:p>
        </w:tc>
        <w:tc>
          <w:tcPr>
            <w:tcW w:w="1704" w:type="dxa"/>
            <w:tcBorders>
              <w:top w:val="nil"/>
              <w:left w:val="nil"/>
              <w:bottom w:val="single" w:sz="4" w:space="0" w:color="auto"/>
              <w:right w:val="single" w:sz="4" w:space="0" w:color="auto"/>
            </w:tcBorders>
            <w:shd w:val="clear" w:color="000000" w:fill="FFFFFF"/>
            <w:noWrap/>
            <w:hideMark/>
          </w:tcPr>
          <w:p w14:paraId="749C750A"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0,013</w:t>
            </w:r>
          </w:p>
        </w:tc>
        <w:tc>
          <w:tcPr>
            <w:tcW w:w="1704" w:type="dxa"/>
            <w:tcBorders>
              <w:top w:val="nil"/>
              <w:left w:val="nil"/>
              <w:bottom w:val="single" w:sz="4" w:space="0" w:color="auto"/>
              <w:right w:val="single" w:sz="4" w:space="0" w:color="auto"/>
            </w:tcBorders>
            <w:shd w:val="clear" w:color="000000" w:fill="FFFFFF"/>
            <w:noWrap/>
            <w:hideMark/>
          </w:tcPr>
          <w:p w14:paraId="314305EE"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63BBEAF5" w14:textId="77777777" w:rsidTr="001B239B">
        <w:trPr>
          <w:trHeight w:val="250"/>
          <w:jc w:val="center"/>
        </w:trPr>
        <w:tc>
          <w:tcPr>
            <w:tcW w:w="2618" w:type="dxa"/>
            <w:vMerge/>
            <w:tcBorders>
              <w:top w:val="single" w:sz="4" w:space="0" w:color="auto"/>
              <w:left w:val="single" w:sz="4" w:space="0" w:color="auto"/>
              <w:bottom w:val="single" w:sz="4" w:space="0" w:color="auto"/>
              <w:right w:val="single" w:sz="4" w:space="0" w:color="auto"/>
            </w:tcBorders>
            <w:vAlign w:val="center"/>
            <w:hideMark/>
          </w:tcPr>
          <w:p w14:paraId="136F3356"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2059" w:type="dxa"/>
            <w:tcBorders>
              <w:top w:val="nil"/>
              <w:left w:val="nil"/>
              <w:bottom w:val="single" w:sz="4" w:space="0" w:color="auto"/>
              <w:right w:val="single" w:sz="4" w:space="0" w:color="auto"/>
            </w:tcBorders>
            <w:shd w:val="clear" w:color="auto" w:fill="auto"/>
            <w:vAlign w:val="bottom"/>
            <w:hideMark/>
          </w:tcPr>
          <w:p w14:paraId="2C11279C"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19</w:t>
            </w:r>
          </w:p>
        </w:tc>
        <w:tc>
          <w:tcPr>
            <w:tcW w:w="1704" w:type="dxa"/>
            <w:tcBorders>
              <w:top w:val="nil"/>
              <w:left w:val="nil"/>
              <w:bottom w:val="single" w:sz="4" w:space="0" w:color="auto"/>
              <w:right w:val="single" w:sz="4" w:space="0" w:color="auto"/>
            </w:tcBorders>
            <w:shd w:val="clear" w:color="000000" w:fill="FFFFFF"/>
            <w:noWrap/>
            <w:hideMark/>
          </w:tcPr>
          <w:p w14:paraId="29295C72"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0,050</w:t>
            </w:r>
          </w:p>
        </w:tc>
        <w:tc>
          <w:tcPr>
            <w:tcW w:w="1704" w:type="dxa"/>
            <w:tcBorders>
              <w:top w:val="nil"/>
              <w:left w:val="nil"/>
              <w:bottom w:val="single" w:sz="4" w:space="0" w:color="auto"/>
              <w:right w:val="single" w:sz="4" w:space="0" w:color="auto"/>
            </w:tcBorders>
            <w:shd w:val="clear" w:color="000000" w:fill="FFFFFF"/>
            <w:noWrap/>
            <w:hideMark/>
          </w:tcPr>
          <w:p w14:paraId="32CC53E9"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bl>
    <w:p w14:paraId="3B31A6A0" w14:textId="77777777" w:rsidR="006979BE" w:rsidRDefault="006979BE" w:rsidP="006979BE">
      <w:pPr>
        <w:ind w:firstLine="0"/>
        <w:contextualSpacing/>
        <w:jc w:val="both"/>
      </w:pPr>
    </w:p>
    <w:p w14:paraId="7AD217FF" w14:textId="77777777" w:rsidR="006979BE" w:rsidRDefault="006979BE" w:rsidP="006979BE">
      <w:pPr>
        <w:ind w:firstLine="708"/>
        <w:contextualSpacing/>
        <w:jc w:val="right"/>
      </w:pPr>
      <w:r>
        <w:rPr>
          <w:rFonts w:eastAsia="Times New Roman"/>
          <w:color w:val="000000" w:themeColor="text1"/>
        </w:rPr>
        <w:t>Приложение 23.</w:t>
      </w:r>
    </w:p>
    <w:tbl>
      <w:tblPr>
        <w:tblW w:w="7605" w:type="dxa"/>
        <w:jc w:val="center"/>
        <w:tblLook w:val="04A0" w:firstRow="1" w:lastRow="0" w:firstColumn="1" w:lastColumn="0" w:noHBand="0" w:noVBand="1"/>
      </w:tblPr>
      <w:tblGrid>
        <w:gridCol w:w="2159"/>
        <w:gridCol w:w="1698"/>
        <w:gridCol w:w="1874"/>
        <w:gridCol w:w="1874"/>
      </w:tblGrid>
      <w:tr w:rsidR="006979BE" w:rsidRPr="006D2D6B" w14:paraId="50A2F02A" w14:textId="77777777" w:rsidTr="001B239B">
        <w:trPr>
          <w:trHeight w:val="262"/>
          <w:jc w:val="center"/>
        </w:trPr>
        <w:tc>
          <w:tcPr>
            <w:tcW w:w="215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8EF839A" w14:textId="77777777" w:rsidR="006979BE" w:rsidRPr="006D2D6B" w:rsidRDefault="006979BE" w:rsidP="001B239B">
            <w:pPr>
              <w:spacing w:after="0" w:line="240" w:lineRule="auto"/>
              <w:ind w:firstLine="0"/>
              <w:jc w:val="center"/>
              <w:rPr>
                <w:rFonts w:ascii="Arial Bold" w:eastAsia="Times New Roman" w:hAnsi="Arial Bold" w:cs="Arial"/>
                <w:b/>
                <w:bCs/>
                <w:color w:val="993300"/>
                <w:sz w:val="22"/>
                <w:szCs w:val="22"/>
                <w:lang w:eastAsia="ru-RU"/>
              </w:rPr>
            </w:pPr>
            <w:r w:rsidRPr="006D2D6B">
              <w:rPr>
                <w:rFonts w:ascii="Arial Bold" w:eastAsia="Times New Roman" w:hAnsi="Arial Bold" w:cs="Arial"/>
                <w:b/>
                <w:bCs/>
                <w:color w:val="993300"/>
                <w:sz w:val="22"/>
                <w:szCs w:val="22"/>
                <w:lang w:eastAsia="ru-RU"/>
              </w:rPr>
              <w:t>АКФ остатков</w:t>
            </w:r>
          </w:p>
        </w:tc>
        <w:tc>
          <w:tcPr>
            <w:tcW w:w="1698"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47988F6D"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Модель</w:t>
            </w:r>
          </w:p>
        </w:tc>
        <w:tc>
          <w:tcPr>
            <w:tcW w:w="3748" w:type="dxa"/>
            <w:gridSpan w:val="2"/>
            <w:tcBorders>
              <w:top w:val="single" w:sz="4" w:space="0" w:color="auto"/>
              <w:left w:val="nil"/>
              <w:bottom w:val="single" w:sz="4" w:space="0" w:color="auto"/>
              <w:right w:val="single" w:sz="4" w:space="0" w:color="auto"/>
            </w:tcBorders>
            <w:shd w:val="clear" w:color="000000" w:fill="CCCCFF"/>
            <w:hideMark/>
          </w:tcPr>
          <w:p w14:paraId="42C31254"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y-Модель_1</w:t>
            </w:r>
          </w:p>
        </w:tc>
      </w:tr>
      <w:tr w:rsidR="006979BE" w:rsidRPr="006D2D6B" w14:paraId="029F03FB"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15E45852"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vMerge/>
            <w:tcBorders>
              <w:top w:val="single" w:sz="4" w:space="0" w:color="auto"/>
              <w:left w:val="single" w:sz="4" w:space="0" w:color="auto"/>
              <w:bottom w:val="single" w:sz="4" w:space="0" w:color="auto"/>
              <w:right w:val="single" w:sz="4" w:space="0" w:color="auto"/>
            </w:tcBorders>
            <w:vAlign w:val="center"/>
            <w:hideMark/>
          </w:tcPr>
          <w:p w14:paraId="741D0C31"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p>
        </w:tc>
        <w:tc>
          <w:tcPr>
            <w:tcW w:w="1874" w:type="dxa"/>
            <w:tcBorders>
              <w:top w:val="nil"/>
              <w:left w:val="nil"/>
              <w:bottom w:val="single" w:sz="4" w:space="0" w:color="auto"/>
              <w:right w:val="single" w:sz="4" w:space="0" w:color="auto"/>
            </w:tcBorders>
            <w:shd w:val="clear" w:color="000000" w:fill="CCCCFF"/>
            <w:hideMark/>
          </w:tcPr>
          <w:p w14:paraId="19699BCE"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ACF</w:t>
            </w:r>
          </w:p>
        </w:tc>
        <w:tc>
          <w:tcPr>
            <w:tcW w:w="1874" w:type="dxa"/>
            <w:tcBorders>
              <w:top w:val="nil"/>
              <w:left w:val="nil"/>
              <w:bottom w:val="single" w:sz="4" w:space="0" w:color="auto"/>
              <w:right w:val="single" w:sz="4" w:space="0" w:color="auto"/>
            </w:tcBorders>
            <w:shd w:val="clear" w:color="000000" w:fill="CCCCFF"/>
            <w:hideMark/>
          </w:tcPr>
          <w:p w14:paraId="038AE5D0"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Ст. ош.</w:t>
            </w:r>
          </w:p>
        </w:tc>
      </w:tr>
      <w:tr w:rsidR="006979BE" w:rsidRPr="006D2D6B" w14:paraId="41520EC2"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29685621"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tcBorders>
              <w:top w:val="nil"/>
              <w:left w:val="nil"/>
              <w:bottom w:val="single" w:sz="4" w:space="0" w:color="auto"/>
              <w:right w:val="single" w:sz="4" w:space="0" w:color="auto"/>
            </w:tcBorders>
            <w:shd w:val="clear" w:color="auto" w:fill="auto"/>
            <w:vAlign w:val="bottom"/>
            <w:hideMark/>
          </w:tcPr>
          <w:p w14:paraId="22BCEE55"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w:t>
            </w:r>
          </w:p>
        </w:tc>
        <w:tc>
          <w:tcPr>
            <w:tcW w:w="1874" w:type="dxa"/>
            <w:tcBorders>
              <w:top w:val="nil"/>
              <w:left w:val="nil"/>
              <w:bottom w:val="single" w:sz="4" w:space="0" w:color="auto"/>
              <w:right w:val="single" w:sz="4" w:space="0" w:color="auto"/>
            </w:tcBorders>
            <w:shd w:val="clear" w:color="000000" w:fill="FFFFFF"/>
            <w:noWrap/>
            <w:hideMark/>
          </w:tcPr>
          <w:p w14:paraId="45100227"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0,178</w:t>
            </w:r>
          </w:p>
        </w:tc>
        <w:tc>
          <w:tcPr>
            <w:tcW w:w="1874" w:type="dxa"/>
            <w:tcBorders>
              <w:top w:val="nil"/>
              <w:left w:val="nil"/>
              <w:bottom w:val="single" w:sz="4" w:space="0" w:color="auto"/>
              <w:right w:val="single" w:sz="4" w:space="0" w:color="auto"/>
            </w:tcBorders>
            <w:shd w:val="clear" w:color="000000" w:fill="FFFFFF"/>
            <w:noWrap/>
            <w:hideMark/>
          </w:tcPr>
          <w:p w14:paraId="122F72C1"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748BC257"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040D0E9C"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tcBorders>
              <w:top w:val="nil"/>
              <w:left w:val="nil"/>
              <w:bottom w:val="single" w:sz="4" w:space="0" w:color="auto"/>
              <w:right w:val="single" w:sz="4" w:space="0" w:color="auto"/>
            </w:tcBorders>
            <w:shd w:val="clear" w:color="auto" w:fill="auto"/>
            <w:vAlign w:val="bottom"/>
            <w:hideMark/>
          </w:tcPr>
          <w:p w14:paraId="03F619E4"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2</w:t>
            </w:r>
          </w:p>
        </w:tc>
        <w:tc>
          <w:tcPr>
            <w:tcW w:w="1874" w:type="dxa"/>
            <w:tcBorders>
              <w:top w:val="nil"/>
              <w:left w:val="nil"/>
              <w:bottom w:val="single" w:sz="4" w:space="0" w:color="auto"/>
              <w:right w:val="single" w:sz="4" w:space="0" w:color="auto"/>
            </w:tcBorders>
            <w:shd w:val="clear" w:color="000000" w:fill="FFFFFF"/>
            <w:noWrap/>
            <w:hideMark/>
          </w:tcPr>
          <w:p w14:paraId="134C018B"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0,113</w:t>
            </w:r>
          </w:p>
        </w:tc>
        <w:tc>
          <w:tcPr>
            <w:tcW w:w="1874" w:type="dxa"/>
            <w:tcBorders>
              <w:top w:val="nil"/>
              <w:left w:val="nil"/>
              <w:bottom w:val="single" w:sz="4" w:space="0" w:color="auto"/>
              <w:right w:val="single" w:sz="4" w:space="0" w:color="auto"/>
            </w:tcBorders>
            <w:shd w:val="clear" w:color="000000" w:fill="FFFFFF"/>
            <w:noWrap/>
            <w:hideMark/>
          </w:tcPr>
          <w:p w14:paraId="65E3F06F"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0,231</w:t>
            </w:r>
          </w:p>
        </w:tc>
      </w:tr>
      <w:tr w:rsidR="006979BE" w:rsidRPr="006D2D6B" w14:paraId="407B2C9A"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30AB72A7"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tcBorders>
              <w:top w:val="nil"/>
              <w:left w:val="nil"/>
              <w:bottom w:val="single" w:sz="4" w:space="0" w:color="auto"/>
              <w:right w:val="single" w:sz="4" w:space="0" w:color="auto"/>
            </w:tcBorders>
            <w:shd w:val="clear" w:color="auto" w:fill="auto"/>
            <w:vAlign w:val="bottom"/>
            <w:hideMark/>
          </w:tcPr>
          <w:p w14:paraId="3C5A2BA3"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3</w:t>
            </w:r>
          </w:p>
        </w:tc>
        <w:tc>
          <w:tcPr>
            <w:tcW w:w="1874" w:type="dxa"/>
            <w:tcBorders>
              <w:top w:val="nil"/>
              <w:left w:val="nil"/>
              <w:bottom w:val="single" w:sz="4" w:space="0" w:color="auto"/>
              <w:right w:val="single" w:sz="4" w:space="0" w:color="auto"/>
            </w:tcBorders>
            <w:shd w:val="clear" w:color="000000" w:fill="FFFFFF"/>
            <w:noWrap/>
            <w:hideMark/>
          </w:tcPr>
          <w:p w14:paraId="6A48E42E"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0,095</w:t>
            </w:r>
          </w:p>
        </w:tc>
        <w:tc>
          <w:tcPr>
            <w:tcW w:w="1874" w:type="dxa"/>
            <w:tcBorders>
              <w:top w:val="nil"/>
              <w:left w:val="nil"/>
              <w:bottom w:val="single" w:sz="4" w:space="0" w:color="auto"/>
              <w:right w:val="single" w:sz="4" w:space="0" w:color="auto"/>
            </w:tcBorders>
            <w:shd w:val="clear" w:color="000000" w:fill="FFFFFF"/>
            <w:noWrap/>
            <w:hideMark/>
          </w:tcPr>
          <w:p w14:paraId="09669BFF"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0,233</w:t>
            </w:r>
          </w:p>
        </w:tc>
      </w:tr>
      <w:tr w:rsidR="006979BE" w:rsidRPr="006D2D6B" w14:paraId="01617B7B"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506AD4CE"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tcBorders>
              <w:top w:val="nil"/>
              <w:left w:val="nil"/>
              <w:bottom w:val="single" w:sz="4" w:space="0" w:color="auto"/>
              <w:right w:val="single" w:sz="4" w:space="0" w:color="auto"/>
            </w:tcBorders>
            <w:shd w:val="clear" w:color="auto" w:fill="auto"/>
            <w:vAlign w:val="bottom"/>
            <w:hideMark/>
          </w:tcPr>
          <w:p w14:paraId="2D72B9E7"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4</w:t>
            </w:r>
          </w:p>
        </w:tc>
        <w:tc>
          <w:tcPr>
            <w:tcW w:w="1874" w:type="dxa"/>
            <w:tcBorders>
              <w:top w:val="nil"/>
              <w:left w:val="nil"/>
              <w:bottom w:val="single" w:sz="4" w:space="0" w:color="auto"/>
              <w:right w:val="single" w:sz="4" w:space="0" w:color="auto"/>
            </w:tcBorders>
            <w:shd w:val="clear" w:color="000000" w:fill="FFFFFF"/>
            <w:noWrap/>
            <w:hideMark/>
          </w:tcPr>
          <w:p w14:paraId="2552AF4E"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-0,027</w:t>
            </w:r>
          </w:p>
        </w:tc>
        <w:tc>
          <w:tcPr>
            <w:tcW w:w="1874" w:type="dxa"/>
            <w:tcBorders>
              <w:top w:val="nil"/>
              <w:left w:val="nil"/>
              <w:bottom w:val="single" w:sz="4" w:space="0" w:color="auto"/>
              <w:right w:val="single" w:sz="4" w:space="0" w:color="auto"/>
            </w:tcBorders>
            <w:shd w:val="clear" w:color="000000" w:fill="FFFFFF"/>
            <w:noWrap/>
            <w:hideMark/>
          </w:tcPr>
          <w:p w14:paraId="701C1BC0"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0,235</w:t>
            </w:r>
          </w:p>
        </w:tc>
      </w:tr>
      <w:tr w:rsidR="006979BE" w:rsidRPr="006D2D6B" w14:paraId="7DF7F439"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13CAD25C"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tcBorders>
              <w:top w:val="nil"/>
              <w:left w:val="nil"/>
              <w:bottom w:val="single" w:sz="4" w:space="0" w:color="auto"/>
              <w:right w:val="single" w:sz="4" w:space="0" w:color="auto"/>
            </w:tcBorders>
            <w:shd w:val="clear" w:color="auto" w:fill="auto"/>
            <w:vAlign w:val="bottom"/>
            <w:hideMark/>
          </w:tcPr>
          <w:p w14:paraId="66F4E17F"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5</w:t>
            </w:r>
          </w:p>
        </w:tc>
        <w:tc>
          <w:tcPr>
            <w:tcW w:w="1874" w:type="dxa"/>
            <w:tcBorders>
              <w:top w:val="nil"/>
              <w:left w:val="nil"/>
              <w:bottom w:val="single" w:sz="4" w:space="0" w:color="auto"/>
              <w:right w:val="single" w:sz="4" w:space="0" w:color="auto"/>
            </w:tcBorders>
            <w:shd w:val="clear" w:color="000000" w:fill="FFFFFF"/>
            <w:noWrap/>
            <w:hideMark/>
          </w:tcPr>
          <w:p w14:paraId="5B7BB4D1"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0,032</w:t>
            </w:r>
          </w:p>
        </w:tc>
        <w:tc>
          <w:tcPr>
            <w:tcW w:w="1874" w:type="dxa"/>
            <w:tcBorders>
              <w:top w:val="nil"/>
              <w:left w:val="nil"/>
              <w:bottom w:val="single" w:sz="4" w:space="0" w:color="auto"/>
              <w:right w:val="single" w:sz="4" w:space="0" w:color="auto"/>
            </w:tcBorders>
            <w:shd w:val="clear" w:color="000000" w:fill="FFFFFF"/>
            <w:noWrap/>
            <w:hideMark/>
          </w:tcPr>
          <w:p w14:paraId="33D498D5"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0,235</w:t>
            </w:r>
          </w:p>
        </w:tc>
      </w:tr>
      <w:tr w:rsidR="006979BE" w:rsidRPr="006D2D6B" w14:paraId="049FC57C"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2C612E89"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tcBorders>
              <w:top w:val="nil"/>
              <w:left w:val="nil"/>
              <w:bottom w:val="single" w:sz="4" w:space="0" w:color="auto"/>
              <w:right w:val="single" w:sz="4" w:space="0" w:color="auto"/>
            </w:tcBorders>
            <w:shd w:val="clear" w:color="auto" w:fill="auto"/>
            <w:vAlign w:val="bottom"/>
            <w:hideMark/>
          </w:tcPr>
          <w:p w14:paraId="2743131D"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6</w:t>
            </w:r>
          </w:p>
        </w:tc>
        <w:tc>
          <w:tcPr>
            <w:tcW w:w="1874" w:type="dxa"/>
            <w:tcBorders>
              <w:top w:val="nil"/>
              <w:left w:val="nil"/>
              <w:bottom w:val="single" w:sz="4" w:space="0" w:color="auto"/>
              <w:right w:val="single" w:sz="4" w:space="0" w:color="auto"/>
            </w:tcBorders>
            <w:shd w:val="clear" w:color="000000" w:fill="FFFFFF"/>
            <w:noWrap/>
            <w:hideMark/>
          </w:tcPr>
          <w:p w14:paraId="5341151A"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-0,431</w:t>
            </w:r>
          </w:p>
        </w:tc>
        <w:tc>
          <w:tcPr>
            <w:tcW w:w="1874" w:type="dxa"/>
            <w:tcBorders>
              <w:top w:val="nil"/>
              <w:left w:val="nil"/>
              <w:bottom w:val="single" w:sz="4" w:space="0" w:color="auto"/>
              <w:right w:val="single" w:sz="4" w:space="0" w:color="auto"/>
            </w:tcBorders>
            <w:shd w:val="clear" w:color="000000" w:fill="FFFFFF"/>
            <w:noWrap/>
            <w:hideMark/>
          </w:tcPr>
          <w:p w14:paraId="02D370EC"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0,236</w:t>
            </w:r>
          </w:p>
        </w:tc>
      </w:tr>
      <w:tr w:rsidR="006979BE" w:rsidRPr="006D2D6B" w14:paraId="44DFD912"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0067DEED"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tcBorders>
              <w:top w:val="nil"/>
              <w:left w:val="nil"/>
              <w:bottom w:val="single" w:sz="4" w:space="0" w:color="auto"/>
              <w:right w:val="single" w:sz="4" w:space="0" w:color="auto"/>
            </w:tcBorders>
            <w:shd w:val="clear" w:color="auto" w:fill="auto"/>
            <w:vAlign w:val="bottom"/>
            <w:hideMark/>
          </w:tcPr>
          <w:p w14:paraId="2BDFC909"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7</w:t>
            </w:r>
          </w:p>
        </w:tc>
        <w:tc>
          <w:tcPr>
            <w:tcW w:w="1874" w:type="dxa"/>
            <w:tcBorders>
              <w:top w:val="nil"/>
              <w:left w:val="nil"/>
              <w:bottom w:val="single" w:sz="4" w:space="0" w:color="auto"/>
              <w:right w:val="single" w:sz="4" w:space="0" w:color="auto"/>
            </w:tcBorders>
            <w:shd w:val="clear" w:color="000000" w:fill="FFFFFF"/>
            <w:noWrap/>
            <w:hideMark/>
          </w:tcPr>
          <w:p w14:paraId="43302987"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-0,116</w:t>
            </w:r>
          </w:p>
        </w:tc>
        <w:tc>
          <w:tcPr>
            <w:tcW w:w="1874" w:type="dxa"/>
            <w:tcBorders>
              <w:top w:val="nil"/>
              <w:left w:val="nil"/>
              <w:bottom w:val="single" w:sz="4" w:space="0" w:color="auto"/>
              <w:right w:val="single" w:sz="4" w:space="0" w:color="auto"/>
            </w:tcBorders>
            <w:shd w:val="clear" w:color="000000" w:fill="FFFFFF"/>
            <w:noWrap/>
            <w:hideMark/>
          </w:tcPr>
          <w:p w14:paraId="29B5F760"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0,272</w:t>
            </w:r>
          </w:p>
        </w:tc>
      </w:tr>
      <w:tr w:rsidR="006979BE" w:rsidRPr="006D2D6B" w14:paraId="44A2A88F"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5A974E0C"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tcBorders>
              <w:top w:val="nil"/>
              <w:left w:val="nil"/>
              <w:bottom w:val="single" w:sz="4" w:space="0" w:color="auto"/>
              <w:right w:val="single" w:sz="4" w:space="0" w:color="auto"/>
            </w:tcBorders>
            <w:shd w:val="clear" w:color="auto" w:fill="auto"/>
            <w:vAlign w:val="bottom"/>
            <w:hideMark/>
          </w:tcPr>
          <w:p w14:paraId="7999F946"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8</w:t>
            </w:r>
          </w:p>
        </w:tc>
        <w:tc>
          <w:tcPr>
            <w:tcW w:w="1874" w:type="dxa"/>
            <w:tcBorders>
              <w:top w:val="nil"/>
              <w:left w:val="nil"/>
              <w:bottom w:val="single" w:sz="4" w:space="0" w:color="auto"/>
              <w:right w:val="single" w:sz="4" w:space="0" w:color="auto"/>
            </w:tcBorders>
            <w:shd w:val="clear" w:color="000000" w:fill="FFFFFF"/>
            <w:noWrap/>
            <w:hideMark/>
          </w:tcPr>
          <w:p w14:paraId="22FCE73F"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-0,355</w:t>
            </w:r>
          </w:p>
        </w:tc>
        <w:tc>
          <w:tcPr>
            <w:tcW w:w="1874" w:type="dxa"/>
            <w:tcBorders>
              <w:top w:val="nil"/>
              <w:left w:val="nil"/>
              <w:bottom w:val="single" w:sz="4" w:space="0" w:color="auto"/>
              <w:right w:val="single" w:sz="4" w:space="0" w:color="auto"/>
            </w:tcBorders>
            <w:shd w:val="clear" w:color="000000" w:fill="FFFFFF"/>
            <w:noWrap/>
            <w:hideMark/>
          </w:tcPr>
          <w:p w14:paraId="5B401641"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0,275</w:t>
            </w:r>
          </w:p>
        </w:tc>
      </w:tr>
      <w:tr w:rsidR="006979BE" w:rsidRPr="006D2D6B" w14:paraId="74562689"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2F2953D6"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tcBorders>
              <w:top w:val="nil"/>
              <w:left w:val="nil"/>
              <w:bottom w:val="single" w:sz="4" w:space="0" w:color="auto"/>
              <w:right w:val="single" w:sz="4" w:space="0" w:color="auto"/>
            </w:tcBorders>
            <w:shd w:val="clear" w:color="auto" w:fill="auto"/>
            <w:vAlign w:val="bottom"/>
            <w:hideMark/>
          </w:tcPr>
          <w:p w14:paraId="5F820312"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9</w:t>
            </w:r>
          </w:p>
        </w:tc>
        <w:tc>
          <w:tcPr>
            <w:tcW w:w="1874" w:type="dxa"/>
            <w:tcBorders>
              <w:top w:val="nil"/>
              <w:left w:val="nil"/>
              <w:bottom w:val="single" w:sz="4" w:space="0" w:color="auto"/>
              <w:right w:val="single" w:sz="4" w:space="0" w:color="auto"/>
            </w:tcBorders>
            <w:shd w:val="clear" w:color="000000" w:fill="FFFFFF"/>
            <w:noWrap/>
            <w:hideMark/>
          </w:tcPr>
          <w:p w14:paraId="19BCAA93"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-0,320</w:t>
            </w:r>
          </w:p>
        </w:tc>
        <w:tc>
          <w:tcPr>
            <w:tcW w:w="1874" w:type="dxa"/>
            <w:tcBorders>
              <w:top w:val="nil"/>
              <w:left w:val="nil"/>
              <w:bottom w:val="single" w:sz="4" w:space="0" w:color="auto"/>
              <w:right w:val="single" w:sz="4" w:space="0" w:color="auto"/>
            </w:tcBorders>
            <w:shd w:val="clear" w:color="000000" w:fill="FFFFFF"/>
            <w:noWrap/>
            <w:hideMark/>
          </w:tcPr>
          <w:p w14:paraId="75E8857E"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0,297</w:t>
            </w:r>
          </w:p>
        </w:tc>
      </w:tr>
      <w:tr w:rsidR="006979BE" w:rsidRPr="006D2D6B" w14:paraId="162283A1"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28114809"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tcBorders>
              <w:top w:val="nil"/>
              <w:left w:val="nil"/>
              <w:bottom w:val="single" w:sz="4" w:space="0" w:color="auto"/>
              <w:right w:val="single" w:sz="4" w:space="0" w:color="auto"/>
            </w:tcBorders>
            <w:shd w:val="clear" w:color="auto" w:fill="auto"/>
            <w:vAlign w:val="bottom"/>
            <w:hideMark/>
          </w:tcPr>
          <w:p w14:paraId="3A055B42"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10</w:t>
            </w:r>
          </w:p>
        </w:tc>
        <w:tc>
          <w:tcPr>
            <w:tcW w:w="1874" w:type="dxa"/>
            <w:tcBorders>
              <w:top w:val="nil"/>
              <w:left w:val="nil"/>
              <w:bottom w:val="single" w:sz="4" w:space="0" w:color="auto"/>
              <w:right w:val="single" w:sz="4" w:space="0" w:color="auto"/>
            </w:tcBorders>
            <w:shd w:val="clear" w:color="000000" w:fill="FFFFFF"/>
            <w:noWrap/>
            <w:hideMark/>
          </w:tcPr>
          <w:p w14:paraId="7A8AD295"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0,062</w:t>
            </w:r>
          </w:p>
        </w:tc>
        <w:tc>
          <w:tcPr>
            <w:tcW w:w="1874" w:type="dxa"/>
            <w:tcBorders>
              <w:top w:val="nil"/>
              <w:left w:val="nil"/>
              <w:bottom w:val="single" w:sz="4" w:space="0" w:color="auto"/>
              <w:right w:val="single" w:sz="4" w:space="0" w:color="auto"/>
            </w:tcBorders>
            <w:shd w:val="clear" w:color="000000" w:fill="FFFFFF"/>
            <w:noWrap/>
            <w:hideMark/>
          </w:tcPr>
          <w:p w14:paraId="3ABD95A4"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0,314</w:t>
            </w:r>
          </w:p>
        </w:tc>
      </w:tr>
      <w:tr w:rsidR="006979BE" w:rsidRPr="006D2D6B" w14:paraId="7A24BF88"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4520832A"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tcBorders>
              <w:top w:val="nil"/>
              <w:left w:val="nil"/>
              <w:bottom w:val="single" w:sz="4" w:space="0" w:color="auto"/>
              <w:right w:val="single" w:sz="4" w:space="0" w:color="auto"/>
            </w:tcBorders>
            <w:shd w:val="clear" w:color="auto" w:fill="auto"/>
            <w:vAlign w:val="bottom"/>
            <w:hideMark/>
          </w:tcPr>
          <w:p w14:paraId="0B54CDA2"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11</w:t>
            </w:r>
          </w:p>
        </w:tc>
        <w:tc>
          <w:tcPr>
            <w:tcW w:w="1874" w:type="dxa"/>
            <w:tcBorders>
              <w:top w:val="nil"/>
              <w:left w:val="nil"/>
              <w:bottom w:val="single" w:sz="4" w:space="0" w:color="auto"/>
              <w:right w:val="single" w:sz="4" w:space="0" w:color="auto"/>
            </w:tcBorders>
            <w:shd w:val="clear" w:color="000000" w:fill="FFFFFF"/>
            <w:noWrap/>
            <w:hideMark/>
          </w:tcPr>
          <w:p w14:paraId="4F617E7E"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-0,003</w:t>
            </w:r>
          </w:p>
        </w:tc>
        <w:tc>
          <w:tcPr>
            <w:tcW w:w="1874" w:type="dxa"/>
            <w:tcBorders>
              <w:top w:val="nil"/>
              <w:left w:val="nil"/>
              <w:bottom w:val="single" w:sz="4" w:space="0" w:color="auto"/>
              <w:right w:val="single" w:sz="4" w:space="0" w:color="auto"/>
            </w:tcBorders>
            <w:shd w:val="clear" w:color="000000" w:fill="FFFFFF"/>
            <w:noWrap/>
            <w:hideMark/>
          </w:tcPr>
          <w:p w14:paraId="6A3E7BEA"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0,314</w:t>
            </w:r>
          </w:p>
        </w:tc>
      </w:tr>
      <w:tr w:rsidR="006979BE" w:rsidRPr="006D2D6B" w14:paraId="2F3ACECE"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6ED4CA73"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tcBorders>
              <w:top w:val="nil"/>
              <w:left w:val="nil"/>
              <w:bottom w:val="single" w:sz="4" w:space="0" w:color="auto"/>
              <w:right w:val="single" w:sz="4" w:space="0" w:color="auto"/>
            </w:tcBorders>
            <w:shd w:val="clear" w:color="auto" w:fill="auto"/>
            <w:vAlign w:val="bottom"/>
            <w:hideMark/>
          </w:tcPr>
          <w:p w14:paraId="74679C54"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12</w:t>
            </w:r>
          </w:p>
        </w:tc>
        <w:tc>
          <w:tcPr>
            <w:tcW w:w="1874" w:type="dxa"/>
            <w:tcBorders>
              <w:top w:val="nil"/>
              <w:left w:val="nil"/>
              <w:bottom w:val="single" w:sz="4" w:space="0" w:color="auto"/>
              <w:right w:val="single" w:sz="4" w:space="0" w:color="auto"/>
            </w:tcBorders>
            <w:shd w:val="clear" w:color="000000" w:fill="FFFFFF"/>
            <w:noWrap/>
            <w:hideMark/>
          </w:tcPr>
          <w:p w14:paraId="45E53AC7"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0,013</w:t>
            </w:r>
          </w:p>
        </w:tc>
        <w:tc>
          <w:tcPr>
            <w:tcW w:w="1874" w:type="dxa"/>
            <w:tcBorders>
              <w:top w:val="nil"/>
              <w:left w:val="nil"/>
              <w:bottom w:val="single" w:sz="4" w:space="0" w:color="auto"/>
              <w:right w:val="single" w:sz="4" w:space="0" w:color="auto"/>
            </w:tcBorders>
            <w:shd w:val="clear" w:color="000000" w:fill="FFFFFF"/>
            <w:noWrap/>
            <w:hideMark/>
          </w:tcPr>
          <w:p w14:paraId="060CAC4E"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0,314</w:t>
            </w:r>
          </w:p>
        </w:tc>
      </w:tr>
      <w:tr w:rsidR="006979BE" w:rsidRPr="006D2D6B" w14:paraId="6C796896"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7E1C7D96"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tcBorders>
              <w:top w:val="nil"/>
              <w:left w:val="nil"/>
              <w:bottom w:val="single" w:sz="4" w:space="0" w:color="auto"/>
              <w:right w:val="single" w:sz="4" w:space="0" w:color="auto"/>
            </w:tcBorders>
            <w:shd w:val="clear" w:color="auto" w:fill="auto"/>
            <w:vAlign w:val="bottom"/>
            <w:hideMark/>
          </w:tcPr>
          <w:p w14:paraId="260AF202"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13</w:t>
            </w:r>
          </w:p>
        </w:tc>
        <w:tc>
          <w:tcPr>
            <w:tcW w:w="1874" w:type="dxa"/>
            <w:tcBorders>
              <w:top w:val="nil"/>
              <w:left w:val="nil"/>
              <w:bottom w:val="single" w:sz="4" w:space="0" w:color="auto"/>
              <w:right w:val="single" w:sz="4" w:space="0" w:color="auto"/>
            </w:tcBorders>
            <w:shd w:val="clear" w:color="000000" w:fill="FFFFFF"/>
            <w:noWrap/>
            <w:hideMark/>
          </w:tcPr>
          <w:p w14:paraId="0CF2FCCA"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-0,058</w:t>
            </w:r>
          </w:p>
        </w:tc>
        <w:tc>
          <w:tcPr>
            <w:tcW w:w="1874" w:type="dxa"/>
            <w:tcBorders>
              <w:top w:val="nil"/>
              <w:left w:val="nil"/>
              <w:bottom w:val="single" w:sz="4" w:space="0" w:color="auto"/>
              <w:right w:val="single" w:sz="4" w:space="0" w:color="auto"/>
            </w:tcBorders>
            <w:shd w:val="clear" w:color="000000" w:fill="FFFFFF"/>
            <w:noWrap/>
            <w:hideMark/>
          </w:tcPr>
          <w:p w14:paraId="60D87E7D"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0,314</w:t>
            </w:r>
          </w:p>
        </w:tc>
      </w:tr>
      <w:tr w:rsidR="006979BE" w:rsidRPr="006D2D6B" w14:paraId="0552F49B"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08AE20E8"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tcBorders>
              <w:top w:val="nil"/>
              <w:left w:val="nil"/>
              <w:bottom w:val="single" w:sz="4" w:space="0" w:color="auto"/>
              <w:right w:val="single" w:sz="4" w:space="0" w:color="auto"/>
            </w:tcBorders>
            <w:shd w:val="clear" w:color="auto" w:fill="auto"/>
            <w:vAlign w:val="bottom"/>
            <w:hideMark/>
          </w:tcPr>
          <w:p w14:paraId="1B3112AA"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14</w:t>
            </w:r>
          </w:p>
        </w:tc>
        <w:tc>
          <w:tcPr>
            <w:tcW w:w="1874" w:type="dxa"/>
            <w:tcBorders>
              <w:top w:val="nil"/>
              <w:left w:val="nil"/>
              <w:bottom w:val="single" w:sz="4" w:space="0" w:color="auto"/>
              <w:right w:val="single" w:sz="4" w:space="0" w:color="auto"/>
            </w:tcBorders>
            <w:shd w:val="clear" w:color="000000" w:fill="FFFFFF"/>
            <w:noWrap/>
            <w:hideMark/>
          </w:tcPr>
          <w:p w14:paraId="44A5C7F1"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0,161</w:t>
            </w:r>
          </w:p>
        </w:tc>
        <w:tc>
          <w:tcPr>
            <w:tcW w:w="1874" w:type="dxa"/>
            <w:tcBorders>
              <w:top w:val="nil"/>
              <w:left w:val="nil"/>
              <w:bottom w:val="single" w:sz="4" w:space="0" w:color="auto"/>
              <w:right w:val="single" w:sz="4" w:space="0" w:color="auto"/>
            </w:tcBorders>
            <w:shd w:val="clear" w:color="000000" w:fill="FFFFFF"/>
            <w:noWrap/>
            <w:hideMark/>
          </w:tcPr>
          <w:p w14:paraId="26F44DA2"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0,315</w:t>
            </w:r>
          </w:p>
        </w:tc>
      </w:tr>
      <w:tr w:rsidR="006979BE" w:rsidRPr="006D2D6B" w14:paraId="3BBB5B2E"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5A7E8CFD"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tcBorders>
              <w:top w:val="nil"/>
              <w:left w:val="nil"/>
              <w:bottom w:val="single" w:sz="4" w:space="0" w:color="auto"/>
              <w:right w:val="single" w:sz="4" w:space="0" w:color="auto"/>
            </w:tcBorders>
            <w:shd w:val="clear" w:color="auto" w:fill="auto"/>
            <w:vAlign w:val="bottom"/>
            <w:hideMark/>
          </w:tcPr>
          <w:p w14:paraId="43F3A5F8"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15</w:t>
            </w:r>
          </w:p>
        </w:tc>
        <w:tc>
          <w:tcPr>
            <w:tcW w:w="1874" w:type="dxa"/>
            <w:tcBorders>
              <w:top w:val="nil"/>
              <w:left w:val="nil"/>
              <w:bottom w:val="single" w:sz="4" w:space="0" w:color="auto"/>
              <w:right w:val="single" w:sz="4" w:space="0" w:color="auto"/>
            </w:tcBorders>
            <w:shd w:val="clear" w:color="000000" w:fill="FFFFFF"/>
            <w:noWrap/>
            <w:hideMark/>
          </w:tcPr>
          <w:p w14:paraId="7532EFAF"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0,141</w:t>
            </w:r>
          </w:p>
        </w:tc>
        <w:tc>
          <w:tcPr>
            <w:tcW w:w="1874" w:type="dxa"/>
            <w:tcBorders>
              <w:top w:val="nil"/>
              <w:left w:val="nil"/>
              <w:bottom w:val="single" w:sz="4" w:space="0" w:color="auto"/>
              <w:right w:val="single" w:sz="4" w:space="0" w:color="auto"/>
            </w:tcBorders>
            <w:shd w:val="clear" w:color="000000" w:fill="FFFFFF"/>
            <w:noWrap/>
            <w:hideMark/>
          </w:tcPr>
          <w:p w14:paraId="3E220F8D"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0,319</w:t>
            </w:r>
          </w:p>
        </w:tc>
      </w:tr>
      <w:tr w:rsidR="006979BE" w:rsidRPr="006D2D6B" w14:paraId="68EABD64"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1DA5CE14"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tcBorders>
              <w:top w:val="nil"/>
              <w:left w:val="nil"/>
              <w:bottom w:val="single" w:sz="4" w:space="0" w:color="auto"/>
              <w:right w:val="single" w:sz="4" w:space="0" w:color="auto"/>
            </w:tcBorders>
            <w:shd w:val="clear" w:color="auto" w:fill="auto"/>
            <w:vAlign w:val="bottom"/>
            <w:hideMark/>
          </w:tcPr>
          <w:p w14:paraId="7CDF8AFC"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16</w:t>
            </w:r>
          </w:p>
        </w:tc>
        <w:tc>
          <w:tcPr>
            <w:tcW w:w="1874" w:type="dxa"/>
            <w:tcBorders>
              <w:top w:val="nil"/>
              <w:left w:val="nil"/>
              <w:bottom w:val="single" w:sz="4" w:space="0" w:color="auto"/>
              <w:right w:val="single" w:sz="4" w:space="0" w:color="auto"/>
            </w:tcBorders>
            <w:shd w:val="clear" w:color="000000" w:fill="FFFFFF"/>
            <w:noWrap/>
            <w:hideMark/>
          </w:tcPr>
          <w:p w14:paraId="26E3EED1"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-0,025</w:t>
            </w:r>
          </w:p>
        </w:tc>
        <w:tc>
          <w:tcPr>
            <w:tcW w:w="1874" w:type="dxa"/>
            <w:tcBorders>
              <w:top w:val="nil"/>
              <w:left w:val="nil"/>
              <w:bottom w:val="single" w:sz="4" w:space="0" w:color="auto"/>
              <w:right w:val="single" w:sz="4" w:space="0" w:color="auto"/>
            </w:tcBorders>
            <w:shd w:val="clear" w:color="000000" w:fill="FFFFFF"/>
            <w:noWrap/>
            <w:hideMark/>
          </w:tcPr>
          <w:p w14:paraId="114D98C7"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0,322</w:t>
            </w:r>
          </w:p>
        </w:tc>
      </w:tr>
      <w:tr w:rsidR="006979BE" w:rsidRPr="006D2D6B" w14:paraId="78F101D9"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1070A0E3"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tcBorders>
              <w:top w:val="nil"/>
              <w:left w:val="nil"/>
              <w:bottom w:val="single" w:sz="4" w:space="0" w:color="auto"/>
              <w:right w:val="single" w:sz="4" w:space="0" w:color="auto"/>
            </w:tcBorders>
            <w:shd w:val="clear" w:color="auto" w:fill="auto"/>
            <w:vAlign w:val="bottom"/>
            <w:hideMark/>
          </w:tcPr>
          <w:p w14:paraId="4BD8EC19"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17</w:t>
            </w:r>
          </w:p>
        </w:tc>
        <w:tc>
          <w:tcPr>
            <w:tcW w:w="1874" w:type="dxa"/>
            <w:tcBorders>
              <w:top w:val="nil"/>
              <w:left w:val="nil"/>
              <w:bottom w:val="single" w:sz="4" w:space="0" w:color="auto"/>
              <w:right w:val="single" w:sz="4" w:space="0" w:color="auto"/>
            </w:tcBorders>
            <w:shd w:val="clear" w:color="000000" w:fill="FFFFFF"/>
            <w:noWrap/>
            <w:hideMark/>
          </w:tcPr>
          <w:p w14:paraId="5BE6476F"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0,000</w:t>
            </w:r>
          </w:p>
        </w:tc>
        <w:tc>
          <w:tcPr>
            <w:tcW w:w="1874" w:type="dxa"/>
            <w:tcBorders>
              <w:top w:val="nil"/>
              <w:left w:val="nil"/>
              <w:bottom w:val="single" w:sz="4" w:space="0" w:color="auto"/>
              <w:right w:val="single" w:sz="4" w:space="0" w:color="auto"/>
            </w:tcBorders>
            <w:shd w:val="clear" w:color="000000" w:fill="FFFFFF"/>
            <w:noWrap/>
            <w:hideMark/>
          </w:tcPr>
          <w:p w14:paraId="2C4F4AB0"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0,322</w:t>
            </w:r>
          </w:p>
        </w:tc>
      </w:tr>
      <w:tr w:rsidR="006979BE" w:rsidRPr="006D2D6B" w14:paraId="7304629B"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50E0DFB6"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tcBorders>
              <w:top w:val="nil"/>
              <w:left w:val="nil"/>
              <w:bottom w:val="single" w:sz="4" w:space="0" w:color="auto"/>
              <w:right w:val="single" w:sz="4" w:space="0" w:color="auto"/>
            </w:tcBorders>
            <w:shd w:val="clear" w:color="auto" w:fill="auto"/>
            <w:vAlign w:val="bottom"/>
            <w:hideMark/>
          </w:tcPr>
          <w:p w14:paraId="5DF328F3"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18</w:t>
            </w:r>
          </w:p>
        </w:tc>
        <w:tc>
          <w:tcPr>
            <w:tcW w:w="1874" w:type="dxa"/>
            <w:tcBorders>
              <w:top w:val="nil"/>
              <w:left w:val="nil"/>
              <w:bottom w:val="single" w:sz="4" w:space="0" w:color="auto"/>
              <w:right w:val="single" w:sz="4" w:space="0" w:color="auto"/>
            </w:tcBorders>
            <w:shd w:val="clear" w:color="000000" w:fill="FFFFFF"/>
            <w:noWrap/>
            <w:hideMark/>
          </w:tcPr>
          <w:p w14:paraId="5476D854"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0,038</w:t>
            </w:r>
          </w:p>
        </w:tc>
        <w:tc>
          <w:tcPr>
            <w:tcW w:w="1874" w:type="dxa"/>
            <w:tcBorders>
              <w:top w:val="nil"/>
              <w:left w:val="nil"/>
              <w:bottom w:val="single" w:sz="4" w:space="0" w:color="auto"/>
              <w:right w:val="single" w:sz="4" w:space="0" w:color="auto"/>
            </w:tcBorders>
            <w:shd w:val="clear" w:color="000000" w:fill="FFFFFF"/>
            <w:noWrap/>
            <w:hideMark/>
          </w:tcPr>
          <w:p w14:paraId="6E55F77D"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0,322</w:t>
            </w:r>
          </w:p>
        </w:tc>
      </w:tr>
      <w:tr w:rsidR="006979BE" w:rsidRPr="006D2D6B" w14:paraId="1BF95847" w14:textId="77777777" w:rsidTr="001B239B">
        <w:trPr>
          <w:trHeight w:val="262"/>
          <w:jc w:val="center"/>
        </w:trPr>
        <w:tc>
          <w:tcPr>
            <w:tcW w:w="2159" w:type="dxa"/>
            <w:vMerge/>
            <w:tcBorders>
              <w:top w:val="single" w:sz="4" w:space="0" w:color="auto"/>
              <w:left w:val="single" w:sz="4" w:space="0" w:color="auto"/>
              <w:bottom w:val="single" w:sz="4" w:space="0" w:color="auto"/>
              <w:right w:val="single" w:sz="4" w:space="0" w:color="auto"/>
            </w:tcBorders>
            <w:vAlign w:val="center"/>
            <w:hideMark/>
          </w:tcPr>
          <w:p w14:paraId="0A47B93E"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698" w:type="dxa"/>
            <w:tcBorders>
              <w:top w:val="nil"/>
              <w:left w:val="nil"/>
              <w:bottom w:val="single" w:sz="4" w:space="0" w:color="auto"/>
              <w:right w:val="single" w:sz="4" w:space="0" w:color="auto"/>
            </w:tcBorders>
            <w:shd w:val="clear" w:color="auto" w:fill="auto"/>
            <w:vAlign w:val="bottom"/>
            <w:hideMark/>
          </w:tcPr>
          <w:p w14:paraId="7C9A2668"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19</w:t>
            </w:r>
          </w:p>
        </w:tc>
        <w:tc>
          <w:tcPr>
            <w:tcW w:w="1874" w:type="dxa"/>
            <w:tcBorders>
              <w:top w:val="nil"/>
              <w:left w:val="nil"/>
              <w:bottom w:val="single" w:sz="4" w:space="0" w:color="auto"/>
              <w:right w:val="single" w:sz="4" w:space="0" w:color="auto"/>
            </w:tcBorders>
            <w:shd w:val="clear" w:color="000000" w:fill="FFFFFF"/>
            <w:noWrap/>
            <w:hideMark/>
          </w:tcPr>
          <w:p w14:paraId="40C06E66"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0,002</w:t>
            </w:r>
          </w:p>
        </w:tc>
        <w:tc>
          <w:tcPr>
            <w:tcW w:w="1874" w:type="dxa"/>
            <w:tcBorders>
              <w:top w:val="nil"/>
              <w:left w:val="nil"/>
              <w:bottom w:val="single" w:sz="4" w:space="0" w:color="auto"/>
              <w:right w:val="single" w:sz="4" w:space="0" w:color="auto"/>
            </w:tcBorders>
            <w:shd w:val="clear" w:color="000000" w:fill="FFFFFF"/>
            <w:noWrap/>
            <w:hideMark/>
          </w:tcPr>
          <w:p w14:paraId="31581A65"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0,322</w:t>
            </w:r>
          </w:p>
        </w:tc>
      </w:tr>
    </w:tbl>
    <w:p w14:paraId="47BC6F7D" w14:textId="77777777" w:rsidR="006979BE" w:rsidRDefault="006979BE" w:rsidP="006979BE">
      <w:pPr>
        <w:ind w:firstLine="708"/>
        <w:contextualSpacing/>
        <w:jc w:val="both"/>
      </w:pPr>
    </w:p>
    <w:p w14:paraId="230DE421" w14:textId="77777777" w:rsidR="006979BE" w:rsidRDefault="006979BE" w:rsidP="006979BE">
      <w:pPr>
        <w:ind w:firstLine="708"/>
        <w:contextualSpacing/>
        <w:jc w:val="both"/>
      </w:pPr>
    </w:p>
    <w:p w14:paraId="66F59808" w14:textId="77777777" w:rsidR="006979BE" w:rsidRDefault="006979BE" w:rsidP="006979BE">
      <w:pPr>
        <w:ind w:firstLine="708"/>
        <w:contextualSpacing/>
        <w:jc w:val="both"/>
      </w:pPr>
    </w:p>
    <w:p w14:paraId="76D66722" w14:textId="77777777" w:rsidR="006979BE" w:rsidRDefault="006979BE" w:rsidP="006979BE">
      <w:pPr>
        <w:ind w:firstLine="708"/>
        <w:contextualSpacing/>
        <w:jc w:val="both"/>
      </w:pPr>
    </w:p>
    <w:p w14:paraId="1A3F89B3" w14:textId="77777777" w:rsidR="006979BE" w:rsidRDefault="006979BE" w:rsidP="006979BE">
      <w:pPr>
        <w:ind w:firstLine="708"/>
        <w:contextualSpacing/>
        <w:jc w:val="right"/>
      </w:pPr>
      <w:r>
        <w:rPr>
          <w:rFonts w:eastAsia="Times New Roman"/>
          <w:color w:val="000000" w:themeColor="text1"/>
        </w:rPr>
        <w:lastRenderedPageBreak/>
        <w:t>Приложение 24.</w:t>
      </w:r>
    </w:p>
    <w:p w14:paraId="129265BB" w14:textId="77777777" w:rsidR="006979BE" w:rsidRDefault="006979BE" w:rsidP="006979BE">
      <w:pPr>
        <w:ind w:firstLine="708"/>
        <w:contextualSpacing/>
        <w:jc w:val="both"/>
        <w:rPr>
          <w:lang w:val="en-US"/>
        </w:rPr>
      </w:pPr>
      <w:r>
        <w:rPr>
          <w:noProof/>
          <w:lang w:eastAsia="ru-RU"/>
        </w:rPr>
        <w:drawing>
          <wp:inline distT="0" distB="0" distL="0" distR="0" wp14:anchorId="131B5528" wp14:editId="1A9EA9DD">
            <wp:extent cx="5260814" cy="2636874"/>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93191" cy="2653102"/>
                    </a:xfrm>
                    <a:prstGeom prst="rect">
                      <a:avLst/>
                    </a:prstGeom>
                  </pic:spPr>
                </pic:pic>
              </a:graphicData>
            </a:graphic>
          </wp:inline>
        </w:drawing>
      </w:r>
    </w:p>
    <w:p w14:paraId="15557846" w14:textId="77777777" w:rsidR="006979BE" w:rsidRPr="006D2D6B" w:rsidRDefault="006979BE" w:rsidP="006979BE">
      <w:pPr>
        <w:ind w:firstLine="708"/>
        <w:contextualSpacing/>
        <w:jc w:val="right"/>
        <w:rPr>
          <w:lang w:val="en-US"/>
        </w:rPr>
      </w:pPr>
      <w:r>
        <w:rPr>
          <w:rFonts w:eastAsia="Times New Roman"/>
          <w:color w:val="000000" w:themeColor="text1"/>
        </w:rPr>
        <w:t>Приложение 25.</w:t>
      </w:r>
    </w:p>
    <w:p w14:paraId="0AF3D7E5" w14:textId="77777777" w:rsidR="006979BE" w:rsidRDefault="006979BE" w:rsidP="006979BE">
      <w:pPr>
        <w:ind w:firstLine="708"/>
        <w:contextualSpacing/>
        <w:jc w:val="both"/>
      </w:pPr>
      <w:r>
        <w:rPr>
          <w:noProof/>
          <w:lang w:eastAsia="ru-RU"/>
        </w:rPr>
        <w:drawing>
          <wp:inline distT="0" distB="0" distL="0" distR="0" wp14:anchorId="53E73DF4" wp14:editId="69409C18">
            <wp:extent cx="5188689" cy="1707138"/>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15306" cy="1715895"/>
                    </a:xfrm>
                    <a:prstGeom prst="rect">
                      <a:avLst/>
                    </a:prstGeom>
                  </pic:spPr>
                </pic:pic>
              </a:graphicData>
            </a:graphic>
          </wp:inline>
        </w:drawing>
      </w:r>
    </w:p>
    <w:p w14:paraId="47AE2416" w14:textId="77777777" w:rsidR="006979BE" w:rsidRDefault="006979BE" w:rsidP="006979BE">
      <w:pPr>
        <w:ind w:firstLine="708"/>
        <w:contextualSpacing/>
        <w:jc w:val="right"/>
      </w:pPr>
      <w:r>
        <w:rPr>
          <w:rFonts w:eastAsia="Times New Roman"/>
          <w:color w:val="000000" w:themeColor="text1"/>
        </w:rPr>
        <w:t>Приложение 26.</w:t>
      </w:r>
    </w:p>
    <w:tbl>
      <w:tblPr>
        <w:tblW w:w="6877" w:type="dxa"/>
        <w:jc w:val="center"/>
        <w:tblLook w:val="04A0" w:firstRow="1" w:lastRow="0" w:firstColumn="1" w:lastColumn="0" w:noHBand="0" w:noVBand="1"/>
      </w:tblPr>
      <w:tblGrid>
        <w:gridCol w:w="2226"/>
        <w:gridCol w:w="1751"/>
        <w:gridCol w:w="1450"/>
        <w:gridCol w:w="1450"/>
      </w:tblGrid>
      <w:tr w:rsidR="006979BE" w:rsidRPr="006D2D6B" w14:paraId="0E2B9914" w14:textId="77777777" w:rsidTr="001B239B">
        <w:trPr>
          <w:trHeight w:val="248"/>
          <w:jc w:val="center"/>
        </w:trPr>
        <w:tc>
          <w:tcPr>
            <w:tcW w:w="22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EAB4D29" w14:textId="77777777" w:rsidR="006979BE" w:rsidRPr="006D2D6B" w:rsidRDefault="006979BE" w:rsidP="001B239B">
            <w:pPr>
              <w:spacing w:after="0" w:line="240" w:lineRule="auto"/>
              <w:ind w:firstLine="0"/>
              <w:jc w:val="center"/>
              <w:rPr>
                <w:rFonts w:ascii="Arial Bold" w:eastAsia="Times New Roman" w:hAnsi="Arial Bold" w:cs="Arial"/>
                <w:b/>
                <w:bCs/>
                <w:color w:val="993300"/>
                <w:sz w:val="22"/>
                <w:szCs w:val="22"/>
                <w:lang w:eastAsia="ru-RU"/>
              </w:rPr>
            </w:pPr>
            <w:r w:rsidRPr="006D2D6B">
              <w:rPr>
                <w:rFonts w:ascii="Arial Bold" w:eastAsia="Times New Roman" w:hAnsi="Arial Bold" w:cs="Arial"/>
                <w:b/>
                <w:bCs/>
                <w:color w:val="993300"/>
                <w:sz w:val="22"/>
                <w:szCs w:val="22"/>
                <w:lang w:eastAsia="ru-RU"/>
              </w:rPr>
              <w:t>АКФ остатков</w:t>
            </w:r>
          </w:p>
        </w:tc>
        <w:tc>
          <w:tcPr>
            <w:tcW w:w="1751"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0CBC10B0"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Модель</w:t>
            </w:r>
          </w:p>
        </w:tc>
        <w:tc>
          <w:tcPr>
            <w:tcW w:w="2900" w:type="dxa"/>
            <w:gridSpan w:val="2"/>
            <w:tcBorders>
              <w:top w:val="single" w:sz="4" w:space="0" w:color="auto"/>
              <w:left w:val="nil"/>
              <w:bottom w:val="single" w:sz="4" w:space="0" w:color="auto"/>
              <w:right w:val="single" w:sz="4" w:space="0" w:color="auto"/>
            </w:tcBorders>
            <w:shd w:val="clear" w:color="000000" w:fill="CCCCFF"/>
            <w:hideMark/>
          </w:tcPr>
          <w:p w14:paraId="25D8EDE8"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x5-Модель_1</w:t>
            </w:r>
          </w:p>
        </w:tc>
      </w:tr>
      <w:tr w:rsidR="006979BE" w:rsidRPr="006D2D6B" w14:paraId="04327360" w14:textId="77777777" w:rsidTr="001B239B">
        <w:trPr>
          <w:trHeight w:val="293"/>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399C45CB"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vMerge/>
            <w:tcBorders>
              <w:top w:val="single" w:sz="4" w:space="0" w:color="auto"/>
              <w:left w:val="single" w:sz="4" w:space="0" w:color="auto"/>
              <w:bottom w:val="single" w:sz="4" w:space="0" w:color="auto"/>
              <w:right w:val="single" w:sz="4" w:space="0" w:color="auto"/>
            </w:tcBorders>
            <w:vAlign w:val="center"/>
            <w:hideMark/>
          </w:tcPr>
          <w:p w14:paraId="3B2E590F"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p>
        </w:tc>
        <w:tc>
          <w:tcPr>
            <w:tcW w:w="1450" w:type="dxa"/>
            <w:tcBorders>
              <w:top w:val="nil"/>
              <w:left w:val="nil"/>
              <w:bottom w:val="single" w:sz="4" w:space="0" w:color="auto"/>
              <w:right w:val="single" w:sz="4" w:space="0" w:color="auto"/>
            </w:tcBorders>
            <w:shd w:val="clear" w:color="000000" w:fill="CCCCFF"/>
            <w:hideMark/>
          </w:tcPr>
          <w:p w14:paraId="7C1B65E5"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ACF</w:t>
            </w:r>
          </w:p>
        </w:tc>
        <w:tc>
          <w:tcPr>
            <w:tcW w:w="1450" w:type="dxa"/>
            <w:tcBorders>
              <w:top w:val="nil"/>
              <w:left w:val="nil"/>
              <w:bottom w:val="single" w:sz="4" w:space="0" w:color="auto"/>
              <w:right w:val="single" w:sz="4" w:space="0" w:color="auto"/>
            </w:tcBorders>
            <w:shd w:val="clear" w:color="000000" w:fill="CCCCFF"/>
            <w:hideMark/>
          </w:tcPr>
          <w:p w14:paraId="4220ED0A"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Ст. ош.</w:t>
            </w:r>
          </w:p>
        </w:tc>
      </w:tr>
      <w:tr w:rsidR="006979BE" w:rsidRPr="006D2D6B" w14:paraId="3829EDE8" w14:textId="77777777" w:rsidTr="001B239B">
        <w:trPr>
          <w:trHeight w:val="248"/>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1E80DC14"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tcBorders>
              <w:top w:val="nil"/>
              <w:left w:val="nil"/>
              <w:bottom w:val="single" w:sz="4" w:space="0" w:color="auto"/>
              <w:right w:val="single" w:sz="4" w:space="0" w:color="auto"/>
            </w:tcBorders>
            <w:shd w:val="clear" w:color="auto" w:fill="auto"/>
            <w:vAlign w:val="bottom"/>
            <w:hideMark/>
          </w:tcPr>
          <w:p w14:paraId="5087B991"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w:t>
            </w:r>
          </w:p>
        </w:tc>
        <w:tc>
          <w:tcPr>
            <w:tcW w:w="1450" w:type="dxa"/>
            <w:tcBorders>
              <w:top w:val="nil"/>
              <w:left w:val="nil"/>
              <w:bottom w:val="single" w:sz="4" w:space="0" w:color="auto"/>
              <w:right w:val="single" w:sz="4" w:space="0" w:color="auto"/>
            </w:tcBorders>
            <w:shd w:val="clear" w:color="000000" w:fill="FFFFFF"/>
            <w:noWrap/>
            <w:hideMark/>
          </w:tcPr>
          <w:p w14:paraId="01E6C267"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-0,011</w:t>
            </w:r>
          </w:p>
        </w:tc>
        <w:tc>
          <w:tcPr>
            <w:tcW w:w="1450" w:type="dxa"/>
            <w:tcBorders>
              <w:top w:val="nil"/>
              <w:left w:val="nil"/>
              <w:bottom w:val="single" w:sz="4" w:space="0" w:color="auto"/>
              <w:right w:val="single" w:sz="4" w:space="0" w:color="auto"/>
            </w:tcBorders>
            <w:shd w:val="clear" w:color="000000" w:fill="FFFFFF"/>
            <w:noWrap/>
            <w:hideMark/>
          </w:tcPr>
          <w:p w14:paraId="0CBC8AEA"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660ED2D2" w14:textId="77777777" w:rsidTr="001B239B">
        <w:trPr>
          <w:trHeight w:val="248"/>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3B989EE9"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tcBorders>
              <w:top w:val="nil"/>
              <w:left w:val="nil"/>
              <w:bottom w:val="single" w:sz="4" w:space="0" w:color="auto"/>
              <w:right w:val="single" w:sz="4" w:space="0" w:color="auto"/>
            </w:tcBorders>
            <w:shd w:val="clear" w:color="auto" w:fill="auto"/>
            <w:vAlign w:val="bottom"/>
            <w:hideMark/>
          </w:tcPr>
          <w:p w14:paraId="69151FB1"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2</w:t>
            </w:r>
          </w:p>
        </w:tc>
        <w:tc>
          <w:tcPr>
            <w:tcW w:w="1450" w:type="dxa"/>
            <w:tcBorders>
              <w:top w:val="nil"/>
              <w:left w:val="nil"/>
              <w:bottom w:val="single" w:sz="4" w:space="0" w:color="auto"/>
              <w:right w:val="single" w:sz="4" w:space="0" w:color="auto"/>
            </w:tcBorders>
            <w:shd w:val="clear" w:color="000000" w:fill="FFFFFF"/>
            <w:noWrap/>
            <w:hideMark/>
          </w:tcPr>
          <w:p w14:paraId="6A6DBB57"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0,003</w:t>
            </w:r>
          </w:p>
        </w:tc>
        <w:tc>
          <w:tcPr>
            <w:tcW w:w="1450" w:type="dxa"/>
            <w:tcBorders>
              <w:top w:val="nil"/>
              <w:left w:val="nil"/>
              <w:bottom w:val="single" w:sz="4" w:space="0" w:color="auto"/>
              <w:right w:val="single" w:sz="4" w:space="0" w:color="auto"/>
            </w:tcBorders>
            <w:shd w:val="clear" w:color="000000" w:fill="FFFFFF"/>
            <w:noWrap/>
            <w:hideMark/>
          </w:tcPr>
          <w:p w14:paraId="0EB8E3FB"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750DD985" w14:textId="77777777" w:rsidTr="001B239B">
        <w:trPr>
          <w:trHeight w:val="248"/>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61BABCCC"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tcBorders>
              <w:top w:val="nil"/>
              <w:left w:val="nil"/>
              <w:bottom w:val="single" w:sz="4" w:space="0" w:color="auto"/>
              <w:right w:val="single" w:sz="4" w:space="0" w:color="auto"/>
            </w:tcBorders>
            <w:shd w:val="clear" w:color="auto" w:fill="auto"/>
            <w:vAlign w:val="bottom"/>
            <w:hideMark/>
          </w:tcPr>
          <w:p w14:paraId="53E9B746"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3</w:t>
            </w:r>
          </w:p>
        </w:tc>
        <w:tc>
          <w:tcPr>
            <w:tcW w:w="1450" w:type="dxa"/>
            <w:tcBorders>
              <w:top w:val="nil"/>
              <w:left w:val="nil"/>
              <w:bottom w:val="single" w:sz="4" w:space="0" w:color="auto"/>
              <w:right w:val="single" w:sz="4" w:space="0" w:color="auto"/>
            </w:tcBorders>
            <w:shd w:val="clear" w:color="000000" w:fill="FFFFFF"/>
            <w:noWrap/>
            <w:hideMark/>
          </w:tcPr>
          <w:p w14:paraId="4828D81D"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-0,007</w:t>
            </w:r>
          </w:p>
        </w:tc>
        <w:tc>
          <w:tcPr>
            <w:tcW w:w="1450" w:type="dxa"/>
            <w:tcBorders>
              <w:top w:val="nil"/>
              <w:left w:val="nil"/>
              <w:bottom w:val="single" w:sz="4" w:space="0" w:color="auto"/>
              <w:right w:val="single" w:sz="4" w:space="0" w:color="auto"/>
            </w:tcBorders>
            <w:shd w:val="clear" w:color="000000" w:fill="FFFFFF"/>
            <w:noWrap/>
            <w:hideMark/>
          </w:tcPr>
          <w:p w14:paraId="61F7A8A6"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730C0879" w14:textId="77777777" w:rsidTr="001B239B">
        <w:trPr>
          <w:trHeight w:val="248"/>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2F5EAEC4"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tcBorders>
              <w:top w:val="nil"/>
              <w:left w:val="nil"/>
              <w:bottom w:val="single" w:sz="4" w:space="0" w:color="auto"/>
              <w:right w:val="single" w:sz="4" w:space="0" w:color="auto"/>
            </w:tcBorders>
            <w:shd w:val="clear" w:color="auto" w:fill="auto"/>
            <w:vAlign w:val="bottom"/>
            <w:hideMark/>
          </w:tcPr>
          <w:p w14:paraId="5E635AF6"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4</w:t>
            </w:r>
          </w:p>
        </w:tc>
        <w:tc>
          <w:tcPr>
            <w:tcW w:w="1450" w:type="dxa"/>
            <w:tcBorders>
              <w:top w:val="nil"/>
              <w:left w:val="nil"/>
              <w:bottom w:val="single" w:sz="4" w:space="0" w:color="auto"/>
              <w:right w:val="single" w:sz="4" w:space="0" w:color="auto"/>
            </w:tcBorders>
            <w:shd w:val="clear" w:color="000000" w:fill="FFFFFF"/>
            <w:noWrap/>
            <w:hideMark/>
          </w:tcPr>
          <w:p w14:paraId="24A56D54"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-0,129</w:t>
            </w:r>
          </w:p>
        </w:tc>
        <w:tc>
          <w:tcPr>
            <w:tcW w:w="1450" w:type="dxa"/>
            <w:tcBorders>
              <w:top w:val="nil"/>
              <w:left w:val="nil"/>
              <w:bottom w:val="single" w:sz="4" w:space="0" w:color="auto"/>
              <w:right w:val="single" w:sz="4" w:space="0" w:color="auto"/>
            </w:tcBorders>
            <w:shd w:val="clear" w:color="000000" w:fill="FFFFFF"/>
            <w:noWrap/>
            <w:hideMark/>
          </w:tcPr>
          <w:p w14:paraId="796000CF"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2223A0BB" w14:textId="77777777" w:rsidTr="001B239B">
        <w:trPr>
          <w:trHeight w:val="248"/>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2FADECCA"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tcBorders>
              <w:top w:val="nil"/>
              <w:left w:val="nil"/>
              <w:bottom w:val="single" w:sz="4" w:space="0" w:color="auto"/>
              <w:right w:val="single" w:sz="4" w:space="0" w:color="auto"/>
            </w:tcBorders>
            <w:shd w:val="clear" w:color="auto" w:fill="auto"/>
            <w:vAlign w:val="bottom"/>
            <w:hideMark/>
          </w:tcPr>
          <w:p w14:paraId="3E61CB56"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5</w:t>
            </w:r>
          </w:p>
        </w:tc>
        <w:tc>
          <w:tcPr>
            <w:tcW w:w="1450" w:type="dxa"/>
            <w:tcBorders>
              <w:top w:val="nil"/>
              <w:left w:val="nil"/>
              <w:bottom w:val="single" w:sz="4" w:space="0" w:color="auto"/>
              <w:right w:val="single" w:sz="4" w:space="0" w:color="auto"/>
            </w:tcBorders>
            <w:shd w:val="clear" w:color="000000" w:fill="FFFFFF"/>
            <w:noWrap/>
            <w:hideMark/>
          </w:tcPr>
          <w:p w14:paraId="48C286CC"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0,095</w:t>
            </w:r>
          </w:p>
        </w:tc>
        <w:tc>
          <w:tcPr>
            <w:tcW w:w="1450" w:type="dxa"/>
            <w:tcBorders>
              <w:top w:val="nil"/>
              <w:left w:val="nil"/>
              <w:bottom w:val="single" w:sz="4" w:space="0" w:color="auto"/>
              <w:right w:val="single" w:sz="4" w:space="0" w:color="auto"/>
            </w:tcBorders>
            <w:shd w:val="clear" w:color="000000" w:fill="FFFFFF"/>
            <w:noWrap/>
            <w:hideMark/>
          </w:tcPr>
          <w:p w14:paraId="69BA10CE"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0,227</w:t>
            </w:r>
          </w:p>
        </w:tc>
      </w:tr>
      <w:tr w:rsidR="006979BE" w:rsidRPr="006D2D6B" w14:paraId="2B707BEC" w14:textId="77777777" w:rsidTr="001B239B">
        <w:trPr>
          <w:trHeight w:val="248"/>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4BD9DD01"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tcBorders>
              <w:top w:val="nil"/>
              <w:left w:val="nil"/>
              <w:bottom w:val="single" w:sz="4" w:space="0" w:color="auto"/>
              <w:right w:val="single" w:sz="4" w:space="0" w:color="auto"/>
            </w:tcBorders>
            <w:shd w:val="clear" w:color="auto" w:fill="auto"/>
            <w:vAlign w:val="bottom"/>
            <w:hideMark/>
          </w:tcPr>
          <w:p w14:paraId="00005C9D"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6</w:t>
            </w:r>
          </w:p>
        </w:tc>
        <w:tc>
          <w:tcPr>
            <w:tcW w:w="1450" w:type="dxa"/>
            <w:tcBorders>
              <w:top w:val="nil"/>
              <w:left w:val="nil"/>
              <w:bottom w:val="single" w:sz="4" w:space="0" w:color="auto"/>
              <w:right w:val="single" w:sz="4" w:space="0" w:color="auto"/>
            </w:tcBorders>
            <w:shd w:val="clear" w:color="000000" w:fill="FFFFFF"/>
            <w:noWrap/>
            <w:hideMark/>
          </w:tcPr>
          <w:p w14:paraId="28EDA012"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0,084</w:t>
            </w:r>
          </w:p>
        </w:tc>
        <w:tc>
          <w:tcPr>
            <w:tcW w:w="1450" w:type="dxa"/>
            <w:tcBorders>
              <w:top w:val="nil"/>
              <w:left w:val="nil"/>
              <w:bottom w:val="single" w:sz="4" w:space="0" w:color="auto"/>
              <w:right w:val="single" w:sz="4" w:space="0" w:color="auto"/>
            </w:tcBorders>
            <w:shd w:val="clear" w:color="000000" w:fill="FFFFFF"/>
            <w:noWrap/>
            <w:hideMark/>
          </w:tcPr>
          <w:p w14:paraId="3F228C63"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0,229</w:t>
            </w:r>
          </w:p>
        </w:tc>
      </w:tr>
      <w:tr w:rsidR="006979BE" w:rsidRPr="006D2D6B" w14:paraId="1A8D428E" w14:textId="77777777" w:rsidTr="001B239B">
        <w:trPr>
          <w:trHeight w:val="248"/>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154ECAEE"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tcBorders>
              <w:top w:val="nil"/>
              <w:left w:val="nil"/>
              <w:bottom w:val="single" w:sz="4" w:space="0" w:color="auto"/>
              <w:right w:val="single" w:sz="4" w:space="0" w:color="auto"/>
            </w:tcBorders>
            <w:shd w:val="clear" w:color="auto" w:fill="auto"/>
            <w:vAlign w:val="bottom"/>
            <w:hideMark/>
          </w:tcPr>
          <w:p w14:paraId="0ACBB6CD"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7</w:t>
            </w:r>
          </w:p>
        </w:tc>
        <w:tc>
          <w:tcPr>
            <w:tcW w:w="1450" w:type="dxa"/>
            <w:tcBorders>
              <w:top w:val="nil"/>
              <w:left w:val="nil"/>
              <w:bottom w:val="single" w:sz="4" w:space="0" w:color="auto"/>
              <w:right w:val="single" w:sz="4" w:space="0" w:color="auto"/>
            </w:tcBorders>
            <w:shd w:val="clear" w:color="000000" w:fill="FFFFFF"/>
            <w:noWrap/>
            <w:hideMark/>
          </w:tcPr>
          <w:p w14:paraId="44307BA3"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-0,451</w:t>
            </w:r>
          </w:p>
        </w:tc>
        <w:tc>
          <w:tcPr>
            <w:tcW w:w="1450" w:type="dxa"/>
            <w:tcBorders>
              <w:top w:val="nil"/>
              <w:left w:val="nil"/>
              <w:bottom w:val="single" w:sz="4" w:space="0" w:color="auto"/>
              <w:right w:val="single" w:sz="4" w:space="0" w:color="auto"/>
            </w:tcBorders>
            <w:shd w:val="clear" w:color="000000" w:fill="FFFFFF"/>
            <w:noWrap/>
            <w:hideMark/>
          </w:tcPr>
          <w:p w14:paraId="1303F9A7"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0,231</w:t>
            </w:r>
          </w:p>
        </w:tc>
      </w:tr>
      <w:tr w:rsidR="006979BE" w:rsidRPr="006D2D6B" w14:paraId="504B7707" w14:textId="77777777" w:rsidTr="001B239B">
        <w:trPr>
          <w:trHeight w:val="248"/>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383EEE9E"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tcBorders>
              <w:top w:val="nil"/>
              <w:left w:val="nil"/>
              <w:bottom w:val="single" w:sz="4" w:space="0" w:color="auto"/>
              <w:right w:val="single" w:sz="4" w:space="0" w:color="auto"/>
            </w:tcBorders>
            <w:shd w:val="clear" w:color="auto" w:fill="auto"/>
            <w:vAlign w:val="bottom"/>
            <w:hideMark/>
          </w:tcPr>
          <w:p w14:paraId="6155039B"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8</w:t>
            </w:r>
          </w:p>
        </w:tc>
        <w:tc>
          <w:tcPr>
            <w:tcW w:w="1450" w:type="dxa"/>
            <w:tcBorders>
              <w:top w:val="nil"/>
              <w:left w:val="nil"/>
              <w:bottom w:val="single" w:sz="4" w:space="0" w:color="auto"/>
              <w:right w:val="single" w:sz="4" w:space="0" w:color="auto"/>
            </w:tcBorders>
            <w:shd w:val="clear" w:color="000000" w:fill="FFFFFF"/>
            <w:noWrap/>
            <w:hideMark/>
          </w:tcPr>
          <w:p w14:paraId="157833D8"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-0,145</w:t>
            </w:r>
          </w:p>
        </w:tc>
        <w:tc>
          <w:tcPr>
            <w:tcW w:w="1450" w:type="dxa"/>
            <w:tcBorders>
              <w:top w:val="nil"/>
              <w:left w:val="nil"/>
              <w:bottom w:val="single" w:sz="4" w:space="0" w:color="auto"/>
              <w:right w:val="single" w:sz="4" w:space="0" w:color="auto"/>
            </w:tcBorders>
            <w:shd w:val="clear" w:color="000000" w:fill="FFFFFF"/>
            <w:noWrap/>
            <w:hideMark/>
          </w:tcPr>
          <w:p w14:paraId="3F69937A"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0,271</w:t>
            </w:r>
          </w:p>
        </w:tc>
      </w:tr>
      <w:tr w:rsidR="006979BE" w:rsidRPr="006D2D6B" w14:paraId="4C7D367E" w14:textId="77777777" w:rsidTr="001B239B">
        <w:trPr>
          <w:trHeight w:val="248"/>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7A221ADC"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tcBorders>
              <w:top w:val="nil"/>
              <w:left w:val="nil"/>
              <w:bottom w:val="single" w:sz="4" w:space="0" w:color="auto"/>
              <w:right w:val="single" w:sz="4" w:space="0" w:color="auto"/>
            </w:tcBorders>
            <w:shd w:val="clear" w:color="auto" w:fill="auto"/>
            <w:vAlign w:val="bottom"/>
            <w:hideMark/>
          </w:tcPr>
          <w:p w14:paraId="096D6987"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9</w:t>
            </w:r>
          </w:p>
        </w:tc>
        <w:tc>
          <w:tcPr>
            <w:tcW w:w="1450" w:type="dxa"/>
            <w:tcBorders>
              <w:top w:val="nil"/>
              <w:left w:val="nil"/>
              <w:bottom w:val="single" w:sz="4" w:space="0" w:color="auto"/>
              <w:right w:val="single" w:sz="4" w:space="0" w:color="auto"/>
            </w:tcBorders>
            <w:shd w:val="clear" w:color="000000" w:fill="FFFFFF"/>
            <w:noWrap/>
            <w:hideMark/>
          </w:tcPr>
          <w:p w14:paraId="45762068"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-0,039</w:t>
            </w:r>
          </w:p>
        </w:tc>
        <w:tc>
          <w:tcPr>
            <w:tcW w:w="1450" w:type="dxa"/>
            <w:tcBorders>
              <w:top w:val="nil"/>
              <w:left w:val="nil"/>
              <w:bottom w:val="single" w:sz="4" w:space="0" w:color="auto"/>
              <w:right w:val="single" w:sz="4" w:space="0" w:color="auto"/>
            </w:tcBorders>
            <w:shd w:val="clear" w:color="000000" w:fill="FFFFFF"/>
            <w:noWrap/>
            <w:hideMark/>
          </w:tcPr>
          <w:p w14:paraId="5FC610BE"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0,275</w:t>
            </w:r>
          </w:p>
        </w:tc>
      </w:tr>
      <w:tr w:rsidR="006979BE" w:rsidRPr="006D2D6B" w14:paraId="68F74AD9" w14:textId="77777777" w:rsidTr="001B239B">
        <w:trPr>
          <w:trHeight w:val="248"/>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7AA06812"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tcBorders>
              <w:top w:val="nil"/>
              <w:left w:val="nil"/>
              <w:bottom w:val="single" w:sz="4" w:space="0" w:color="auto"/>
              <w:right w:val="single" w:sz="4" w:space="0" w:color="auto"/>
            </w:tcBorders>
            <w:shd w:val="clear" w:color="auto" w:fill="auto"/>
            <w:vAlign w:val="bottom"/>
            <w:hideMark/>
          </w:tcPr>
          <w:p w14:paraId="76C574BE"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10</w:t>
            </w:r>
          </w:p>
        </w:tc>
        <w:tc>
          <w:tcPr>
            <w:tcW w:w="1450" w:type="dxa"/>
            <w:tcBorders>
              <w:top w:val="nil"/>
              <w:left w:val="nil"/>
              <w:bottom w:val="single" w:sz="4" w:space="0" w:color="auto"/>
              <w:right w:val="single" w:sz="4" w:space="0" w:color="auto"/>
            </w:tcBorders>
            <w:shd w:val="clear" w:color="000000" w:fill="FFFFFF"/>
            <w:noWrap/>
            <w:hideMark/>
          </w:tcPr>
          <w:p w14:paraId="101CA71F"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-0,155</w:t>
            </w:r>
          </w:p>
        </w:tc>
        <w:tc>
          <w:tcPr>
            <w:tcW w:w="1450" w:type="dxa"/>
            <w:tcBorders>
              <w:top w:val="nil"/>
              <w:left w:val="nil"/>
              <w:bottom w:val="single" w:sz="4" w:space="0" w:color="auto"/>
              <w:right w:val="single" w:sz="4" w:space="0" w:color="auto"/>
            </w:tcBorders>
            <w:shd w:val="clear" w:color="000000" w:fill="FFFFFF"/>
            <w:noWrap/>
            <w:hideMark/>
          </w:tcPr>
          <w:p w14:paraId="3643FABF"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0,275</w:t>
            </w:r>
          </w:p>
        </w:tc>
      </w:tr>
      <w:tr w:rsidR="006979BE" w:rsidRPr="006D2D6B" w14:paraId="16FAC30B" w14:textId="77777777" w:rsidTr="001B239B">
        <w:trPr>
          <w:trHeight w:val="248"/>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71FF6263"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tcBorders>
              <w:top w:val="nil"/>
              <w:left w:val="nil"/>
              <w:bottom w:val="single" w:sz="4" w:space="0" w:color="auto"/>
              <w:right w:val="single" w:sz="4" w:space="0" w:color="auto"/>
            </w:tcBorders>
            <w:shd w:val="clear" w:color="auto" w:fill="auto"/>
            <w:vAlign w:val="bottom"/>
            <w:hideMark/>
          </w:tcPr>
          <w:p w14:paraId="6D6E5DF5"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11</w:t>
            </w:r>
          </w:p>
        </w:tc>
        <w:tc>
          <w:tcPr>
            <w:tcW w:w="1450" w:type="dxa"/>
            <w:tcBorders>
              <w:top w:val="nil"/>
              <w:left w:val="nil"/>
              <w:bottom w:val="single" w:sz="4" w:space="0" w:color="auto"/>
              <w:right w:val="single" w:sz="4" w:space="0" w:color="auto"/>
            </w:tcBorders>
            <w:shd w:val="clear" w:color="000000" w:fill="FFFFFF"/>
            <w:noWrap/>
            <w:hideMark/>
          </w:tcPr>
          <w:p w14:paraId="3E1772B8"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0,142</w:t>
            </w:r>
          </w:p>
        </w:tc>
        <w:tc>
          <w:tcPr>
            <w:tcW w:w="1450" w:type="dxa"/>
            <w:tcBorders>
              <w:top w:val="nil"/>
              <w:left w:val="nil"/>
              <w:bottom w:val="single" w:sz="4" w:space="0" w:color="auto"/>
              <w:right w:val="single" w:sz="4" w:space="0" w:color="auto"/>
            </w:tcBorders>
            <w:shd w:val="clear" w:color="000000" w:fill="FFFFFF"/>
            <w:noWrap/>
            <w:hideMark/>
          </w:tcPr>
          <w:p w14:paraId="2498DA48"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0,280</w:t>
            </w:r>
          </w:p>
        </w:tc>
      </w:tr>
      <w:tr w:rsidR="006979BE" w:rsidRPr="006D2D6B" w14:paraId="7DFD36BF" w14:textId="77777777" w:rsidTr="001B239B">
        <w:trPr>
          <w:trHeight w:val="248"/>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2D192A08"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tcBorders>
              <w:top w:val="nil"/>
              <w:left w:val="nil"/>
              <w:bottom w:val="single" w:sz="4" w:space="0" w:color="auto"/>
              <w:right w:val="single" w:sz="4" w:space="0" w:color="auto"/>
            </w:tcBorders>
            <w:shd w:val="clear" w:color="auto" w:fill="auto"/>
            <w:vAlign w:val="bottom"/>
            <w:hideMark/>
          </w:tcPr>
          <w:p w14:paraId="396E2EC0"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12</w:t>
            </w:r>
          </w:p>
        </w:tc>
        <w:tc>
          <w:tcPr>
            <w:tcW w:w="1450" w:type="dxa"/>
            <w:tcBorders>
              <w:top w:val="nil"/>
              <w:left w:val="nil"/>
              <w:bottom w:val="single" w:sz="4" w:space="0" w:color="auto"/>
              <w:right w:val="single" w:sz="4" w:space="0" w:color="auto"/>
            </w:tcBorders>
            <w:shd w:val="clear" w:color="000000" w:fill="FFFFFF"/>
            <w:noWrap/>
            <w:hideMark/>
          </w:tcPr>
          <w:p w14:paraId="53045E48"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-0,080</w:t>
            </w:r>
          </w:p>
        </w:tc>
        <w:tc>
          <w:tcPr>
            <w:tcW w:w="1450" w:type="dxa"/>
            <w:tcBorders>
              <w:top w:val="nil"/>
              <w:left w:val="nil"/>
              <w:bottom w:val="single" w:sz="4" w:space="0" w:color="auto"/>
              <w:right w:val="single" w:sz="4" w:space="0" w:color="auto"/>
            </w:tcBorders>
            <w:shd w:val="clear" w:color="000000" w:fill="FFFFFF"/>
            <w:noWrap/>
            <w:hideMark/>
          </w:tcPr>
          <w:p w14:paraId="69A1C486"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0,283</w:t>
            </w:r>
          </w:p>
        </w:tc>
      </w:tr>
      <w:tr w:rsidR="006979BE" w:rsidRPr="006D2D6B" w14:paraId="6B9590C3" w14:textId="77777777" w:rsidTr="001B239B">
        <w:trPr>
          <w:trHeight w:val="248"/>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762A3711"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tcBorders>
              <w:top w:val="nil"/>
              <w:left w:val="nil"/>
              <w:bottom w:val="single" w:sz="4" w:space="0" w:color="auto"/>
              <w:right w:val="single" w:sz="4" w:space="0" w:color="auto"/>
            </w:tcBorders>
            <w:shd w:val="clear" w:color="auto" w:fill="auto"/>
            <w:vAlign w:val="bottom"/>
            <w:hideMark/>
          </w:tcPr>
          <w:p w14:paraId="4C8F86C7"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13</w:t>
            </w:r>
          </w:p>
        </w:tc>
        <w:tc>
          <w:tcPr>
            <w:tcW w:w="1450" w:type="dxa"/>
            <w:tcBorders>
              <w:top w:val="nil"/>
              <w:left w:val="nil"/>
              <w:bottom w:val="single" w:sz="4" w:space="0" w:color="auto"/>
              <w:right w:val="single" w:sz="4" w:space="0" w:color="auto"/>
            </w:tcBorders>
            <w:shd w:val="clear" w:color="000000" w:fill="FFFFFF"/>
            <w:noWrap/>
            <w:hideMark/>
          </w:tcPr>
          <w:p w14:paraId="39326705"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0,026</w:t>
            </w:r>
          </w:p>
        </w:tc>
        <w:tc>
          <w:tcPr>
            <w:tcW w:w="1450" w:type="dxa"/>
            <w:tcBorders>
              <w:top w:val="nil"/>
              <w:left w:val="nil"/>
              <w:bottom w:val="single" w:sz="4" w:space="0" w:color="auto"/>
              <w:right w:val="single" w:sz="4" w:space="0" w:color="auto"/>
            </w:tcBorders>
            <w:shd w:val="clear" w:color="000000" w:fill="FFFFFF"/>
            <w:noWrap/>
            <w:hideMark/>
          </w:tcPr>
          <w:p w14:paraId="5DA705C7"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0,284</w:t>
            </w:r>
          </w:p>
        </w:tc>
      </w:tr>
      <w:tr w:rsidR="006979BE" w:rsidRPr="006D2D6B" w14:paraId="066A3EF9" w14:textId="77777777" w:rsidTr="001B239B">
        <w:trPr>
          <w:trHeight w:val="248"/>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63DF7123"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tcBorders>
              <w:top w:val="nil"/>
              <w:left w:val="nil"/>
              <w:bottom w:val="single" w:sz="4" w:space="0" w:color="auto"/>
              <w:right w:val="single" w:sz="4" w:space="0" w:color="auto"/>
            </w:tcBorders>
            <w:shd w:val="clear" w:color="auto" w:fill="auto"/>
            <w:vAlign w:val="bottom"/>
            <w:hideMark/>
          </w:tcPr>
          <w:p w14:paraId="0E0445ED"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14</w:t>
            </w:r>
          </w:p>
        </w:tc>
        <w:tc>
          <w:tcPr>
            <w:tcW w:w="1450" w:type="dxa"/>
            <w:tcBorders>
              <w:top w:val="nil"/>
              <w:left w:val="nil"/>
              <w:bottom w:val="single" w:sz="4" w:space="0" w:color="auto"/>
              <w:right w:val="single" w:sz="4" w:space="0" w:color="auto"/>
            </w:tcBorders>
            <w:shd w:val="clear" w:color="000000" w:fill="FFFFFF"/>
            <w:noWrap/>
            <w:hideMark/>
          </w:tcPr>
          <w:p w14:paraId="54FB5263"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0,041</w:t>
            </w:r>
          </w:p>
        </w:tc>
        <w:tc>
          <w:tcPr>
            <w:tcW w:w="1450" w:type="dxa"/>
            <w:tcBorders>
              <w:top w:val="nil"/>
              <w:left w:val="nil"/>
              <w:bottom w:val="single" w:sz="4" w:space="0" w:color="auto"/>
              <w:right w:val="single" w:sz="4" w:space="0" w:color="auto"/>
            </w:tcBorders>
            <w:shd w:val="clear" w:color="000000" w:fill="FFFFFF"/>
            <w:noWrap/>
            <w:hideMark/>
          </w:tcPr>
          <w:p w14:paraId="48949022"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0,285</w:t>
            </w:r>
          </w:p>
        </w:tc>
      </w:tr>
      <w:tr w:rsidR="006979BE" w:rsidRPr="006D2D6B" w14:paraId="1B77FB65" w14:textId="77777777" w:rsidTr="001B239B">
        <w:trPr>
          <w:trHeight w:val="248"/>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34FE8909"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tcBorders>
              <w:top w:val="nil"/>
              <w:left w:val="nil"/>
              <w:bottom w:val="single" w:sz="4" w:space="0" w:color="auto"/>
              <w:right w:val="single" w:sz="4" w:space="0" w:color="auto"/>
            </w:tcBorders>
            <w:shd w:val="clear" w:color="auto" w:fill="auto"/>
            <w:vAlign w:val="bottom"/>
            <w:hideMark/>
          </w:tcPr>
          <w:p w14:paraId="23DBE90D"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15</w:t>
            </w:r>
          </w:p>
        </w:tc>
        <w:tc>
          <w:tcPr>
            <w:tcW w:w="1450" w:type="dxa"/>
            <w:tcBorders>
              <w:top w:val="nil"/>
              <w:left w:val="nil"/>
              <w:bottom w:val="single" w:sz="4" w:space="0" w:color="auto"/>
              <w:right w:val="single" w:sz="4" w:space="0" w:color="auto"/>
            </w:tcBorders>
            <w:shd w:val="clear" w:color="000000" w:fill="FFFFFF"/>
            <w:noWrap/>
            <w:hideMark/>
          </w:tcPr>
          <w:p w14:paraId="468855D7"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0,145</w:t>
            </w:r>
          </w:p>
        </w:tc>
        <w:tc>
          <w:tcPr>
            <w:tcW w:w="1450" w:type="dxa"/>
            <w:tcBorders>
              <w:top w:val="nil"/>
              <w:left w:val="nil"/>
              <w:bottom w:val="single" w:sz="4" w:space="0" w:color="auto"/>
              <w:right w:val="single" w:sz="4" w:space="0" w:color="auto"/>
            </w:tcBorders>
            <w:shd w:val="clear" w:color="000000" w:fill="FFFFFF"/>
            <w:noWrap/>
            <w:hideMark/>
          </w:tcPr>
          <w:p w14:paraId="7751E2D5"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0,285</w:t>
            </w:r>
          </w:p>
        </w:tc>
      </w:tr>
      <w:tr w:rsidR="006979BE" w:rsidRPr="006D2D6B" w14:paraId="2025E381" w14:textId="77777777" w:rsidTr="001B239B">
        <w:trPr>
          <w:trHeight w:val="248"/>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64F40876"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tcBorders>
              <w:top w:val="nil"/>
              <w:left w:val="nil"/>
              <w:bottom w:val="single" w:sz="4" w:space="0" w:color="auto"/>
              <w:right w:val="single" w:sz="4" w:space="0" w:color="auto"/>
            </w:tcBorders>
            <w:shd w:val="clear" w:color="auto" w:fill="auto"/>
            <w:vAlign w:val="bottom"/>
            <w:hideMark/>
          </w:tcPr>
          <w:p w14:paraId="00F58E9B"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16</w:t>
            </w:r>
          </w:p>
        </w:tc>
        <w:tc>
          <w:tcPr>
            <w:tcW w:w="1450" w:type="dxa"/>
            <w:tcBorders>
              <w:top w:val="nil"/>
              <w:left w:val="nil"/>
              <w:bottom w:val="single" w:sz="4" w:space="0" w:color="auto"/>
              <w:right w:val="single" w:sz="4" w:space="0" w:color="auto"/>
            </w:tcBorders>
            <w:shd w:val="clear" w:color="000000" w:fill="FFFFFF"/>
            <w:noWrap/>
            <w:hideMark/>
          </w:tcPr>
          <w:p w14:paraId="676C8DD3"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-0,031</w:t>
            </w:r>
          </w:p>
        </w:tc>
        <w:tc>
          <w:tcPr>
            <w:tcW w:w="1450" w:type="dxa"/>
            <w:tcBorders>
              <w:top w:val="nil"/>
              <w:left w:val="nil"/>
              <w:bottom w:val="single" w:sz="4" w:space="0" w:color="auto"/>
              <w:right w:val="single" w:sz="4" w:space="0" w:color="auto"/>
            </w:tcBorders>
            <w:shd w:val="clear" w:color="000000" w:fill="FFFFFF"/>
            <w:noWrap/>
            <w:hideMark/>
          </w:tcPr>
          <w:p w14:paraId="4A89B65D"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0,288</w:t>
            </w:r>
          </w:p>
        </w:tc>
      </w:tr>
      <w:tr w:rsidR="006979BE" w:rsidRPr="006D2D6B" w14:paraId="77548446" w14:textId="77777777" w:rsidTr="001B239B">
        <w:trPr>
          <w:trHeight w:val="248"/>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68959DE8"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tcBorders>
              <w:top w:val="nil"/>
              <w:left w:val="nil"/>
              <w:bottom w:val="single" w:sz="4" w:space="0" w:color="auto"/>
              <w:right w:val="single" w:sz="4" w:space="0" w:color="auto"/>
            </w:tcBorders>
            <w:shd w:val="clear" w:color="auto" w:fill="auto"/>
            <w:vAlign w:val="bottom"/>
            <w:hideMark/>
          </w:tcPr>
          <w:p w14:paraId="4ED7C983"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17</w:t>
            </w:r>
          </w:p>
        </w:tc>
        <w:tc>
          <w:tcPr>
            <w:tcW w:w="1450" w:type="dxa"/>
            <w:tcBorders>
              <w:top w:val="nil"/>
              <w:left w:val="nil"/>
              <w:bottom w:val="single" w:sz="4" w:space="0" w:color="auto"/>
              <w:right w:val="single" w:sz="4" w:space="0" w:color="auto"/>
            </w:tcBorders>
            <w:shd w:val="clear" w:color="000000" w:fill="FFFFFF"/>
            <w:noWrap/>
            <w:hideMark/>
          </w:tcPr>
          <w:p w14:paraId="475A8693"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0,073</w:t>
            </w:r>
          </w:p>
        </w:tc>
        <w:tc>
          <w:tcPr>
            <w:tcW w:w="1450" w:type="dxa"/>
            <w:tcBorders>
              <w:top w:val="nil"/>
              <w:left w:val="nil"/>
              <w:bottom w:val="single" w:sz="4" w:space="0" w:color="auto"/>
              <w:right w:val="single" w:sz="4" w:space="0" w:color="auto"/>
            </w:tcBorders>
            <w:shd w:val="clear" w:color="000000" w:fill="FFFFFF"/>
            <w:noWrap/>
            <w:hideMark/>
          </w:tcPr>
          <w:p w14:paraId="76E98306"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0,289</w:t>
            </w:r>
          </w:p>
        </w:tc>
      </w:tr>
      <w:tr w:rsidR="006979BE" w:rsidRPr="006D2D6B" w14:paraId="0E191ADE" w14:textId="77777777" w:rsidTr="001B239B">
        <w:trPr>
          <w:trHeight w:val="248"/>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00635E74"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tcBorders>
              <w:top w:val="nil"/>
              <w:left w:val="nil"/>
              <w:bottom w:val="single" w:sz="4" w:space="0" w:color="auto"/>
              <w:right w:val="single" w:sz="4" w:space="0" w:color="auto"/>
            </w:tcBorders>
            <w:shd w:val="clear" w:color="auto" w:fill="auto"/>
            <w:vAlign w:val="bottom"/>
            <w:hideMark/>
          </w:tcPr>
          <w:p w14:paraId="7F2B46B4"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18</w:t>
            </w:r>
          </w:p>
        </w:tc>
        <w:tc>
          <w:tcPr>
            <w:tcW w:w="1450" w:type="dxa"/>
            <w:tcBorders>
              <w:top w:val="nil"/>
              <w:left w:val="nil"/>
              <w:bottom w:val="single" w:sz="4" w:space="0" w:color="auto"/>
              <w:right w:val="single" w:sz="4" w:space="0" w:color="auto"/>
            </w:tcBorders>
            <w:shd w:val="clear" w:color="000000" w:fill="FFFFFF"/>
            <w:noWrap/>
            <w:hideMark/>
          </w:tcPr>
          <w:p w14:paraId="3A445AEF"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-0,063</w:t>
            </w:r>
          </w:p>
        </w:tc>
        <w:tc>
          <w:tcPr>
            <w:tcW w:w="1450" w:type="dxa"/>
            <w:tcBorders>
              <w:top w:val="nil"/>
              <w:left w:val="nil"/>
              <w:bottom w:val="single" w:sz="4" w:space="0" w:color="auto"/>
              <w:right w:val="single" w:sz="4" w:space="0" w:color="auto"/>
            </w:tcBorders>
            <w:shd w:val="clear" w:color="000000" w:fill="FFFFFF"/>
            <w:noWrap/>
            <w:hideMark/>
          </w:tcPr>
          <w:p w14:paraId="6B614821"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0,290</w:t>
            </w:r>
          </w:p>
        </w:tc>
      </w:tr>
      <w:tr w:rsidR="006979BE" w:rsidRPr="006D2D6B" w14:paraId="00485E50" w14:textId="77777777" w:rsidTr="001B239B">
        <w:trPr>
          <w:trHeight w:val="248"/>
          <w:jc w:val="center"/>
        </w:trPr>
        <w:tc>
          <w:tcPr>
            <w:tcW w:w="2226" w:type="dxa"/>
            <w:vMerge/>
            <w:tcBorders>
              <w:top w:val="single" w:sz="4" w:space="0" w:color="auto"/>
              <w:left w:val="single" w:sz="4" w:space="0" w:color="auto"/>
              <w:bottom w:val="single" w:sz="4" w:space="0" w:color="auto"/>
              <w:right w:val="single" w:sz="4" w:space="0" w:color="auto"/>
            </w:tcBorders>
            <w:vAlign w:val="center"/>
            <w:hideMark/>
          </w:tcPr>
          <w:p w14:paraId="74287A4E"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751" w:type="dxa"/>
            <w:tcBorders>
              <w:top w:val="nil"/>
              <w:left w:val="nil"/>
              <w:bottom w:val="single" w:sz="4" w:space="0" w:color="auto"/>
              <w:right w:val="single" w:sz="4" w:space="0" w:color="auto"/>
            </w:tcBorders>
            <w:shd w:val="clear" w:color="auto" w:fill="auto"/>
            <w:vAlign w:val="bottom"/>
            <w:hideMark/>
          </w:tcPr>
          <w:p w14:paraId="4FE9035D"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19</w:t>
            </w:r>
          </w:p>
        </w:tc>
        <w:tc>
          <w:tcPr>
            <w:tcW w:w="1450" w:type="dxa"/>
            <w:tcBorders>
              <w:top w:val="nil"/>
              <w:left w:val="nil"/>
              <w:bottom w:val="single" w:sz="4" w:space="0" w:color="auto"/>
              <w:right w:val="single" w:sz="4" w:space="0" w:color="auto"/>
            </w:tcBorders>
            <w:shd w:val="clear" w:color="000000" w:fill="FFFFFF"/>
            <w:noWrap/>
            <w:hideMark/>
          </w:tcPr>
          <w:p w14:paraId="3932D888"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0,002</w:t>
            </w:r>
          </w:p>
        </w:tc>
        <w:tc>
          <w:tcPr>
            <w:tcW w:w="1450" w:type="dxa"/>
            <w:tcBorders>
              <w:top w:val="nil"/>
              <w:left w:val="nil"/>
              <w:bottom w:val="single" w:sz="4" w:space="0" w:color="auto"/>
              <w:right w:val="single" w:sz="4" w:space="0" w:color="auto"/>
            </w:tcBorders>
            <w:shd w:val="clear" w:color="000000" w:fill="FFFFFF"/>
            <w:noWrap/>
            <w:hideMark/>
          </w:tcPr>
          <w:p w14:paraId="6EA9B9C3"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0,290</w:t>
            </w:r>
          </w:p>
        </w:tc>
      </w:tr>
    </w:tbl>
    <w:p w14:paraId="7356C8E6" w14:textId="77777777" w:rsidR="006979BE" w:rsidRDefault="006979BE" w:rsidP="006979BE">
      <w:pPr>
        <w:ind w:firstLine="708"/>
        <w:contextualSpacing/>
        <w:jc w:val="both"/>
      </w:pPr>
    </w:p>
    <w:p w14:paraId="63661557" w14:textId="77777777" w:rsidR="006979BE" w:rsidRDefault="006979BE" w:rsidP="006979BE">
      <w:pPr>
        <w:ind w:firstLine="708"/>
        <w:contextualSpacing/>
        <w:jc w:val="right"/>
      </w:pPr>
      <w:r>
        <w:rPr>
          <w:rFonts w:eastAsia="Times New Roman"/>
          <w:color w:val="000000" w:themeColor="text1"/>
        </w:rPr>
        <w:lastRenderedPageBreak/>
        <w:t>Приложение 27.</w:t>
      </w:r>
    </w:p>
    <w:tbl>
      <w:tblPr>
        <w:tblW w:w="6869" w:type="dxa"/>
        <w:jc w:val="center"/>
        <w:tblLook w:val="04A0" w:firstRow="1" w:lastRow="0" w:firstColumn="1" w:lastColumn="0" w:noHBand="0" w:noVBand="1"/>
      </w:tblPr>
      <w:tblGrid>
        <w:gridCol w:w="1950"/>
        <w:gridCol w:w="1534"/>
        <w:gridCol w:w="1692"/>
        <w:gridCol w:w="1693"/>
      </w:tblGrid>
      <w:tr w:rsidR="006979BE" w:rsidRPr="006D2D6B" w14:paraId="46A280B9" w14:textId="77777777" w:rsidTr="001B239B">
        <w:trPr>
          <w:trHeight w:val="262"/>
          <w:jc w:val="center"/>
        </w:trPr>
        <w:tc>
          <w:tcPr>
            <w:tcW w:w="19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E4DA782" w14:textId="77777777" w:rsidR="006979BE" w:rsidRPr="006D2D6B" w:rsidRDefault="006979BE" w:rsidP="001B239B">
            <w:pPr>
              <w:spacing w:after="0" w:line="240" w:lineRule="auto"/>
              <w:ind w:firstLine="0"/>
              <w:jc w:val="center"/>
              <w:rPr>
                <w:rFonts w:ascii="Arial Bold" w:eastAsia="Times New Roman" w:hAnsi="Arial Bold" w:cs="Arial"/>
                <w:b/>
                <w:bCs/>
                <w:color w:val="993300"/>
                <w:sz w:val="22"/>
                <w:szCs w:val="22"/>
                <w:lang w:eastAsia="ru-RU"/>
              </w:rPr>
            </w:pPr>
            <w:r w:rsidRPr="006D2D6B">
              <w:rPr>
                <w:rFonts w:ascii="Arial Bold" w:eastAsia="Times New Roman" w:hAnsi="Arial Bold" w:cs="Arial"/>
                <w:b/>
                <w:bCs/>
                <w:color w:val="993300"/>
                <w:sz w:val="22"/>
                <w:szCs w:val="22"/>
                <w:lang w:eastAsia="ru-RU"/>
              </w:rPr>
              <w:t>ЧАКФ остатков</w:t>
            </w:r>
          </w:p>
        </w:tc>
        <w:tc>
          <w:tcPr>
            <w:tcW w:w="1534" w:type="dxa"/>
            <w:vMerge w:val="restart"/>
            <w:tcBorders>
              <w:top w:val="single" w:sz="4" w:space="0" w:color="auto"/>
              <w:left w:val="single" w:sz="4" w:space="0" w:color="auto"/>
              <w:bottom w:val="single" w:sz="4" w:space="0" w:color="auto"/>
              <w:right w:val="single" w:sz="4" w:space="0" w:color="auto"/>
            </w:tcBorders>
            <w:shd w:val="clear" w:color="auto" w:fill="auto"/>
            <w:vAlign w:val="bottom"/>
            <w:hideMark/>
          </w:tcPr>
          <w:p w14:paraId="64201E8F"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Модель</w:t>
            </w:r>
          </w:p>
        </w:tc>
        <w:tc>
          <w:tcPr>
            <w:tcW w:w="3385" w:type="dxa"/>
            <w:gridSpan w:val="2"/>
            <w:tcBorders>
              <w:top w:val="single" w:sz="4" w:space="0" w:color="auto"/>
              <w:left w:val="nil"/>
              <w:bottom w:val="single" w:sz="4" w:space="0" w:color="auto"/>
              <w:right w:val="single" w:sz="4" w:space="0" w:color="auto"/>
            </w:tcBorders>
            <w:shd w:val="clear" w:color="000000" w:fill="CCCCFF"/>
            <w:hideMark/>
          </w:tcPr>
          <w:p w14:paraId="3F414936"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x5-Модель_1</w:t>
            </w:r>
          </w:p>
        </w:tc>
      </w:tr>
      <w:tr w:rsidR="006979BE" w:rsidRPr="006D2D6B" w14:paraId="08043961"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63310675"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vMerge/>
            <w:tcBorders>
              <w:top w:val="single" w:sz="4" w:space="0" w:color="auto"/>
              <w:left w:val="single" w:sz="4" w:space="0" w:color="auto"/>
              <w:bottom w:val="single" w:sz="4" w:space="0" w:color="auto"/>
              <w:right w:val="single" w:sz="4" w:space="0" w:color="auto"/>
            </w:tcBorders>
            <w:vAlign w:val="center"/>
            <w:hideMark/>
          </w:tcPr>
          <w:p w14:paraId="6AD19AC1"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p>
        </w:tc>
        <w:tc>
          <w:tcPr>
            <w:tcW w:w="1692" w:type="dxa"/>
            <w:tcBorders>
              <w:top w:val="nil"/>
              <w:left w:val="nil"/>
              <w:bottom w:val="single" w:sz="4" w:space="0" w:color="auto"/>
              <w:right w:val="single" w:sz="4" w:space="0" w:color="auto"/>
            </w:tcBorders>
            <w:shd w:val="clear" w:color="000000" w:fill="CCCCFF"/>
            <w:hideMark/>
          </w:tcPr>
          <w:p w14:paraId="062ADFAB"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PACF</w:t>
            </w:r>
          </w:p>
        </w:tc>
        <w:tc>
          <w:tcPr>
            <w:tcW w:w="1693" w:type="dxa"/>
            <w:tcBorders>
              <w:top w:val="nil"/>
              <w:left w:val="nil"/>
              <w:bottom w:val="single" w:sz="4" w:space="0" w:color="auto"/>
              <w:right w:val="single" w:sz="4" w:space="0" w:color="auto"/>
            </w:tcBorders>
            <w:shd w:val="clear" w:color="000000" w:fill="CCCCFF"/>
            <w:hideMark/>
          </w:tcPr>
          <w:p w14:paraId="35D358D8" w14:textId="77777777" w:rsidR="006979BE" w:rsidRPr="006D2D6B" w:rsidRDefault="006979BE" w:rsidP="001B239B">
            <w:pPr>
              <w:spacing w:after="0" w:line="240" w:lineRule="auto"/>
              <w:ind w:firstLine="0"/>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Ст. ош.</w:t>
            </w:r>
          </w:p>
        </w:tc>
      </w:tr>
      <w:tr w:rsidR="006979BE" w:rsidRPr="006D2D6B" w14:paraId="79C131B0"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2519E8B9"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tcBorders>
              <w:top w:val="nil"/>
              <w:left w:val="nil"/>
              <w:bottom w:val="single" w:sz="4" w:space="0" w:color="auto"/>
              <w:right w:val="single" w:sz="4" w:space="0" w:color="auto"/>
            </w:tcBorders>
            <w:shd w:val="clear" w:color="auto" w:fill="auto"/>
            <w:vAlign w:val="bottom"/>
            <w:hideMark/>
          </w:tcPr>
          <w:p w14:paraId="6E01DAAB"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w:t>
            </w:r>
          </w:p>
        </w:tc>
        <w:tc>
          <w:tcPr>
            <w:tcW w:w="1692" w:type="dxa"/>
            <w:tcBorders>
              <w:top w:val="nil"/>
              <w:left w:val="nil"/>
              <w:bottom w:val="single" w:sz="4" w:space="0" w:color="auto"/>
              <w:right w:val="single" w:sz="4" w:space="0" w:color="auto"/>
            </w:tcBorders>
            <w:shd w:val="clear" w:color="000000" w:fill="FFFFFF"/>
            <w:noWrap/>
            <w:hideMark/>
          </w:tcPr>
          <w:p w14:paraId="582ECDAD"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-0,011</w:t>
            </w:r>
          </w:p>
        </w:tc>
        <w:tc>
          <w:tcPr>
            <w:tcW w:w="1693" w:type="dxa"/>
            <w:tcBorders>
              <w:top w:val="nil"/>
              <w:left w:val="nil"/>
              <w:bottom w:val="single" w:sz="4" w:space="0" w:color="auto"/>
              <w:right w:val="single" w:sz="4" w:space="0" w:color="auto"/>
            </w:tcBorders>
            <w:shd w:val="clear" w:color="000000" w:fill="FFFFFF"/>
            <w:noWrap/>
            <w:hideMark/>
          </w:tcPr>
          <w:p w14:paraId="169553EC"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4DC43A57"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039C2C8B"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tcBorders>
              <w:top w:val="nil"/>
              <w:left w:val="nil"/>
              <w:bottom w:val="single" w:sz="4" w:space="0" w:color="auto"/>
              <w:right w:val="single" w:sz="4" w:space="0" w:color="auto"/>
            </w:tcBorders>
            <w:shd w:val="clear" w:color="auto" w:fill="auto"/>
            <w:vAlign w:val="bottom"/>
            <w:hideMark/>
          </w:tcPr>
          <w:p w14:paraId="196590DD"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2</w:t>
            </w:r>
          </w:p>
        </w:tc>
        <w:tc>
          <w:tcPr>
            <w:tcW w:w="1692" w:type="dxa"/>
            <w:tcBorders>
              <w:top w:val="nil"/>
              <w:left w:val="nil"/>
              <w:bottom w:val="single" w:sz="4" w:space="0" w:color="auto"/>
              <w:right w:val="single" w:sz="4" w:space="0" w:color="auto"/>
            </w:tcBorders>
            <w:shd w:val="clear" w:color="000000" w:fill="FFFFFF"/>
            <w:noWrap/>
            <w:hideMark/>
          </w:tcPr>
          <w:p w14:paraId="687322E2"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0,003</w:t>
            </w:r>
          </w:p>
        </w:tc>
        <w:tc>
          <w:tcPr>
            <w:tcW w:w="1693" w:type="dxa"/>
            <w:tcBorders>
              <w:top w:val="nil"/>
              <w:left w:val="nil"/>
              <w:bottom w:val="single" w:sz="4" w:space="0" w:color="auto"/>
              <w:right w:val="single" w:sz="4" w:space="0" w:color="auto"/>
            </w:tcBorders>
            <w:shd w:val="clear" w:color="000000" w:fill="FFFFFF"/>
            <w:noWrap/>
            <w:hideMark/>
          </w:tcPr>
          <w:p w14:paraId="240E2593"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51C7F4E6"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7BFEEF72"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tcBorders>
              <w:top w:val="nil"/>
              <w:left w:val="nil"/>
              <w:bottom w:val="single" w:sz="4" w:space="0" w:color="auto"/>
              <w:right w:val="single" w:sz="4" w:space="0" w:color="auto"/>
            </w:tcBorders>
            <w:shd w:val="clear" w:color="auto" w:fill="auto"/>
            <w:vAlign w:val="bottom"/>
            <w:hideMark/>
          </w:tcPr>
          <w:p w14:paraId="7E34F26E"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3</w:t>
            </w:r>
          </w:p>
        </w:tc>
        <w:tc>
          <w:tcPr>
            <w:tcW w:w="1692" w:type="dxa"/>
            <w:tcBorders>
              <w:top w:val="nil"/>
              <w:left w:val="nil"/>
              <w:bottom w:val="single" w:sz="4" w:space="0" w:color="auto"/>
              <w:right w:val="single" w:sz="4" w:space="0" w:color="auto"/>
            </w:tcBorders>
            <w:shd w:val="clear" w:color="000000" w:fill="FFFFFF"/>
            <w:noWrap/>
            <w:hideMark/>
          </w:tcPr>
          <w:p w14:paraId="50455647"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-0,007</w:t>
            </w:r>
          </w:p>
        </w:tc>
        <w:tc>
          <w:tcPr>
            <w:tcW w:w="1693" w:type="dxa"/>
            <w:tcBorders>
              <w:top w:val="nil"/>
              <w:left w:val="nil"/>
              <w:bottom w:val="single" w:sz="4" w:space="0" w:color="auto"/>
              <w:right w:val="single" w:sz="4" w:space="0" w:color="auto"/>
            </w:tcBorders>
            <w:shd w:val="clear" w:color="000000" w:fill="FFFFFF"/>
            <w:noWrap/>
            <w:hideMark/>
          </w:tcPr>
          <w:p w14:paraId="0F0BC66D"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7B42114E"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7F0B0952"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tcBorders>
              <w:top w:val="nil"/>
              <w:left w:val="nil"/>
              <w:bottom w:val="single" w:sz="4" w:space="0" w:color="auto"/>
              <w:right w:val="single" w:sz="4" w:space="0" w:color="auto"/>
            </w:tcBorders>
            <w:shd w:val="clear" w:color="auto" w:fill="auto"/>
            <w:vAlign w:val="bottom"/>
            <w:hideMark/>
          </w:tcPr>
          <w:p w14:paraId="657192F6"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4</w:t>
            </w:r>
          </w:p>
        </w:tc>
        <w:tc>
          <w:tcPr>
            <w:tcW w:w="1692" w:type="dxa"/>
            <w:tcBorders>
              <w:top w:val="nil"/>
              <w:left w:val="nil"/>
              <w:bottom w:val="single" w:sz="4" w:space="0" w:color="auto"/>
              <w:right w:val="single" w:sz="4" w:space="0" w:color="auto"/>
            </w:tcBorders>
            <w:shd w:val="clear" w:color="000000" w:fill="FFFFFF"/>
            <w:noWrap/>
            <w:hideMark/>
          </w:tcPr>
          <w:p w14:paraId="511FD117"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-0,129</w:t>
            </w:r>
          </w:p>
        </w:tc>
        <w:tc>
          <w:tcPr>
            <w:tcW w:w="1693" w:type="dxa"/>
            <w:tcBorders>
              <w:top w:val="nil"/>
              <w:left w:val="nil"/>
              <w:bottom w:val="single" w:sz="4" w:space="0" w:color="auto"/>
              <w:right w:val="single" w:sz="4" w:space="0" w:color="auto"/>
            </w:tcBorders>
            <w:shd w:val="clear" w:color="000000" w:fill="FFFFFF"/>
            <w:noWrap/>
            <w:hideMark/>
          </w:tcPr>
          <w:p w14:paraId="4CA54482"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0EA59574"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309ED49F"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tcBorders>
              <w:top w:val="nil"/>
              <w:left w:val="nil"/>
              <w:bottom w:val="single" w:sz="4" w:space="0" w:color="auto"/>
              <w:right w:val="single" w:sz="4" w:space="0" w:color="auto"/>
            </w:tcBorders>
            <w:shd w:val="clear" w:color="auto" w:fill="auto"/>
            <w:vAlign w:val="bottom"/>
            <w:hideMark/>
          </w:tcPr>
          <w:p w14:paraId="584FB831"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5</w:t>
            </w:r>
          </w:p>
        </w:tc>
        <w:tc>
          <w:tcPr>
            <w:tcW w:w="1692" w:type="dxa"/>
            <w:tcBorders>
              <w:top w:val="nil"/>
              <w:left w:val="nil"/>
              <w:bottom w:val="single" w:sz="4" w:space="0" w:color="auto"/>
              <w:right w:val="single" w:sz="4" w:space="0" w:color="auto"/>
            </w:tcBorders>
            <w:shd w:val="clear" w:color="000000" w:fill="FFFFFF"/>
            <w:noWrap/>
            <w:hideMark/>
          </w:tcPr>
          <w:p w14:paraId="055A273E"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0,094</w:t>
            </w:r>
          </w:p>
        </w:tc>
        <w:tc>
          <w:tcPr>
            <w:tcW w:w="1693" w:type="dxa"/>
            <w:tcBorders>
              <w:top w:val="nil"/>
              <w:left w:val="nil"/>
              <w:bottom w:val="single" w:sz="4" w:space="0" w:color="auto"/>
              <w:right w:val="single" w:sz="4" w:space="0" w:color="auto"/>
            </w:tcBorders>
            <w:shd w:val="clear" w:color="000000" w:fill="FFFFFF"/>
            <w:noWrap/>
            <w:hideMark/>
          </w:tcPr>
          <w:p w14:paraId="6EA0172A"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7C3430B2"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01634BE6"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tcBorders>
              <w:top w:val="nil"/>
              <w:left w:val="nil"/>
              <w:bottom w:val="single" w:sz="4" w:space="0" w:color="auto"/>
              <w:right w:val="single" w:sz="4" w:space="0" w:color="auto"/>
            </w:tcBorders>
            <w:shd w:val="clear" w:color="auto" w:fill="auto"/>
            <w:vAlign w:val="bottom"/>
            <w:hideMark/>
          </w:tcPr>
          <w:p w14:paraId="59637857"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6</w:t>
            </w:r>
          </w:p>
        </w:tc>
        <w:tc>
          <w:tcPr>
            <w:tcW w:w="1692" w:type="dxa"/>
            <w:tcBorders>
              <w:top w:val="nil"/>
              <w:left w:val="nil"/>
              <w:bottom w:val="single" w:sz="4" w:space="0" w:color="auto"/>
              <w:right w:val="single" w:sz="4" w:space="0" w:color="auto"/>
            </w:tcBorders>
            <w:shd w:val="clear" w:color="000000" w:fill="FFFFFF"/>
            <w:noWrap/>
            <w:hideMark/>
          </w:tcPr>
          <w:p w14:paraId="580C8DE0"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0,088</w:t>
            </w:r>
          </w:p>
        </w:tc>
        <w:tc>
          <w:tcPr>
            <w:tcW w:w="1693" w:type="dxa"/>
            <w:tcBorders>
              <w:top w:val="nil"/>
              <w:left w:val="nil"/>
              <w:bottom w:val="single" w:sz="4" w:space="0" w:color="auto"/>
              <w:right w:val="single" w:sz="4" w:space="0" w:color="auto"/>
            </w:tcBorders>
            <w:shd w:val="clear" w:color="000000" w:fill="FFFFFF"/>
            <w:noWrap/>
            <w:hideMark/>
          </w:tcPr>
          <w:p w14:paraId="74ABC1BC"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0A1838B8"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793D0FFA"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tcBorders>
              <w:top w:val="nil"/>
              <w:left w:val="nil"/>
              <w:bottom w:val="single" w:sz="4" w:space="0" w:color="auto"/>
              <w:right w:val="single" w:sz="4" w:space="0" w:color="auto"/>
            </w:tcBorders>
            <w:shd w:val="clear" w:color="auto" w:fill="auto"/>
            <w:vAlign w:val="bottom"/>
            <w:hideMark/>
          </w:tcPr>
          <w:p w14:paraId="369AD8A4"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7</w:t>
            </w:r>
          </w:p>
        </w:tc>
        <w:tc>
          <w:tcPr>
            <w:tcW w:w="1692" w:type="dxa"/>
            <w:tcBorders>
              <w:top w:val="nil"/>
              <w:left w:val="nil"/>
              <w:bottom w:val="single" w:sz="4" w:space="0" w:color="auto"/>
              <w:right w:val="single" w:sz="4" w:space="0" w:color="auto"/>
            </w:tcBorders>
            <w:shd w:val="clear" w:color="000000" w:fill="FFFFFF"/>
            <w:noWrap/>
            <w:hideMark/>
          </w:tcPr>
          <w:p w14:paraId="6D75D7ED"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-0,468</w:t>
            </w:r>
          </w:p>
        </w:tc>
        <w:tc>
          <w:tcPr>
            <w:tcW w:w="1693" w:type="dxa"/>
            <w:tcBorders>
              <w:top w:val="nil"/>
              <w:left w:val="nil"/>
              <w:bottom w:val="single" w:sz="4" w:space="0" w:color="auto"/>
              <w:right w:val="single" w:sz="4" w:space="0" w:color="auto"/>
            </w:tcBorders>
            <w:shd w:val="clear" w:color="000000" w:fill="FFFFFF"/>
            <w:noWrap/>
            <w:hideMark/>
          </w:tcPr>
          <w:p w14:paraId="5CE9A2D2"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58AEF3D6"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5E44A9EF"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tcBorders>
              <w:top w:val="nil"/>
              <w:left w:val="nil"/>
              <w:bottom w:val="single" w:sz="4" w:space="0" w:color="auto"/>
              <w:right w:val="single" w:sz="4" w:space="0" w:color="auto"/>
            </w:tcBorders>
            <w:shd w:val="clear" w:color="auto" w:fill="auto"/>
            <w:vAlign w:val="bottom"/>
            <w:hideMark/>
          </w:tcPr>
          <w:p w14:paraId="0B380D6B"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8</w:t>
            </w:r>
          </w:p>
        </w:tc>
        <w:tc>
          <w:tcPr>
            <w:tcW w:w="1692" w:type="dxa"/>
            <w:tcBorders>
              <w:top w:val="nil"/>
              <w:left w:val="nil"/>
              <w:bottom w:val="single" w:sz="4" w:space="0" w:color="auto"/>
              <w:right w:val="single" w:sz="4" w:space="0" w:color="auto"/>
            </w:tcBorders>
            <w:shd w:val="clear" w:color="000000" w:fill="FFFFFF"/>
            <w:noWrap/>
            <w:hideMark/>
          </w:tcPr>
          <w:p w14:paraId="00678250"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-0,200</w:t>
            </w:r>
          </w:p>
        </w:tc>
        <w:tc>
          <w:tcPr>
            <w:tcW w:w="1693" w:type="dxa"/>
            <w:tcBorders>
              <w:top w:val="nil"/>
              <w:left w:val="nil"/>
              <w:bottom w:val="single" w:sz="4" w:space="0" w:color="auto"/>
              <w:right w:val="single" w:sz="4" w:space="0" w:color="auto"/>
            </w:tcBorders>
            <w:shd w:val="clear" w:color="000000" w:fill="FFFFFF"/>
            <w:noWrap/>
            <w:hideMark/>
          </w:tcPr>
          <w:p w14:paraId="1DFEF2A2"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6F5CA740"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4ACD4FCE"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tcBorders>
              <w:top w:val="nil"/>
              <w:left w:val="nil"/>
              <w:bottom w:val="single" w:sz="4" w:space="0" w:color="auto"/>
              <w:right w:val="single" w:sz="4" w:space="0" w:color="auto"/>
            </w:tcBorders>
            <w:shd w:val="clear" w:color="auto" w:fill="auto"/>
            <w:vAlign w:val="bottom"/>
            <w:hideMark/>
          </w:tcPr>
          <w:p w14:paraId="417B5D5D"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9</w:t>
            </w:r>
          </w:p>
        </w:tc>
        <w:tc>
          <w:tcPr>
            <w:tcW w:w="1692" w:type="dxa"/>
            <w:tcBorders>
              <w:top w:val="nil"/>
              <w:left w:val="nil"/>
              <w:bottom w:val="single" w:sz="4" w:space="0" w:color="auto"/>
              <w:right w:val="single" w:sz="4" w:space="0" w:color="auto"/>
            </w:tcBorders>
            <w:shd w:val="clear" w:color="000000" w:fill="FFFFFF"/>
            <w:noWrap/>
            <w:hideMark/>
          </w:tcPr>
          <w:p w14:paraId="34B99639"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0,022</w:t>
            </w:r>
          </w:p>
        </w:tc>
        <w:tc>
          <w:tcPr>
            <w:tcW w:w="1693" w:type="dxa"/>
            <w:tcBorders>
              <w:top w:val="nil"/>
              <w:left w:val="nil"/>
              <w:bottom w:val="single" w:sz="4" w:space="0" w:color="auto"/>
              <w:right w:val="single" w:sz="4" w:space="0" w:color="auto"/>
            </w:tcBorders>
            <w:shd w:val="clear" w:color="000000" w:fill="FFFFFF"/>
            <w:noWrap/>
            <w:hideMark/>
          </w:tcPr>
          <w:p w14:paraId="4EC4CF97"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745900D6"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50892275"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tcBorders>
              <w:top w:val="nil"/>
              <w:left w:val="nil"/>
              <w:bottom w:val="single" w:sz="4" w:space="0" w:color="auto"/>
              <w:right w:val="single" w:sz="4" w:space="0" w:color="auto"/>
            </w:tcBorders>
            <w:shd w:val="clear" w:color="auto" w:fill="auto"/>
            <w:vAlign w:val="bottom"/>
            <w:hideMark/>
          </w:tcPr>
          <w:p w14:paraId="37FBC509"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10</w:t>
            </w:r>
          </w:p>
        </w:tc>
        <w:tc>
          <w:tcPr>
            <w:tcW w:w="1692" w:type="dxa"/>
            <w:tcBorders>
              <w:top w:val="nil"/>
              <w:left w:val="nil"/>
              <w:bottom w:val="single" w:sz="4" w:space="0" w:color="auto"/>
              <w:right w:val="single" w:sz="4" w:space="0" w:color="auto"/>
            </w:tcBorders>
            <w:shd w:val="clear" w:color="000000" w:fill="FFFFFF"/>
            <w:noWrap/>
            <w:hideMark/>
          </w:tcPr>
          <w:p w14:paraId="50C2BEA3"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-0,210</w:t>
            </w:r>
          </w:p>
        </w:tc>
        <w:tc>
          <w:tcPr>
            <w:tcW w:w="1693" w:type="dxa"/>
            <w:tcBorders>
              <w:top w:val="nil"/>
              <w:left w:val="nil"/>
              <w:bottom w:val="single" w:sz="4" w:space="0" w:color="auto"/>
              <w:right w:val="single" w:sz="4" w:space="0" w:color="auto"/>
            </w:tcBorders>
            <w:shd w:val="clear" w:color="000000" w:fill="FFFFFF"/>
            <w:noWrap/>
            <w:hideMark/>
          </w:tcPr>
          <w:p w14:paraId="5A186149"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3A42E898"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15821159"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tcBorders>
              <w:top w:val="nil"/>
              <w:left w:val="nil"/>
              <w:bottom w:val="single" w:sz="4" w:space="0" w:color="auto"/>
              <w:right w:val="single" w:sz="4" w:space="0" w:color="auto"/>
            </w:tcBorders>
            <w:shd w:val="clear" w:color="auto" w:fill="auto"/>
            <w:vAlign w:val="bottom"/>
            <w:hideMark/>
          </w:tcPr>
          <w:p w14:paraId="39E043B2"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11</w:t>
            </w:r>
          </w:p>
        </w:tc>
        <w:tc>
          <w:tcPr>
            <w:tcW w:w="1692" w:type="dxa"/>
            <w:tcBorders>
              <w:top w:val="nil"/>
              <w:left w:val="nil"/>
              <w:bottom w:val="single" w:sz="4" w:space="0" w:color="auto"/>
              <w:right w:val="single" w:sz="4" w:space="0" w:color="auto"/>
            </w:tcBorders>
            <w:shd w:val="clear" w:color="000000" w:fill="FFFFFF"/>
            <w:noWrap/>
            <w:hideMark/>
          </w:tcPr>
          <w:p w14:paraId="6B91DEA0"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-0,041</w:t>
            </w:r>
          </w:p>
        </w:tc>
        <w:tc>
          <w:tcPr>
            <w:tcW w:w="1693" w:type="dxa"/>
            <w:tcBorders>
              <w:top w:val="nil"/>
              <w:left w:val="nil"/>
              <w:bottom w:val="single" w:sz="4" w:space="0" w:color="auto"/>
              <w:right w:val="single" w:sz="4" w:space="0" w:color="auto"/>
            </w:tcBorders>
            <w:shd w:val="clear" w:color="000000" w:fill="FFFFFF"/>
            <w:noWrap/>
            <w:hideMark/>
          </w:tcPr>
          <w:p w14:paraId="56168D98"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48194C7B"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33E1EA08"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tcBorders>
              <w:top w:val="nil"/>
              <w:left w:val="nil"/>
              <w:bottom w:val="single" w:sz="4" w:space="0" w:color="auto"/>
              <w:right w:val="single" w:sz="4" w:space="0" w:color="auto"/>
            </w:tcBorders>
            <w:shd w:val="clear" w:color="auto" w:fill="auto"/>
            <w:vAlign w:val="bottom"/>
            <w:hideMark/>
          </w:tcPr>
          <w:p w14:paraId="7CDC1470"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12</w:t>
            </w:r>
          </w:p>
        </w:tc>
        <w:tc>
          <w:tcPr>
            <w:tcW w:w="1692" w:type="dxa"/>
            <w:tcBorders>
              <w:top w:val="nil"/>
              <w:left w:val="nil"/>
              <w:bottom w:val="single" w:sz="4" w:space="0" w:color="auto"/>
              <w:right w:val="single" w:sz="4" w:space="0" w:color="auto"/>
            </w:tcBorders>
            <w:shd w:val="clear" w:color="000000" w:fill="FFFFFF"/>
            <w:noWrap/>
            <w:hideMark/>
          </w:tcPr>
          <w:p w14:paraId="2208FD3B"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-0,038</w:t>
            </w:r>
          </w:p>
        </w:tc>
        <w:tc>
          <w:tcPr>
            <w:tcW w:w="1693" w:type="dxa"/>
            <w:tcBorders>
              <w:top w:val="nil"/>
              <w:left w:val="nil"/>
              <w:bottom w:val="single" w:sz="4" w:space="0" w:color="auto"/>
              <w:right w:val="single" w:sz="4" w:space="0" w:color="auto"/>
            </w:tcBorders>
            <w:shd w:val="clear" w:color="000000" w:fill="FFFFFF"/>
            <w:noWrap/>
            <w:hideMark/>
          </w:tcPr>
          <w:p w14:paraId="4DE793AE"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1405EB7E"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0D97F576"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tcBorders>
              <w:top w:val="nil"/>
              <w:left w:val="nil"/>
              <w:bottom w:val="single" w:sz="4" w:space="0" w:color="auto"/>
              <w:right w:val="single" w:sz="4" w:space="0" w:color="auto"/>
            </w:tcBorders>
            <w:shd w:val="clear" w:color="auto" w:fill="auto"/>
            <w:vAlign w:val="bottom"/>
            <w:hideMark/>
          </w:tcPr>
          <w:p w14:paraId="19B05D20"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13</w:t>
            </w:r>
          </w:p>
        </w:tc>
        <w:tc>
          <w:tcPr>
            <w:tcW w:w="1692" w:type="dxa"/>
            <w:tcBorders>
              <w:top w:val="nil"/>
              <w:left w:val="nil"/>
              <w:bottom w:val="single" w:sz="4" w:space="0" w:color="auto"/>
              <w:right w:val="single" w:sz="4" w:space="0" w:color="auto"/>
            </w:tcBorders>
            <w:shd w:val="clear" w:color="000000" w:fill="FFFFFF"/>
            <w:noWrap/>
            <w:hideMark/>
          </w:tcPr>
          <w:p w14:paraId="1DF16361"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0,128</w:t>
            </w:r>
          </w:p>
        </w:tc>
        <w:tc>
          <w:tcPr>
            <w:tcW w:w="1693" w:type="dxa"/>
            <w:tcBorders>
              <w:top w:val="nil"/>
              <w:left w:val="nil"/>
              <w:bottom w:val="single" w:sz="4" w:space="0" w:color="auto"/>
              <w:right w:val="single" w:sz="4" w:space="0" w:color="auto"/>
            </w:tcBorders>
            <w:shd w:val="clear" w:color="000000" w:fill="FFFFFF"/>
            <w:noWrap/>
            <w:hideMark/>
          </w:tcPr>
          <w:p w14:paraId="507E300B"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3544FD8D"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4227FDEA"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tcBorders>
              <w:top w:val="nil"/>
              <w:left w:val="nil"/>
              <w:bottom w:val="single" w:sz="4" w:space="0" w:color="auto"/>
              <w:right w:val="single" w:sz="4" w:space="0" w:color="auto"/>
            </w:tcBorders>
            <w:shd w:val="clear" w:color="auto" w:fill="auto"/>
            <w:vAlign w:val="bottom"/>
            <w:hideMark/>
          </w:tcPr>
          <w:p w14:paraId="1344DC3E"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14</w:t>
            </w:r>
          </w:p>
        </w:tc>
        <w:tc>
          <w:tcPr>
            <w:tcW w:w="1692" w:type="dxa"/>
            <w:tcBorders>
              <w:top w:val="nil"/>
              <w:left w:val="nil"/>
              <w:bottom w:val="single" w:sz="4" w:space="0" w:color="auto"/>
              <w:right w:val="single" w:sz="4" w:space="0" w:color="auto"/>
            </w:tcBorders>
            <w:shd w:val="clear" w:color="000000" w:fill="FFFFFF"/>
            <w:noWrap/>
            <w:hideMark/>
          </w:tcPr>
          <w:p w14:paraId="53C1EF05"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-0,243</w:t>
            </w:r>
          </w:p>
        </w:tc>
        <w:tc>
          <w:tcPr>
            <w:tcW w:w="1693" w:type="dxa"/>
            <w:tcBorders>
              <w:top w:val="nil"/>
              <w:left w:val="nil"/>
              <w:bottom w:val="single" w:sz="4" w:space="0" w:color="auto"/>
              <w:right w:val="single" w:sz="4" w:space="0" w:color="auto"/>
            </w:tcBorders>
            <w:shd w:val="clear" w:color="000000" w:fill="FFFFFF"/>
            <w:noWrap/>
            <w:hideMark/>
          </w:tcPr>
          <w:p w14:paraId="51FB6B02"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3528B842"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32BFCB30"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tcBorders>
              <w:top w:val="nil"/>
              <w:left w:val="nil"/>
              <w:bottom w:val="single" w:sz="4" w:space="0" w:color="auto"/>
              <w:right w:val="single" w:sz="4" w:space="0" w:color="auto"/>
            </w:tcBorders>
            <w:shd w:val="clear" w:color="auto" w:fill="auto"/>
            <w:vAlign w:val="bottom"/>
            <w:hideMark/>
          </w:tcPr>
          <w:p w14:paraId="02E2B66D"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15</w:t>
            </w:r>
          </w:p>
        </w:tc>
        <w:tc>
          <w:tcPr>
            <w:tcW w:w="1692" w:type="dxa"/>
            <w:tcBorders>
              <w:top w:val="nil"/>
              <w:left w:val="nil"/>
              <w:bottom w:val="single" w:sz="4" w:space="0" w:color="auto"/>
              <w:right w:val="single" w:sz="4" w:space="0" w:color="auto"/>
            </w:tcBorders>
            <w:shd w:val="clear" w:color="000000" w:fill="FFFFFF"/>
            <w:noWrap/>
            <w:hideMark/>
          </w:tcPr>
          <w:p w14:paraId="4E7D19BC"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0,039</w:t>
            </w:r>
          </w:p>
        </w:tc>
        <w:tc>
          <w:tcPr>
            <w:tcW w:w="1693" w:type="dxa"/>
            <w:tcBorders>
              <w:top w:val="nil"/>
              <w:left w:val="nil"/>
              <w:bottom w:val="single" w:sz="4" w:space="0" w:color="auto"/>
              <w:right w:val="single" w:sz="4" w:space="0" w:color="auto"/>
            </w:tcBorders>
            <w:shd w:val="clear" w:color="000000" w:fill="FFFFFF"/>
            <w:noWrap/>
            <w:hideMark/>
          </w:tcPr>
          <w:p w14:paraId="30512C99"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1F7F3F15"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76318B2C"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tcBorders>
              <w:top w:val="nil"/>
              <w:left w:val="nil"/>
              <w:bottom w:val="single" w:sz="4" w:space="0" w:color="auto"/>
              <w:right w:val="single" w:sz="4" w:space="0" w:color="auto"/>
            </w:tcBorders>
            <w:shd w:val="clear" w:color="auto" w:fill="auto"/>
            <w:vAlign w:val="bottom"/>
            <w:hideMark/>
          </w:tcPr>
          <w:p w14:paraId="65B516F6"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16</w:t>
            </w:r>
          </w:p>
        </w:tc>
        <w:tc>
          <w:tcPr>
            <w:tcW w:w="1692" w:type="dxa"/>
            <w:tcBorders>
              <w:top w:val="nil"/>
              <w:left w:val="nil"/>
              <w:bottom w:val="single" w:sz="4" w:space="0" w:color="auto"/>
              <w:right w:val="single" w:sz="4" w:space="0" w:color="auto"/>
            </w:tcBorders>
            <w:shd w:val="clear" w:color="000000" w:fill="FFFFFF"/>
            <w:noWrap/>
            <w:hideMark/>
          </w:tcPr>
          <w:p w14:paraId="6F3EBE7F"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-0,069</w:t>
            </w:r>
          </w:p>
        </w:tc>
        <w:tc>
          <w:tcPr>
            <w:tcW w:w="1693" w:type="dxa"/>
            <w:tcBorders>
              <w:top w:val="nil"/>
              <w:left w:val="nil"/>
              <w:bottom w:val="single" w:sz="4" w:space="0" w:color="auto"/>
              <w:right w:val="single" w:sz="4" w:space="0" w:color="auto"/>
            </w:tcBorders>
            <w:shd w:val="clear" w:color="000000" w:fill="FFFFFF"/>
            <w:noWrap/>
            <w:hideMark/>
          </w:tcPr>
          <w:p w14:paraId="551EF3E3"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462DF7CB"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6FA3C684"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tcBorders>
              <w:top w:val="nil"/>
              <w:left w:val="nil"/>
              <w:bottom w:val="single" w:sz="4" w:space="0" w:color="auto"/>
              <w:right w:val="single" w:sz="4" w:space="0" w:color="auto"/>
            </w:tcBorders>
            <w:shd w:val="clear" w:color="auto" w:fill="auto"/>
            <w:vAlign w:val="bottom"/>
            <w:hideMark/>
          </w:tcPr>
          <w:p w14:paraId="7903B780"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17</w:t>
            </w:r>
          </w:p>
        </w:tc>
        <w:tc>
          <w:tcPr>
            <w:tcW w:w="1692" w:type="dxa"/>
            <w:tcBorders>
              <w:top w:val="nil"/>
              <w:left w:val="nil"/>
              <w:bottom w:val="single" w:sz="4" w:space="0" w:color="auto"/>
              <w:right w:val="single" w:sz="4" w:space="0" w:color="auto"/>
            </w:tcBorders>
            <w:shd w:val="clear" w:color="000000" w:fill="FFFFFF"/>
            <w:noWrap/>
            <w:hideMark/>
          </w:tcPr>
          <w:p w14:paraId="1EA3ABF4"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-0,155</w:t>
            </w:r>
          </w:p>
        </w:tc>
        <w:tc>
          <w:tcPr>
            <w:tcW w:w="1693" w:type="dxa"/>
            <w:tcBorders>
              <w:top w:val="nil"/>
              <w:left w:val="nil"/>
              <w:bottom w:val="single" w:sz="4" w:space="0" w:color="auto"/>
              <w:right w:val="single" w:sz="4" w:space="0" w:color="auto"/>
            </w:tcBorders>
            <w:shd w:val="clear" w:color="000000" w:fill="FFFFFF"/>
            <w:noWrap/>
            <w:hideMark/>
          </w:tcPr>
          <w:p w14:paraId="08086C43"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30337CF4"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6C87FC16"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tcBorders>
              <w:top w:val="nil"/>
              <w:left w:val="nil"/>
              <w:bottom w:val="single" w:sz="4" w:space="0" w:color="auto"/>
              <w:right w:val="single" w:sz="4" w:space="0" w:color="auto"/>
            </w:tcBorders>
            <w:shd w:val="clear" w:color="auto" w:fill="auto"/>
            <w:vAlign w:val="bottom"/>
            <w:hideMark/>
          </w:tcPr>
          <w:p w14:paraId="37DED3ED"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18</w:t>
            </w:r>
          </w:p>
        </w:tc>
        <w:tc>
          <w:tcPr>
            <w:tcW w:w="1692" w:type="dxa"/>
            <w:tcBorders>
              <w:top w:val="nil"/>
              <w:left w:val="nil"/>
              <w:bottom w:val="single" w:sz="4" w:space="0" w:color="auto"/>
              <w:right w:val="single" w:sz="4" w:space="0" w:color="auto"/>
            </w:tcBorders>
            <w:shd w:val="clear" w:color="000000" w:fill="FFFFFF"/>
            <w:noWrap/>
            <w:hideMark/>
          </w:tcPr>
          <w:p w14:paraId="7A74EF5B"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-0,120</w:t>
            </w:r>
          </w:p>
        </w:tc>
        <w:tc>
          <w:tcPr>
            <w:tcW w:w="1693" w:type="dxa"/>
            <w:tcBorders>
              <w:top w:val="nil"/>
              <w:left w:val="nil"/>
              <w:bottom w:val="single" w:sz="4" w:space="0" w:color="auto"/>
              <w:right w:val="single" w:sz="4" w:space="0" w:color="auto"/>
            </w:tcBorders>
            <w:shd w:val="clear" w:color="000000" w:fill="FFFFFF"/>
            <w:noWrap/>
            <w:hideMark/>
          </w:tcPr>
          <w:p w14:paraId="730F621A"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r w:rsidR="006979BE" w:rsidRPr="006D2D6B" w14:paraId="0FDA786D" w14:textId="77777777" w:rsidTr="001B239B">
        <w:trPr>
          <w:trHeight w:val="262"/>
          <w:jc w:val="center"/>
        </w:trPr>
        <w:tc>
          <w:tcPr>
            <w:tcW w:w="1950" w:type="dxa"/>
            <w:vMerge/>
            <w:tcBorders>
              <w:top w:val="single" w:sz="4" w:space="0" w:color="auto"/>
              <w:left w:val="single" w:sz="4" w:space="0" w:color="auto"/>
              <w:bottom w:val="single" w:sz="4" w:space="0" w:color="auto"/>
              <w:right w:val="single" w:sz="4" w:space="0" w:color="auto"/>
            </w:tcBorders>
            <w:vAlign w:val="center"/>
            <w:hideMark/>
          </w:tcPr>
          <w:p w14:paraId="424D59B5" w14:textId="77777777" w:rsidR="006979BE" w:rsidRPr="006D2D6B" w:rsidRDefault="006979BE" w:rsidP="001B239B">
            <w:pPr>
              <w:spacing w:after="0" w:line="240" w:lineRule="auto"/>
              <w:ind w:firstLine="0"/>
              <w:rPr>
                <w:rFonts w:ascii="Arial Bold" w:eastAsia="Times New Roman" w:hAnsi="Arial Bold" w:cs="Arial"/>
                <w:b/>
                <w:bCs/>
                <w:color w:val="993300"/>
                <w:sz w:val="22"/>
                <w:szCs w:val="22"/>
                <w:lang w:eastAsia="ru-RU"/>
              </w:rPr>
            </w:pPr>
          </w:p>
        </w:tc>
        <w:tc>
          <w:tcPr>
            <w:tcW w:w="1534" w:type="dxa"/>
            <w:tcBorders>
              <w:top w:val="nil"/>
              <w:left w:val="nil"/>
              <w:bottom w:val="single" w:sz="4" w:space="0" w:color="auto"/>
              <w:right w:val="single" w:sz="4" w:space="0" w:color="auto"/>
            </w:tcBorders>
            <w:shd w:val="clear" w:color="auto" w:fill="auto"/>
            <w:vAlign w:val="bottom"/>
            <w:hideMark/>
          </w:tcPr>
          <w:p w14:paraId="2C775005" w14:textId="77777777" w:rsidR="006979BE" w:rsidRPr="006D2D6B" w:rsidRDefault="006979BE" w:rsidP="001B239B">
            <w:pPr>
              <w:spacing w:after="0" w:line="240" w:lineRule="auto"/>
              <w:ind w:firstLine="0"/>
              <w:jc w:val="center"/>
              <w:rPr>
                <w:rFonts w:ascii="Arial" w:eastAsia="Times New Roman" w:hAnsi="Arial" w:cs="Arial"/>
                <w:color w:val="333399"/>
                <w:sz w:val="18"/>
                <w:szCs w:val="18"/>
                <w:lang w:eastAsia="ru-RU"/>
              </w:rPr>
            </w:pPr>
            <w:r w:rsidRPr="006D2D6B">
              <w:rPr>
                <w:rFonts w:ascii="Arial" w:eastAsia="Times New Roman" w:hAnsi="Arial" w:cs="Arial"/>
                <w:color w:val="333399"/>
                <w:sz w:val="18"/>
                <w:szCs w:val="18"/>
                <w:lang w:eastAsia="ru-RU"/>
              </w:rPr>
              <w:t>19</w:t>
            </w:r>
          </w:p>
        </w:tc>
        <w:tc>
          <w:tcPr>
            <w:tcW w:w="1692" w:type="dxa"/>
            <w:tcBorders>
              <w:top w:val="nil"/>
              <w:left w:val="nil"/>
              <w:bottom w:val="single" w:sz="4" w:space="0" w:color="auto"/>
              <w:right w:val="single" w:sz="4" w:space="0" w:color="auto"/>
            </w:tcBorders>
            <w:shd w:val="clear" w:color="000000" w:fill="FFFFFF"/>
            <w:noWrap/>
            <w:hideMark/>
          </w:tcPr>
          <w:p w14:paraId="78458C6E"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-0,029</w:t>
            </w:r>
          </w:p>
        </w:tc>
        <w:tc>
          <w:tcPr>
            <w:tcW w:w="1693" w:type="dxa"/>
            <w:tcBorders>
              <w:top w:val="nil"/>
              <w:left w:val="nil"/>
              <w:bottom w:val="single" w:sz="4" w:space="0" w:color="auto"/>
              <w:right w:val="single" w:sz="4" w:space="0" w:color="auto"/>
            </w:tcBorders>
            <w:shd w:val="clear" w:color="000000" w:fill="FFFFFF"/>
            <w:noWrap/>
            <w:hideMark/>
          </w:tcPr>
          <w:p w14:paraId="1F295624" w14:textId="77777777" w:rsidR="006979BE" w:rsidRPr="006D2D6B" w:rsidRDefault="006979BE" w:rsidP="001B239B">
            <w:pPr>
              <w:spacing w:after="0" w:line="240" w:lineRule="auto"/>
              <w:ind w:firstLine="0"/>
              <w:jc w:val="right"/>
              <w:rPr>
                <w:rFonts w:ascii="Arial" w:eastAsia="Times New Roman" w:hAnsi="Arial" w:cs="Arial"/>
                <w:color w:val="993300"/>
                <w:sz w:val="18"/>
                <w:szCs w:val="18"/>
                <w:lang w:eastAsia="ru-RU"/>
              </w:rPr>
            </w:pPr>
            <w:r w:rsidRPr="006D2D6B">
              <w:rPr>
                <w:rFonts w:ascii="Arial" w:eastAsia="Times New Roman" w:hAnsi="Arial" w:cs="Arial"/>
                <w:color w:val="993300"/>
                <w:sz w:val="18"/>
                <w:szCs w:val="18"/>
                <w:lang w:eastAsia="ru-RU"/>
              </w:rPr>
              <w:t>0,224</w:t>
            </w:r>
          </w:p>
        </w:tc>
      </w:tr>
    </w:tbl>
    <w:p w14:paraId="4B4A9CCD" w14:textId="77777777" w:rsidR="006979BE" w:rsidRDefault="006979BE" w:rsidP="006979BE">
      <w:pPr>
        <w:ind w:firstLine="0"/>
        <w:contextualSpacing/>
        <w:jc w:val="right"/>
        <w:rPr>
          <w:rFonts w:eastAsia="Times New Roman"/>
          <w:color w:val="000000" w:themeColor="text1"/>
        </w:rPr>
      </w:pPr>
    </w:p>
    <w:p w14:paraId="086E4EF3" w14:textId="77777777" w:rsidR="006979BE" w:rsidRDefault="006979BE" w:rsidP="006979BE">
      <w:pPr>
        <w:ind w:firstLine="0"/>
        <w:contextualSpacing/>
        <w:jc w:val="right"/>
        <w:rPr>
          <w:rFonts w:eastAsia="Times New Roman"/>
          <w:color w:val="000000" w:themeColor="text1"/>
        </w:rPr>
      </w:pPr>
    </w:p>
    <w:p w14:paraId="0AD77807" w14:textId="77777777" w:rsidR="006979BE" w:rsidRDefault="006979BE" w:rsidP="006979BE">
      <w:pPr>
        <w:ind w:firstLine="0"/>
        <w:contextualSpacing/>
        <w:jc w:val="right"/>
      </w:pPr>
      <w:r>
        <w:rPr>
          <w:rFonts w:eastAsia="Times New Roman"/>
          <w:color w:val="000000" w:themeColor="text1"/>
        </w:rPr>
        <w:t>Приложение 28.</w:t>
      </w:r>
    </w:p>
    <w:p w14:paraId="07245D6B" w14:textId="77777777" w:rsidR="006979BE" w:rsidRPr="00A11EF1" w:rsidRDefault="006979BE" w:rsidP="006979BE">
      <w:pPr>
        <w:autoSpaceDE w:val="0"/>
        <w:autoSpaceDN w:val="0"/>
        <w:adjustRightInd w:val="0"/>
        <w:spacing w:after="0" w:line="240" w:lineRule="auto"/>
        <w:ind w:firstLine="0"/>
        <w:rPr>
          <w:sz w:val="24"/>
          <w:szCs w:val="24"/>
        </w:rPr>
      </w:pPr>
    </w:p>
    <w:tbl>
      <w:tblPr>
        <w:tblW w:w="8845" w:type="dxa"/>
        <w:tblLayout w:type="fixed"/>
        <w:tblCellMar>
          <w:left w:w="0" w:type="dxa"/>
          <w:right w:w="0" w:type="dxa"/>
        </w:tblCellMar>
        <w:tblLook w:val="0000" w:firstRow="0" w:lastRow="0" w:firstColumn="0" w:lastColumn="0" w:noHBand="0" w:noVBand="0"/>
      </w:tblPr>
      <w:tblGrid>
        <w:gridCol w:w="1547"/>
        <w:gridCol w:w="676"/>
        <w:gridCol w:w="647"/>
        <w:gridCol w:w="695"/>
        <w:gridCol w:w="744"/>
        <w:gridCol w:w="647"/>
        <w:gridCol w:w="647"/>
        <w:gridCol w:w="647"/>
        <w:gridCol w:w="647"/>
        <w:gridCol w:w="647"/>
        <w:gridCol w:w="647"/>
        <w:gridCol w:w="654"/>
      </w:tblGrid>
      <w:tr w:rsidR="006979BE" w:rsidRPr="00A11EF1" w14:paraId="0EE221EE" w14:textId="77777777" w:rsidTr="001B239B">
        <w:trPr>
          <w:cantSplit/>
          <w:trHeight w:val="261"/>
        </w:trPr>
        <w:tc>
          <w:tcPr>
            <w:tcW w:w="8845" w:type="dxa"/>
            <w:gridSpan w:val="12"/>
            <w:tcBorders>
              <w:top w:val="nil"/>
              <w:left w:val="nil"/>
              <w:bottom w:val="nil"/>
              <w:right w:val="nil"/>
            </w:tcBorders>
            <w:shd w:val="clear" w:color="auto" w:fill="FFFFFF"/>
            <w:vAlign w:val="center"/>
          </w:tcPr>
          <w:p w14:paraId="1920802E" w14:textId="77777777" w:rsidR="006979BE" w:rsidRPr="00A11EF1" w:rsidRDefault="006979BE" w:rsidP="001B239B">
            <w:pPr>
              <w:autoSpaceDE w:val="0"/>
              <w:autoSpaceDN w:val="0"/>
              <w:adjustRightInd w:val="0"/>
              <w:spacing w:after="0" w:line="320" w:lineRule="atLeast"/>
              <w:ind w:left="60" w:right="60" w:firstLine="0"/>
              <w:jc w:val="center"/>
              <w:rPr>
                <w:rFonts w:ascii="Arial" w:hAnsi="Arial" w:cs="Arial"/>
                <w:color w:val="010205"/>
                <w:sz w:val="22"/>
                <w:szCs w:val="22"/>
              </w:rPr>
            </w:pPr>
            <w:r w:rsidRPr="00A11EF1">
              <w:rPr>
                <w:rFonts w:ascii="Arial" w:hAnsi="Arial" w:cs="Arial"/>
                <w:b/>
                <w:bCs/>
                <w:color w:val="010205"/>
                <w:sz w:val="22"/>
                <w:szCs w:val="22"/>
              </w:rPr>
              <w:t>Качество подгонки модели</w:t>
            </w:r>
          </w:p>
        </w:tc>
      </w:tr>
      <w:tr w:rsidR="006979BE" w:rsidRPr="00A11EF1" w14:paraId="448169C1" w14:textId="77777777" w:rsidTr="001B239B">
        <w:trPr>
          <w:cantSplit/>
          <w:trHeight w:val="261"/>
        </w:trPr>
        <w:tc>
          <w:tcPr>
            <w:tcW w:w="1547" w:type="dxa"/>
            <w:vMerge w:val="restart"/>
            <w:tcBorders>
              <w:top w:val="nil"/>
              <w:left w:val="nil"/>
              <w:bottom w:val="nil"/>
              <w:right w:val="nil"/>
            </w:tcBorders>
            <w:shd w:val="clear" w:color="auto" w:fill="FFFFFF"/>
            <w:vAlign w:val="bottom"/>
          </w:tcPr>
          <w:p w14:paraId="143C6A4D" w14:textId="77777777" w:rsidR="006979BE" w:rsidRPr="00A11EF1" w:rsidRDefault="006979BE" w:rsidP="001B239B">
            <w:pPr>
              <w:autoSpaceDE w:val="0"/>
              <w:autoSpaceDN w:val="0"/>
              <w:adjustRightInd w:val="0"/>
              <w:spacing w:after="0" w:line="320" w:lineRule="atLeast"/>
              <w:ind w:left="60" w:right="60" w:firstLine="0"/>
              <w:rPr>
                <w:rFonts w:ascii="Arial" w:hAnsi="Arial" w:cs="Arial"/>
                <w:color w:val="264A60"/>
                <w:sz w:val="16"/>
                <w:szCs w:val="18"/>
              </w:rPr>
            </w:pPr>
            <w:r w:rsidRPr="00A11EF1">
              <w:rPr>
                <w:rFonts w:ascii="Arial" w:hAnsi="Arial" w:cs="Arial"/>
                <w:color w:val="264A60"/>
                <w:sz w:val="16"/>
                <w:szCs w:val="18"/>
              </w:rPr>
              <w:t>Статистика подгонки</w:t>
            </w:r>
          </w:p>
        </w:tc>
        <w:tc>
          <w:tcPr>
            <w:tcW w:w="676" w:type="dxa"/>
            <w:vMerge w:val="restart"/>
            <w:tcBorders>
              <w:top w:val="nil"/>
              <w:left w:val="nil"/>
              <w:bottom w:val="nil"/>
              <w:right w:val="single" w:sz="8" w:space="0" w:color="E0E0E0"/>
            </w:tcBorders>
            <w:shd w:val="clear" w:color="auto" w:fill="FFFFFF"/>
            <w:vAlign w:val="bottom"/>
          </w:tcPr>
          <w:p w14:paraId="6CC6C058" w14:textId="77777777" w:rsidR="006979BE" w:rsidRPr="00A11EF1" w:rsidRDefault="006979BE" w:rsidP="001B239B">
            <w:pPr>
              <w:autoSpaceDE w:val="0"/>
              <w:autoSpaceDN w:val="0"/>
              <w:adjustRightInd w:val="0"/>
              <w:spacing w:after="0" w:line="320" w:lineRule="atLeast"/>
              <w:ind w:left="60" w:right="60" w:firstLine="0"/>
              <w:jc w:val="center"/>
              <w:rPr>
                <w:rFonts w:ascii="Arial" w:hAnsi="Arial" w:cs="Arial"/>
                <w:color w:val="264A60"/>
                <w:sz w:val="18"/>
                <w:szCs w:val="18"/>
              </w:rPr>
            </w:pPr>
            <w:r w:rsidRPr="00A11EF1">
              <w:rPr>
                <w:rFonts w:ascii="Arial" w:hAnsi="Arial" w:cs="Arial"/>
                <w:color w:val="264A60"/>
                <w:sz w:val="18"/>
                <w:szCs w:val="18"/>
              </w:rPr>
              <w:t>Среднее</w:t>
            </w:r>
          </w:p>
        </w:tc>
        <w:tc>
          <w:tcPr>
            <w:tcW w:w="647" w:type="dxa"/>
            <w:vMerge w:val="restart"/>
            <w:tcBorders>
              <w:top w:val="nil"/>
              <w:left w:val="single" w:sz="8" w:space="0" w:color="E0E0E0"/>
              <w:bottom w:val="nil"/>
              <w:right w:val="single" w:sz="8" w:space="0" w:color="E0E0E0"/>
            </w:tcBorders>
            <w:shd w:val="clear" w:color="auto" w:fill="FFFFFF"/>
            <w:vAlign w:val="bottom"/>
          </w:tcPr>
          <w:p w14:paraId="1FCDEEE6" w14:textId="77777777" w:rsidR="006979BE" w:rsidRPr="00A11EF1" w:rsidRDefault="006979BE" w:rsidP="001B239B">
            <w:pPr>
              <w:autoSpaceDE w:val="0"/>
              <w:autoSpaceDN w:val="0"/>
              <w:adjustRightInd w:val="0"/>
              <w:spacing w:after="0" w:line="320" w:lineRule="atLeast"/>
              <w:ind w:left="60" w:right="60" w:firstLine="0"/>
              <w:jc w:val="center"/>
              <w:rPr>
                <w:rFonts w:ascii="Arial" w:hAnsi="Arial" w:cs="Arial"/>
                <w:color w:val="264A60"/>
                <w:sz w:val="18"/>
                <w:szCs w:val="18"/>
              </w:rPr>
            </w:pPr>
            <w:r w:rsidRPr="00A11EF1">
              <w:rPr>
                <w:rFonts w:ascii="Arial" w:hAnsi="Arial" w:cs="Arial"/>
                <w:color w:val="264A60"/>
                <w:sz w:val="18"/>
                <w:szCs w:val="18"/>
              </w:rPr>
              <w:t>Ст. ош.</w:t>
            </w:r>
          </w:p>
        </w:tc>
        <w:tc>
          <w:tcPr>
            <w:tcW w:w="695" w:type="dxa"/>
            <w:vMerge w:val="restart"/>
            <w:tcBorders>
              <w:top w:val="nil"/>
              <w:left w:val="single" w:sz="8" w:space="0" w:color="E0E0E0"/>
              <w:bottom w:val="nil"/>
              <w:right w:val="single" w:sz="8" w:space="0" w:color="E0E0E0"/>
            </w:tcBorders>
            <w:shd w:val="clear" w:color="auto" w:fill="FFFFFF"/>
            <w:vAlign w:val="bottom"/>
          </w:tcPr>
          <w:p w14:paraId="3A52BC01" w14:textId="77777777" w:rsidR="006979BE" w:rsidRPr="00A11EF1" w:rsidRDefault="006979BE" w:rsidP="001B239B">
            <w:pPr>
              <w:autoSpaceDE w:val="0"/>
              <w:autoSpaceDN w:val="0"/>
              <w:adjustRightInd w:val="0"/>
              <w:spacing w:after="0" w:line="320" w:lineRule="atLeast"/>
              <w:ind w:left="60" w:right="60" w:firstLine="0"/>
              <w:jc w:val="center"/>
              <w:rPr>
                <w:rFonts w:ascii="Arial" w:hAnsi="Arial" w:cs="Arial"/>
                <w:color w:val="264A60"/>
                <w:sz w:val="18"/>
                <w:szCs w:val="18"/>
              </w:rPr>
            </w:pPr>
            <w:r w:rsidRPr="00A11EF1">
              <w:rPr>
                <w:rFonts w:ascii="Arial" w:hAnsi="Arial" w:cs="Arial"/>
                <w:color w:val="264A60"/>
                <w:sz w:val="18"/>
                <w:szCs w:val="18"/>
              </w:rPr>
              <w:t>Минимум</w:t>
            </w:r>
          </w:p>
        </w:tc>
        <w:tc>
          <w:tcPr>
            <w:tcW w:w="744" w:type="dxa"/>
            <w:vMerge w:val="restart"/>
            <w:tcBorders>
              <w:top w:val="nil"/>
              <w:left w:val="single" w:sz="8" w:space="0" w:color="E0E0E0"/>
              <w:bottom w:val="nil"/>
              <w:right w:val="single" w:sz="8" w:space="0" w:color="E0E0E0"/>
            </w:tcBorders>
            <w:shd w:val="clear" w:color="auto" w:fill="FFFFFF"/>
            <w:vAlign w:val="bottom"/>
          </w:tcPr>
          <w:p w14:paraId="13035306" w14:textId="77777777" w:rsidR="006979BE" w:rsidRPr="00A11EF1" w:rsidRDefault="006979BE" w:rsidP="001B239B">
            <w:pPr>
              <w:autoSpaceDE w:val="0"/>
              <w:autoSpaceDN w:val="0"/>
              <w:adjustRightInd w:val="0"/>
              <w:spacing w:after="0" w:line="320" w:lineRule="atLeast"/>
              <w:ind w:left="60" w:right="60" w:firstLine="0"/>
              <w:jc w:val="center"/>
              <w:rPr>
                <w:rFonts w:ascii="Arial" w:hAnsi="Arial" w:cs="Arial"/>
                <w:color w:val="264A60"/>
                <w:sz w:val="18"/>
                <w:szCs w:val="18"/>
              </w:rPr>
            </w:pPr>
            <w:r w:rsidRPr="00A11EF1">
              <w:rPr>
                <w:rFonts w:ascii="Arial" w:hAnsi="Arial" w:cs="Arial"/>
                <w:color w:val="264A60"/>
                <w:sz w:val="18"/>
                <w:szCs w:val="18"/>
              </w:rPr>
              <w:t>Максимум</w:t>
            </w:r>
          </w:p>
        </w:tc>
        <w:tc>
          <w:tcPr>
            <w:tcW w:w="4534" w:type="dxa"/>
            <w:gridSpan w:val="7"/>
            <w:tcBorders>
              <w:top w:val="nil"/>
              <w:left w:val="single" w:sz="8" w:space="0" w:color="E0E0E0"/>
              <w:bottom w:val="nil"/>
              <w:right w:val="nil"/>
            </w:tcBorders>
            <w:shd w:val="clear" w:color="auto" w:fill="FFFFFF"/>
            <w:vAlign w:val="bottom"/>
          </w:tcPr>
          <w:p w14:paraId="0194CCCC" w14:textId="77777777" w:rsidR="006979BE" w:rsidRPr="00A11EF1" w:rsidRDefault="006979BE" w:rsidP="001B239B">
            <w:pPr>
              <w:autoSpaceDE w:val="0"/>
              <w:autoSpaceDN w:val="0"/>
              <w:adjustRightInd w:val="0"/>
              <w:spacing w:after="0" w:line="320" w:lineRule="atLeast"/>
              <w:ind w:left="60" w:right="60" w:firstLine="0"/>
              <w:jc w:val="center"/>
              <w:rPr>
                <w:rFonts w:ascii="Arial" w:hAnsi="Arial" w:cs="Arial"/>
                <w:color w:val="264A60"/>
                <w:sz w:val="18"/>
                <w:szCs w:val="18"/>
              </w:rPr>
            </w:pPr>
            <w:r w:rsidRPr="00A11EF1">
              <w:rPr>
                <w:rFonts w:ascii="Arial" w:hAnsi="Arial" w:cs="Arial"/>
                <w:color w:val="264A60"/>
                <w:sz w:val="18"/>
                <w:szCs w:val="18"/>
              </w:rPr>
              <w:t>Процентиль</w:t>
            </w:r>
          </w:p>
        </w:tc>
      </w:tr>
      <w:tr w:rsidR="006979BE" w:rsidRPr="00A11EF1" w14:paraId="0E1C6B11" w14:textId="77777777" w:rsidTr="001B239B">
        <w:trPr>
          <w:cantSplit/>
          <w:trHeight w:val="261"/>
        </w:trPr>
        <w:tc>
          <w:tcPr>
            <w:tcW w:w="1547" w:type="dxa"/>
            <w:vMerge/>
            <w:tcBorders>
              <w:top w:val="nil"/>
              <w:left w:val="nil"/>
              <w:bottom w:val="nil"/>
              <w:right w:val="nil"/>
            </w:tcBorders>
            <w:shd w:val="clear" w:color="auto" w:fill="FFFFFF"/>
            <w:vAlign w:val="bottom"/>
          </w:tcPr>
          <w:p w14:paraId="33C2DB12" w14:textId="77777777" w:rsidR="006979BE" w:rsidRPr="00A11EF1" w:rsidRDefault="006979BE" w:rsidP="001B239B">
            <w:pPr>
              <w:autoSpaceDE w:val="0"/>
              <w:autoSpaceDN w:val="0"/>
              <w:adjustRightInd w:val="0"/>
              <w:spacing w:after="0" w:line="240" w:lineRule="auto"/>
              <w:ind w:firstLine="0"/>
              <w:rPr>
                <w:rFonts w:ascii="Arial" w:hAnsi="Arial" w:cs="Arial"/>
                <w:color w:val="264A60"/>
                <w:sz w:val="16"/>
                <w:szCs w:val="18"/>
              </w:rPr>
            </w:pPr>
          </w:p>
        </w:tc>
        <w:tc>
          <w:tcPr>
            <w:tcW w:w="676" w:type="dxa"/>
            <w:vMerge/>
            <w:tcBorders>
              <w:top w:val="nil"/>
              <w:left w:val="nil"/>
              <w:bottom w:val="nil"/>
              <w:right w:val="single" w:sz="8" w:space="0" w:color="E0E0E0"/>
            </w:tcBorders>
            <w:shd w:val="clear" w:color="auto" w:fill="FFFFFF"/>
            <w:vAlign w:val="bottom"/>
          </w:tcPr>
          <w:p w14:paraId="555B0B31" w14:textId="77777777" w:rsidR="006979BE" w:rsidRPr="00A11EF1" w:rsidRDefault="006979BE" w:rsidP="001B239B">
            <w:pPr>
              <w:autoSpaceDE w:val="0"/>
              <w:autoSpaceDN w:val="0"/>
              <w:adjustRightInd w:val="0"/>
              <w:spacing w:after="0" w:line="240" w:lineRule="auto"/>
              <w:ind w:firstLine="0"/>
              <w:rPr>
                <w:rFonts w:ascii="Arial" w:hAnsi="Arial" w:cs="Arial"/>
                <w:color w:val="264A60"/>
                <w:sz w:val="18"/>
                <w:szCs w:val="18"/>
              </w:rPr>
            </w:pPr>
          </w:p>
        </w:tc>
        <w:tc>
          <w:tcPr>
            <w:tcW w:w="647" w:type="dxa"/>
            <w:vMerge/>
            <w:tcBorders>
              <w:top w:val="nil"/>
              <w:left w:val="single" w:sz="8" w:space="0" w:color="E0E0E0"/>
              <w:bottom w:val="nil"/>
              <w:right w:val="single" w:sz="8" w:space="0" w:color="E0E0E0"/>
            </w:tcBorders>
            <w:shd w:val="clear" w:color="auto" w:fill="FFFFFF"/>
            <w:vAlign w:val="bottom"/>
          </w:tcPr>
          <w:p w14:paraId="20C945D9" w14:textId="77777777" w:rsidR="006979BE" w:rsidRPr="00A11EF1" w:rsidRDefault="006979BE" w:rsidP="001B239B">
            <w:pPr>
              <w:autoSpaceDE w:val="0"/>
              <w:autoSpaceDN w:val="0"/>
              <w:adjustRightInd w:val="0"/>
              <w:spacing w:after="0" w:line="240" w:lineRule="auto"/>
              <w:ind w:firstLine="0"/>
              <w:rPr>
                <w:rFonts w:ascii="Arial" w:hAnsi="Arial" w:cs="Arial"/>
                <w:color w:val="264A60"/>
                <w:sz w:val="18"/>
                <w:szCs w:val="18"/>
              </w:rPr>
            </w:pPr>
          </w:p>
        </w:tc>
        <w:tc>
          <w:tcPr>
            <w:tcW w:w="695" w:type="dxa"/>
            <w:vMerge/>
            <w:tcBorders>
              <w:top w:val="nil"/>
              <w:left w:val="single" w:sz="8" w:space="0" w:color="E0E0E0"/>
              <w:bottom w:val="nil"/>
              <w:right w:val="single" w:sz="8" w:space="0" w:color="E0E0E0"/>
            </w:tcBorders>
            <w:shd w:val="clear" w:color="auto" w:fill="FFFFFF"/>
            <w:vAlign w:val="bottom"/>
          </w:tcPr>
          <w:p w14:paraId="648950A6" w14:textId="77777777" w:rsidR="006979BE" w:rsidRPr="00A11EF1" w:rsidRDefault="006979BE" w:rsidP="001B239B">
            <w:pPr>
              <w:autoSpaceDE w:val="0"/>
              <w:autoSpaceDN w:val="0"/>
              <w:adjustRightInd w:val="0"/>
              <w:spacing w:after="0" w:line="240" w:lineRule="auto"/>
              <w:ind w:firstLine="0"/>
              <w:rPr>
                <w:rFonts w:ascii="Arial" w:hAnsi="Arial" w:cs="Arial"/>
                <w:color w:val="264A60"/>
                <w:sz w:val="18"/>
                <w:szCs w:val="18"/>
              </w:rPr>
            </w:pPr>
          </w:p>
        </w:tc>
        <w:tc>
          <w:tcPr>
            <w:tcW w:w="744" w:type="dxa"/>
            <w:vMerge/>
            <w:tcBorders>
              <w:top w:val="nil"/>
              <w:left w:val="single" w:sz="8" w:space="0" w:color="E0E0E0"/>
              <w:bottom w:val="nil"/>
              <w:right w:val="single" w:sz="8" w:space="0" w:color="E0E0E0"/>
            </w:tcBorders>
            <w:shd w:val="clear" w:color="auto" w:fill="FFFFFF"/>
            <w:vAlign w:val="bottom"/>
          </w:tcPr>
          <w:p w14:paraId="02E7E0B4" w14:textId="77777777" w:rsidR="006979BE" w:rsidRPr="00A11EF1" w:rsidRDefault="006979BE" w:rsidP="001B239B">
            <w:pPr>
              <w:autoSpaceDE w:val="0"/>
              <w:autoSpaceDN w:val="0"/>
              <w:adjustRightInd w:val="0"/>
              <w:spacing w:after="0" w:line="240" w:lineRule="auto"/>
              <w:ind w:firstLine="0"/>
              <w:rPr>
                <w:rFonts w:ascii="Arial" w:hAnsi="Arial" w:cs="Arial"/>
                <w:color w:val="264A60"/>
                <w:sz w:val="18"/>
                <w:szCs w:val="18"/>
              </w:rPr>
            </w:pPr>
          </w:p>
        </w:tc>
        <w:tc>
          <w:tcPr>
            <w:tcW w:w="647" w:type="dxa"/>
            <w:tcBorders>
              <w:top w:val="nil"/>
              <w:left w:val="single" w:sz="8" w:space="0" w:color="E0E0E0"/>
              <w:bottom w:val="single" w:sz="8" w:space="0" w:color="152935"/>
              <w:right w:val="single" w:sz="8" w:space="0" w:color="E0E0E0"/>
            </w:tcBorders>
            <w:shd w:val="clear" w:color="auto" w:fill="FFFFFF"/>
            <w:vAlign w:val="bottom"/>
          </w:tcPr>
          <w:p w14:paraId="14A3F830" w14:textId="77777777" w:rsidR="006979BE" w:rsidRPr="00A11EF1" w:rsidRDefault="006979BE" w:rsidP="001B239B">
            <w:pPr>
              <w:autoSpaceDE w:val="0"/>
              <w:autoSpaceDN w:val="0"/>
              <w:adjustRightInd w:val="0"/>
              <w:spacing w:after="0" w:line="320" w:lineRule="atLeast"/>
              <w:ind w:left="60" w:right="60" w:firstLine="0"/>
              <w:jc w:val="center"/>
              <w:rPr>
                <w:rFonts w:ascii="Arial" w:hAnsi="Arial" w:cs="Arial"/>
                <w:color w:val="264A60"/>
                <w:sz w:val="18"/>
                <w:szCs w:val="18"/>
              </w:rPr>
            </w:pPr>
            <w:r w:rsidRPr="00A11EF1">
              <w:rPr>
                <w:rFonts w:ascii="Arial" w:hAnsi="Arial" w:cs="Arial"/>
                <w:color w:val="264A60"/>
                <w:sz w:val="18"/>
                <w:szCs w:val="18"/>
              </w:rPr>
              <w:t>5</w:t>
            </w:r>
          </w:p>
        </w:tc>
        <w:tc>
          <w:tcPr>
            <w:tcW w:w="647" w:type="dxa"/>
            <w:tcBorders>
              <w:top w:val="nil"/>
              <w:left w:val="single" w:sz="8" w:space="0" w:color="E0E0E0"/>
              <w:bottom w:val="single" w:sz="8" w:space="0" w:color="152935"/>
              <w:right w:val="single" w:sz="8" w:space="0" w:color="E0E0E0"/>
            </w:tcBorders>
            <w:shd w:val="clear" w:color="auto" w:fill="FFFFFF"/>
            <w:vAlign w:val="bottom"/>
          </w:tcPr>
          <w:p w14:paraId="71751604" w14:textId="77777777" w:rsidR="006979BE" w:rsidRPr="00A11EF1" w:rsidRDefault="006979BE" w:rsidP="001B239B">
            <w:pPr>
              <w:autoSpaceDE w:val="0"/>
              <w:autoSpaceDN w:val="0"/>
              <w:adjustRightInd w:val="0"/>
              <w:spacing w:after="0" w:line="320" w:lineRule="atLeast"/>
              <w:ind w:left="60" w:right="60" w:firstLine="0"/>
              <w:jc w:val="center"/>
              <w:rPr>
                <w:rFonts w:ascii="Arial" w:hAnsi="Arial" w:cs="Arial"/>
                <w:color w:val="264A60"/>
                <w:sz w:val="18"/>
                <w:szCs w:val="18"/>
              </w:rPr>
            </w:pPr>
            <w:r w:rsidRPr="00A11EF1">
              <w:rPr>
                <w:rFonts w:ascii="Arial" w:hAnsi="Arial" w:cs="Arial"/>
                <w:color w:val="264A60"/>
                <w:sz w:val="18"/>
                <w:szCs w:val="18"/>
              </w:rPr>
              <w:t>10</w:t>
            </w:r>
          </w:p>
        </w:tc>
        <w:tc>
          <w:tcPr>
            <w:tcW w:w="647" w:type="dxa"/>
            <w:tcBorders>
              <w:top w:val="nil"/>
              <w:left w:val="single" w:sz="8" w:space="0" w:color="E0E0E0"/>
              <w:bottom w:val="single" w:sz="8" w:space="0" w:color="152935"/>
              <w:right w:val="single" w:sz="8" w:space="0" w:color="E0E0E0"/>
            </w:tcBorders>
            <w:shd w:val="clear" w:color="auto" w:fill="FFFFFF"/>
            <w:vAlign w:val="bottom"/>
          </w:tcPr>
          <w:p w14:paraId="33DA7A5C" w14:textId="77777777" w:rsidR="006979BE" w:rsidRPr="00A11EF1" w:rsidRDefault="006979BE" w:rsidP="001B239B">
            <w:pPr>
              <w:autoSpaceDE w:val="0"/>
              <w:autoSpaceDN w:val="0"/>
              <w:adjustRightInd w:val="0"/>
              <w:spacing w:after="0" w:line="320" w:lineRule="atLeast"/>
              <w:ind w:left="60" w:right="60" w:firstLine="0"/>
              <w:jc w:val="center"/>
              <w:rPr>
                <w:rFonts w:ascii="Arial" w:hAnsi="Arial" w:cs="Arial"/>
                <w:color w:val="264A60"/>
                <w:sz w:val="18"/>
                <w:szCs w:val="18"/>
              </w:rPr>
            </w:pPr>
            <w:r w:rsidRPr="00A11EF1">
              <w:rPr>
                <w:rFonts w:ascii="Arial" w:hAnsi="Arial" w:cs="Arial"/>
                <w:color w:val="264A60"/>
                <w:sz w:val="18"/>
                <w:szCs w:val="18"/>
              </w:rPr>
              <w:t>25</w:t>
            </w:r>
          </w:p>
        </w:tc>
        <w:tc>
          <w:tcPr>
            <w:tcW w:w="647" w:type="dxa"/>
            <w:tcBorders>
              <w:top w:val="nil"/>
              <w:left w:val="single" w:sz="8" w:space="0" w:color="E0E0E0"/>
              <w:bottom w:val="single" w:sz="8" w:space="0" w:color="152935"/>
              <w:right w:val="single" w:sz="8" w:space="0" w:color="E0E0E0"/>
            </w:tcBorders>
            <w:shd w:val="clear" w:color="auto" w:fill="FFFFFF"/>
            <w:vAlign w:val="bottom"/>
          </w:tcPr>
          <w:p w14:paraId="5F94EC45" w14:textId="77777777" w:rsidR="006979BE" w:rsidRPr="00A11EF1" w:rsidRDefault="006979BE" w:rsidP="001B239B">
            <w:pPr>
              <w:autoSpaceDE w:val="0"/>
              <w:autoSpaceDN w:val="0"/>
              <w:adjustRightInd w:val="0"/>
              <w:spacing w:after="0" w:line="320" w:lineRule="atLeast"/>
              <w:ind w:left="60" w:right="60" w:firstLine="0"/>
              <w:jc w:val="center"/>
              <w:rPr>
                <w:rFonts w:ascii="Arial" w:hAnsi="Arial" w:cs="Arial"/>
                <w:color w:val="264A60"/>
                <w:sz w:val="18"/>
                <w:szCs w:val="18"/>
              </w:rPr>
            </w:pPr>
            <w:r w:rsidRPr="00A11EF1">
              <w:rPr>
                <w:rFonts w:ascii="Arial" w:hAnsi="Arial" w:cs="Arial"/>
                <w:color w:val="264A60"/>
                <w:sz w:val="18"/>
                <w:szCs w:val="18"/>
              </w:rPr>
              <w:t>50</w:t>
            </w:r>
          </w:p>
        </w:tc>
        <w:tc>
          <w:tcPr>
            <w:tcW w:w="647" w:type="dxa"/>
            <w:tcBorders>
              <w:top w:val="nil"/>
              <w:left w:val="single" w:sz="8" w:space="0" w:color="E0E0E0"/>
              <w:bottom w:val="single" w:sz="8" w:space="0" w:color="152935"/>
              <w:right w:val="single" w:sz="8" w:space="0" w:color="E0E0E0"/>
            </w:tcBorders>
            <w:shd w:val="clear" w:color="auto" w:fill="FFFFFF"/>
            <w:vAlign w:val="bottom"/>
          </w:tcPr>
          <w:p w14:paraId="6F38EC87" w14:textId="77777777" w:rsidR="006979BE" w:rsidRPr="00A11EF1" w:rsidRDefault="006979BE" w:rsidP="001B239B">
            <w:pPr>
              <w:autoSpaceDE w:val="0"/>
              <w:autoSpaceDN w:val="0"/>
              <w:adjustRightInd w:val="0"/>
              <w:spacing w:after="0" w:line="320" w:lineRule="atLeast"/>
              <w:ind w:left="60" w:right="60" w:firstLine="0"/>
              <w:jc w:val="center"/>
              <w:rPr>
                <w:rFonts w:ascii="Arial" w:hAnsi="Arial" w:cs="Arial"/>
                <w:color w:val="264A60"/>
                <w:sz w:val="18"/>
                <w:szCs w:val="18"/>
              </w:rPr>
            </w:pPr>
            <w:r w:rsidRPr="00A11EF1">
              <w:rPr>
                <w:rFonts w:ascii="Arial" w:hAnsi="Arial" w:cs="Arial"/>
                <w:color w:val="264A60"/>
                <w:sz w:val="18"/>
                <w:szCs w:val="18"/>
              </w:rPr>
              <w:t>75</w:t>
            </w:r>
          </w:p>
        </w:tc>
        <w:tc>
          <w:tcPr>
            <w:tcW w:w="647" w:type="dxa"/>
            <w:tcBorders>
              <w:top w:val="nil"/>
              <w:left w:val="single" w:sz="8" w:space="0" w:color="E0E0E0"/>
              <w:bottom w:val="single" w:sz="8" w:space="0" w:color="152935"/>
              <w:right w:val="single" w:sz="8" w:space="0" w:color="E0E0E0"/>
            </w:tcBorders>
            <w:shd w:val="clear" w:color="auto" w:fill="FFFFFF"/>
            <w:vAlign w:val="bottom"/>
          </w:tcPr>
          <w:p w14:paraId="75D6F299" w14:textId="77777777" w:rsidR="006979BE" w:rsidRPr="00A11EF1" w:rsidRDefault="006979BE" w:rsidP="001B239B">
            <w:pPr>
              <w:autoSpaceDE w:val="0"/>
              <w:autoSpaceDN w:val="0"/>
              <w:adjustRightInd w:val="0"/>
              <w:spacing w:after="0" w:line="320" w:lineRule="atLeast"/>
              <w:ind w:left="60" w:right="60" w:firstLine="0"/>
              <w:jc w:val="center"/>
              <w:rPr>
                <w:rFonts w:ascii="Arial" w:hAnsi="Arial" w:cs="Arial"/>
                <w:color w:val="264A60"/>
                <w:sz w:val="18"/>
                <w:szCs w:val="18"/>
              </w:rPr>
            </w:pPr>
            <w:r w:rsidRPr="00A11EF1">
              <w:rPr>
                <w:rFonts w:ascii="Arial" w:hAnsi="Arial" w:cs="Arial"/>
                <w:color w:val="264A60"/>
                <w:sz w:val="18"/>
                <w:szCs w:val="18"/>
              </w:rPr>
              <w:t>90</w:t>
            </w:r>
          </w:p>
        </w:tc>
        <w:tc>
          <w:tcPr>
            <w:tcW w:w="651" w:type="dxa"/>
            <w:tcBorders>
              <w:top w:val="nil"/>
              <w:left w:val="single" w:sz="8" w:space="0" w:color="E0E0E0"/>
              <w:bottom w:val="single" w:sz="8" w:space="0" w:color="152935"/>
              <w:right w:val="nil"/>
            </w:tcBorders>
            <w:shd w:val="clear" w:color="auto" w:fill="FFFFFF"/>
            <w:vAlign w:val="bottom"/>
          </w:tcPr>
          <w:p w14:paraId="5225C5A7" w14:textId="77777777" w:rsidR="006979BE" w:rsidRPr="00A11EF1" w:rsidRDefault="006979BE" w:rsidP="001B239B">
            <w:pPr>
              <w:autoSpaceDE w:val="0"/>
              <w:autoSpaceDN w:val="0"/>
              <w:adjustRightInd w:val="0"/>
              <w:spacing w:after="0" w:line="320" w:lineRule="atLeast"/>
              <w:ind w:left="60" w:right="60" w:firstLine="0"/>
              <w:jc w:val="center"/>
              <w:rPr>
                <w:rFonts w:ascii="Arial" w:hAnsi="Arial" w:cs="Arial"/>
                <w:color w:val="264A60"/>
                <w:sz w:val="18"/>
                <w:szCs w:val="18"/>
              </w:rPr>
            </w:pPr>
            <w:r w:rsidRPr="00A11EF1">
              <w:rPr>
                <w:rFonts w:ascii="Arial" w:hAnsi="Arial" w:cs="Arial"/>
                <w:color w:val="264A60"/>
                <w:sz w:val="18"/>
                <w:szCs w:val="18"/>
              </w:rPr>
              <w:t>95</w:t>
            </w:r>
          </w:p>
        </w:tc>
      </w:tr>
      <w:tr w:rsidR="006979BE" w:rsidRPr="00A11EF1" w14:paraId="4936345D" w14:textId="77777777" w:rsidTr="001B239B">
        <w:trPr>
          <w:cantSplit/>
          <w:trHeight w:val="276"/>
        </w:trPr>
        <w:tc>
          <w:tcPr>
            <w:tcW w:w="1547" w:type="dxa"/>
            <w:tcBorders>
              <w:top w:val="single" w:sz="8" w:space="0" w:color="152935"/>
              <w:left w:val="nil"/>
              <w:bottom w:val="single" w:sz="8" w:space="0" w:color="AEAEAE"/>
              <w:right w:val="nil"/>
            </w:tcBorders>
            <w:shd w:val="clear" w:color="auto" w:fill="E0E0E0"/>
          </w:tcPr>
          <w:p w14:paraId="73442505" w14:textId="77777777" w:rsidR="006979BE" w:rsidRPr="00A11EF1" w:rsidRDefault="006979BE" w:rsidP="001B239B">
            <w:pPr>
              <w:autoSpaceDE w:val="0"/>
              <w:autoSpaceDN w:val="0"/>
              <w:adjustRightInd w:val="0"/>
              <w:spacing w:after="0" w:line="320" w:lineRule="atLeast"/>
              <w:ind w:left="60" w:right="60" w:firstLine="0"/>
              <w:rPr>
                <w:rFonts w:ascii="Arial" w:hAnsi="Arial" w:cs="Arial"/>
                <w:color w:val="264A60"/>
                <w:sz w:val="16"/>
                <w:szCs w:val="18"/>
              </w:rPr>
            </w:pPr>
            <w:r w:rsidRPr="00A11EF1">
              <w:rPr>
                <w:rFonts w:ascii="Arial" w:hAnsi="Arial" w:cs="Arial"/>
                <w:color w:val="264A60"/>
                <w:sz w:val="16"/>
                <w:szCs w:val="18"/>
              </w:rPr>
              <w:t>Стационарный R-квадрат</w:t>
            </w:r>
          </w:p>
        </w:tc>
        <w:tc>
          <w:tcPr>
            <w:tcW w:w="676" w:type="dxa"/>
            <w:tcBorders>
              <w:top w:val="single" w:sz="8" w:space="0" w:color="152935"/>
              <w:left w:val="nil"/>
              <w:bottom w:val="single" w:sz="8" w:space="0" w:color="AEAEAE"/>
              <w:right w:val="single" w:sz="8" w:space="0" w:color="E0E0E0"/>
            </w:tcBorders>
            <w:shd w:val="clear" w:color="auto" w:fill="F9F9FB"/>
          </w:tcPr>
          <w:p w14:paraId="184D135A"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,184</w:t>
            </w:r>
          </w:p>
        </w:tc>
        <w:tc>
          <w:tcPr>
            <w:tcW w:w="647" w:type="dxa"/>
            <w:tcBorders>
              <w:top w:val="single" w:sz="8" w:space="0" w:color="152935"/>
              <w:left w:val="single" w:sz="8" w:space="0" w:color="E0E0E0"/>
              <w:bottom w:val="single" w:sz="8" w:space="0" w:color="AEAEAE"/>
              <w:right w:val="single" w:sz="8" w:space="0" w:color="E0E0E0"/>
            </w:tcBorders>
            <w:shd w:val="clear" w:color="auto" w:fill="F9F9FB"/>
          </w:tcPr>
          <w:p w14:paraId="5FEC11C6"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w:t>
            </w:r>
          </w:p>
        </w:tc>
        <w:tc>
          <w:tcPr>
            <w:tcW w:w="695" w:type="dxa"/>
            <w:tcBorders>
              <w:top w:val="single" w:sz="8" w:space="0" w:color="152935"/>
              <w:left w:val="single" w:sz="8" w:space="0" w:color="E0E0E0"/>
              <w:bottom w:val="single" w:sz="8" w:space="0" w:color="AEAEAE"/>
              <w:right w:val="single" w:sz="8" w:space="0" w:color="E0E0E0"/>
            </w:tcBorders>
            <w:shd w:val="clear" w:color="auto" w:fill="F9F9FB"/>
          </w:tcPr>
          <w:p w14:paraId="7E72CDF7"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,184</w:t>
            </w:r>
          </w:p>
        </w:tc>
        <w:tc>
          <w:tcPr>
            <w:tcW w:w="744" w:type="dxa"/>
            <w:tcBorders>
              <w:top w:val="single" w:sz="8" w:space="0" w:color="152935"/>
              <w:left w:val="single" w:sz="8" w:space="0" w:color="E0E0E0"/>
              <w:bottom w:val="single" w:sz="8" w:space="0" w:color="AEAEAE"/>
              <w:right w:val="single" w:sz="8" w:space="0" w:color="E0E0E0"/>
            </w:tcBorders>
            <w:shd w:val="clear" w:color="auto" w:fill="F9F9FB"/>
          </w:tcPr>
          <w:p w14:paraId="1554724C"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,184</w:t>
            </w:r>
          </w:p>
        </w:tc>
        <w:tc>
          <w:tcPr>
            <w:tcW w:w="647" w:type="dxa"/>
            <w:tcBorders>
              <w:top w:val="single" w:sz="8" w:space="0" w:color="152935"/>
              <w:left w:val="single" w:sz="8" w:space="0" w:color="E0E0E0"/>
              <w:bottom w:val="single" w:sz="8" w:space="0" w:color="AEAEAE"/>
              <w:right w:val="single" w:sz="8" w:space="0" w:color="E0E0E0"/>
            </w:tcBorders>
            <w:shd w:val="clear" w:color="auto" w:fill="F9F9FB"/>
          </w:tcPr>
          <w:p w14:paraId="63B180EF"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,184</w:t>
            </w:r>
          </w:p>
        </w:tc>
        <w:tc>
          <w:tcPr>
            <w:tcW w:w="647" w:type="dxa"/>
            <w:tcBorders>
              <w:top w:val="single" w:sz="8" w:space="0" w:color="152935"/>
              <w:left w:val="single" w:sz="8" w:space="0" w:color="E0E0E0"/>
              <w:bottom w:val="single" w:sz="8" w:space="0" w:color="AEAEAE"/>
              <w:right w:val="single" w:sz="8" w:space="0" w:color="E0E0E0"/>
            </w:tcBorders>
            <w:shd w:val="clear" w:color="auto" w:fill="F9F9FB"/>
          </w:tcPr>
          <w:p w14:paraId="2BAC3AED"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,184</w:t>
            </w:r>
          </w:p>
        </w:tc>
        <w:tc>
          <w:tcPr>
            <w:tcW w:w="647" w:type="dxa"/>
            <w:tcBorders>
              <w:top w:val="single" w:sz="8" w:space="0" w:color="152935"/>
              <w:left w:val="single" w:sz="8" w:space="0" w:color="E0E0E0"/>
              <w:bottom w:val="single" w:sz="8" w:space="0" w:color="AEAEAE"/>
              <w:right w:val="single" w:sz="8" w:space="0" w:color="E0E0E0"/>
            </w:tcBorders>
            <w:shd w:val="clear" w:color="auto" w:fill="F9F9FB"/>
          </w:tcPr>
          <w:p w14:paraId="095D515F"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,184</w:t>
            </w:r>
          </w:p>
        </w:tc>
        <w:tc>
          <w:tcPr>
            <w:tcW w:w="647" w:type="dxa"/>
            <w:tcBorders>
              <w:top w:val="single" w:sz="8" w:space="0" w:color="152935"/>
              <w:left w:val="single" w:sz="8" w:space="0" w:color="E0E0E0"/>
              <w:bottom w:val="single" w:sz="8" w:space="0" w:color="AEAEAE"/>
              <w:right w:val="single" w:sz="8" w:space="0" w:color="E0E0E0"/>
            </w:tcBorders>
            <w:shd w:val="clear" w:color="auto" w:fill="F9F9FB"/>
          </w:tcPr>
          <w:p w14:paraId="5C07509F"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,184</w:t>
            </w:r>
          </w:p>
        </w:tc>
        <w:tc>
          <w:tcPr>
            <w:tcW w:w="647" w:type="dxa"/>
            <w:tcBorders>
              <w:top w:val="single" w:sz="8" w:space="0" w:color="152935"/>
              <w:left w:val="single" w:sz="8" w:space="0" w:color="E0E0E0"/>
              <w:bottom w:val="single" w:sz="8" w:space="0" w:color="AEAEAE"/>
              <w:right w:val="single" w:sz="8" w:space="0" w:color="E0E0E0"/>
            </w:tcBorders>
            <w:shd w:val="clear" w:color="auto" w:fill="F9F9FB"/>
          </w:tcPr>
          <w:p w14:paraId="1FACDCEC"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,184</w:t>
            </w:r>
          </w:p>
        </w:tc>
        <w:tc>
          <w:tcPr>
            <w:tcW w:w="647" w:type="dxa"/>
            <w:tcBorders>
              <w:top w:val="single" w:sz="8" w:space="0" w:color="152935"/>
              <w:left w:val="single" w:sz="8" w:space="0" w:color="E0E0E0"/>
              <w:bottom w:val="single" w:sz="8" w:space="0" w:color="AEAEAE"/>
              <w:right w:val="single" w:sz="8" w:space="0" w:color="E0E0E0"/>
            </w:tcBorders>
            <w:shd w:val="clear" w:color="auto" w:fill="F9F9FB"/>
          </w:tcPr>
          <w:p w14:paraId="45A4188F"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,184</w:t>
            </w:r>
          </w:p>
        </w:tc>
        <w:tc>
          <w:tcPr>
            <w:tcW w:w="651" w:type="dxa"/>
            <w:tcBorders>
              <w:top w:val="single" w:sz="8" w:space="0" w:color="152935"/>
              <w:left w:val="single" w:sz="8" w:space="0" w:color="E0E0E0"/>
              <w:bottom w:val="single" w:sz="8" w:space="0" w:color="AEAEAE"/>
              <w:right w:val="nil"/>
            </w:tcBorders>
            <w:shd w:val="clear" w:color="auto" w:fill="F9F9FB"/>
          </w:tcPr>
          <w:p w14:paraId="434F0316"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,184</w:t>
            </w:r>
          </w:p>
        </w:tc>
      </w:tr>
      <w:tr w:rsidR="006979BE" w:rsidRPr="00A11EF1" w14:paraId="396CA8CA" w14:textId="77777777" w:rsidTr="001B239B">
        <w:trPr>
          <w:cantSplit/>
          <w:trHeight w:val="261"/>
        </w:trPr>
        <w:tc>
          <w:tcPr>
            <w:tcW w:w="1547" w:type="dxa"/>
            <w:tcBorders>
              <w:top w:val="single" w:sz="8" w:space="0" w:color="AEAEAE"/>
              <w:left w:val="nil"/>
              <w:bottom w:val="single" w:sz="8" w:space="0" w:color="AEAEAE"/>
              <w:right w:val="nil"/>
            </w:tcBorders>
            <w:shd w:val="clear" w:color="auto" w:fill="E0E0E0"/>
          </w:tcPr>
          <w:p w14:paraId="3F83B7AA" w14:textId="77777777" w:rsidR="006979BE" w:rsidRPr="00A11EF1" w:rsidRDefault="006979BE" w:rsidP="001B239B">
            <w:pPr>
              <w:autoSpaceDE w:val="0"/>
              <w:autoSpaceDN w:val="0"/>
              <w:adjustRightInd w:val="0"/>
              <w:spacing w:after="0" w:line="320" w:lineRule="atLeast"/>
              <w:ind w:left="60" w:right="60" w:firstLine="0"/>
              <w:rPr>
                <w:rFonts w:ascii="Arial" w:hAnsi="Arial" w:cs="Arial"/>
                <w:color w:val="264A60"/>
                <w:sz w:val="16"/>
                <w:szCs w:val="18"/>
              </w:rPr>
            </w:pPr>
            <w:r w:rsidRPr="00A11EF1">
              <w:rPr>
                <w:rFonts w:ascii="Arial" w:hAnsi="Arial" w:cs="Arial"/>
                <w:color w:val="264A60"/>
                <w:sz w:val="16"/>
                <w:szCs w:val="18"/>
              </w:rPr>
              <w:t>R-квадрат</w:t>
            </w:r>
          </w:p>
        </w:tc>
        <w:tc>
          <w:tcPr>
            <w:tcW w:w="676" w:type="dxa"/>
            <w:tcBorders>
              <w:top w:val="single" w:sz="8" w:space="0" w:color="AEAEAE"/>
              <w:left w:val="nil"/>
              <w:bottom w:val="single" w:sz="8" w:space="0" w:color="AEAEAE"/>
              <w:right w:val="single" w:sz="8" w:space="0" w:color="E0E0E0"/>
            </w:tcBorders>
            <w:shd w:val="clear" w:color="auto" w:fill="F9F9FB"/>
          </w:tcPr>
          <w:p w14:paraId="3B29D378"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,178</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4EA26CD9"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w:t>
            </w:r>
          </w:p>
        </w:tc>
        <w:tc>
          <w:tcPr>
            <w:tcW w:w="695" w:type="dxa"/>
            <w:tcBorders>
              <w:top w:val="single" w:sz="8" w:space="0" w:color="AEAEAE"/>
              <w:left w:val="single" w:sz="8" w:space="0" w:color="E0E0E0"/>
              <w:bottom w:val="single" w:sz="8" w:space="0" w:color="AEAEAE"/>
              <w:right w:val="single" w:sz="8" w:space="0" w:color="E0E0E0"/>
            </w:tcBorders>
            <w:shd w:val="clear" w:color="auto" w:fill="F9F9FB"/>
          </w:tcPr>
          <w:p w14:paraId="48369AE5"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,178</w:t>
            </w:r>
          </w:p>
        </w:tc>
        <w:tc>
          <w:tcPr>
            <w:tcW w:w="744" w:type="dxa"/>
            <w:tcBorders>
              <w:top w:val="single" w:sz="8" w:space="0" w:color="AEAEAE"/>
              <w:left w:val="single" w:sz="8" w:space="0" w:color="E0E0E0"/>
              <w:bottom w:val="single" w:sz="8" w:space="0" w:color="AEAEAE"/>
              <w:right w:val="single" w:sz="8" w:space="0" w:color="E0E0E0"/>
            </w:tcBorders>
            <w:shd w:val="clear" w:color="auto" w:fill="F9F9FB"/>
          </w:tcPr>
          <w:p w14:paraId="71E129C4"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,178</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660C3797"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,178</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7DBD9190"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,178</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6C864F39"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,178</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779A3F1B"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,178</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7373E352"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,178</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3FE4AC03"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,178</w:t>
            </w:r>
          </w:p>
        </w:tc>
        <w:tc>
          <w:tcPr>
            <w:tcW w:w="651" w:type="dxa"/>
            <w:tcBorders>
              <w:top w:val="single" w:sz="8" w:space="0" w:color="AEAEAE"/>
              <w:left w:val="single" w:sz="8" w:space="0" w:color="E0E0E0"/>
              <w:bottom w:val="single" w:sz="8" w:space="0" w:color="AEAEAE"/>
              <w:right w:val="nil"/>
            </w:tcBorders>
            <w:shd w:val="clear" w:color="auto" w:fill="F9F9FB"/>
          </w:tcPr>
          <w:p w14:paraId="42A7C63B"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,178</w:t>
            </w:r>
          </w:p>
        </w:tc>
      </w:tr>
      <w:tr w:rsidR="006979BE" w:rsidRPr="00A11EF1" w14:paraId="580C0456" w14:textId="77777777" w:rsidTr="001B239B">
        <w:trPr>
          <w:cantSplit/>
          <w:trHeight w:val="261"/>
        </w:trPr>
        <w:tc>
          <w:tcPr>
            <w:tcW w:w="1547" w:type="dxa"/>
            <w:tcBorders>
              <w:top w:val="single" w:sz="8" w:space="0" w:color="AEAEAE"/>
              <w:left w:val="nil"/>
              <w:bottom w:val="single" w:sz="8" w:space="0" w:color="AEAEAE"/>
              <w:right w:val="nil"/>
            </w:tcBorders>
            <w:shd w:val="clear" w:color="auto" w:fill="E0E0E0"/>
          </w:tcPr>
          <w:p w14:paraId="189421AE" w14:textId="77777777" w:rsidR="006979BE" w:rsidRPr="00A11EF1" w:rsidRDefault="006979BE" w:rsidP="001B239B">
            <w:pPr>
              <w:autoSpaceDE w:val="0"/>
              <w:autoSpaceDN w:val="0"/>
              <w:adjustRightInd w:val="0"/>
              <w:spacing w:after="0" w:line="320" w:lineRule="atLeast"/>
              <w:ind w:left="60" w:right="60" w:firstLine="0"/>
              <w:rPr>
                <w:rFonts w:ascii="Arial" w:hAnsi="Arial" w:cs="Arial"/>
                <w:color w:val="264A60"/>
                <w:sz w:val="16"/>
                <w:szCs w:val="18"/>
              </w:rPr>
            </w:pPr>
            <w:r w:rsidRPr="00A11EF1">
              <w:rPr>
                <w:rFonts w:ascii="Arial" w:hAnsi="Arial" w:cs="Arial"/>
                <w:color w:val="264A60"/>
                <w:sz w:val="16"/>
                <w:szCs w:val="18"/>
              </w:rPr>
              <w:t>КСКО</w:t>
            </w:r>
          </w:p>
        </w:tc>
        <w:tc>
          <w:tcPr>
            <w:tcW w:w="676" w:type="dxa"/>
            <w:tcBorders>
              <w:top w:val="single" w:sz="8" w:space="0" w:color="AEAEAE"/>
              <w:left w:val="nil"/>
              <w:bottom w:val="single" w:sz="8" w:space="0" w:color="AEAEAE"/>
              <w:right w:val="single" w:sz="8" w:space="0" w:color="E0E0E0"/>
            </w:tcBorders>
            <w:shd w:val="clear" w:color="auto" w:fill="F9F9FB"/>
          </w:tcPr>
          <w:p w14:paraId="05DCD0F4"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5,867</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0348D1B9"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w:t>
            </w:r>
          </w:p>
        </w:tc>
        <w:tc>
          <w:tcPr>
            <w:tcW w:w="695" w:type="dxa"/>
            <w:tcBorders>
              <w:top w:val="single" w:sz="8" w:space="0" w:color="AEAEAE"/>
              <w:left w:val="single" w:sz="8" w:space="0" w:color="E0E0E0"/>
              <w:bottom w:val="single" w:sz="8" w:space="0" w:color="AEAEAE"/>
              <w:right w:val="single" w:sz="8" w:space="0" w:color="E0E0E0"/>
            </w:tcBorders>
            <w:shd w:val="clear" w:color="auto" w:fill="F9F9FB"/>
          </w:tcPr>
          <w:p w14:paraId="1BA258B6"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5,867</w:t>
            </w:r>
          </w:p>
        </w:tc>
        <w:tc>
          <w:tcPr>
            <w:tcW w:w="744" w:type="dxa"/>
            <w:tcBorders>
              <w:top w:val="single" w:sz="8" w:space="0" w:color="AEAEAE"/>
              <w:left w:val="single" w:sz="8" w:space="0" w:color="E0E0E0"/>
              <w:bottom w:val="single" w:sz="8" w:space="0" w:color="AEAEAE"/>
              <w:right w:val="single" w:sz="8" w:space="0" w:color="E0E0E0"/>
            </w:tcBorders>
            <w:shd w:val="clear" w:color="auto" w:fill="F9F9FB"/>
          </w:tcPr>
          <w:p w14:paraId="3E3201EE"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5,867</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1F80E0B4"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5,867</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2E3919AE"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5,867</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5F9AFC34"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5,867</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57CA487B"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5,867</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064B7E9D"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5,867</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1944FE0A"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5,867</w:t>
            </w:r>
          </w:p>
        </w:tc>
        <w:tc>
          <w:tcPr>
            <w:tcW w:w="651" w:type="dxa"/>
            <w:tcBorders>
              <w:top w:val="single" w:sz="8" w:space="0" w:color="AEAEAE"/>
              <w:left w:val="single" w:sz="8" w:space="0" w:color="E0E0E0"/>
              <w:bottom w:val="single" w:sz="8" w:space="0" w:color="AEAEAE"/>
              <w:right w:val="nil"/>
            </w:tcBorders>
            <w:shd w:val="clear" w:color="auto" w:fill="F9F9FB"/>
          </w:tcPr>
          <w:p w14:paraId="06D29789"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5,867</w:t>
            </w:r>
          </w:p>
        </w:tc>
      </w:tr>
      <w:tr w:rsidR="006979BE" w:rsidRPr="00A11EF1" w14:paraId="73FB7E8E" w14:textId="77777777" w:rsidTr="001B239B">
        <w:trPr>
          <w:cantSplit/>
          <w:trHeight w:val="276"/>
        </w:trPr>
        <w:tc>
          <w:tcPr>
            <w:tcW w:w="1547" w:type="dxa"/>
            <w:tcBorders>
              <w:top w:val="single" w:sz="8" w:space="0" w:color="AEAEAE"/>
              <w:left w:val="nil"/>
              <w:bottom w:val="single" w:sz="8" w:space="0" w:color="AEAEAE"/>
              <w:right w:val="nil"/>
            </w:tcBorders>
            <w:shd w:val="clear" w:color="auto" w:fill="E0E0E0"/>
          </w:tcPr>
          <w:p w14:paraId="600F3F77" w14:textId="77777777" w:rsidR="006979BE" w:rsidRPr="00A11EF1" w:rsidRDefault="006979BE" w:rsidP="001B239B">
            <w:pPr>
              <w:autoSpaceDE w:val="0"/>
              <w:autoSpaceDN w:val="0"/>
              <w:adjustRightInd w:val="0"/>
              <w:spacing w:after="0" w:line="320" w:lineRule="atLeast"/>
              <w:ind w:left="60" w:right="60" w:firstLine="0"/>
              <w:rPr>
                <w:rFonts w:ascii="Arial" w:hAnsi="Arial" w:cs="Arial"/>
                <w:color w:val="264A60"/>
                <w:sz w:val="16"/>
                <w:szCs w:val="18"/>
              </w:rPr>
            </w:pPr>
            <w:r w:rsidRPr="00A11EF1">
              <w:rPr>
                <w:rFonts w:ascii="Arial" w:hAnsi="Arial" w:cs="Arial"/>
                <w:color w:val="264A60"/>
                <w:sz w:val="16"/>
                <w:szCs w:val="18"/>
              </w:rPr>
              <w:t>CОМО</w:t>
            </w:r>
          </w:p>
        </w:tc>
        <w:tc>
          <w:tcPr>
            <w:tcW w:w="676" w:type="dxa"/>
            <w:tcBorders>
              <w:top w:val="single" w:sz="8" w:space="0" w:color="AEAEAE"/>
              <w:left w:val="nil"/>
              <w:bottom w:val="single" w:sz="8" w:space="0" w:color="AEAEAE"/>
              <w:right w:val="single" w:sz="8" w:space="0" w:color="E0E0E0"/>
            </w:tcBorders>
            <w:shd w:val="clear" w:color="auto" w:fill="F9F9FB"/>
          </w:tcPr>
          <w:p w14:paraId="4402AB78"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13,383</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3579025F"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w:t>
            </w:r>
          </w:p>
        </w:tc>
        <w:tc>
          <w:tcPr>
            <w:tcW w:w="695" w:type="dxa"/>
            <w:tcBorders>
              <w:top w:val="single" w:sz="8" w:space="0" w:color="AEAEAE"/>
              <w:left w:val="single" w:sz="8" w:space="0" w:color="E0E0E0"/>
              <w:bottom w:val="single" w:sz="8" w:space="0" w:color="AEAEAE"/>
              <w:right w:val="single" w:sz="8" w:space="0" w:color="E0E0E0"/>
            </w:tcBorders>
            <w:shd w:val="clear" w:color="auto" w:fill="F9F9FB"/>
          </w:tcPr>
          <w:p w14:paraId="7E5CBFF0"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13,383</w:t>
            </w:r>
          </w:p>
        </w:tc>
        <w:tc>
          <w:tcPr>
            <w:tcW w:w="744" w:type="dxa"/>
            <w:tcBorders>
              <w:top w:val="single" w:sz="8" w:space="0" w:color="AEAEAE"/>
              <w:left w:val="single" w:sz="8" w:space="0" w:color="E0E0E0"/>
              <w:bottom w:val="single" w:sz="8" w:space="0" w:color="AEAEAE"/>
              <w:right w:val="single" w:sz="8" w:space="0" w:color="E0E0E0"/>
            </w:tcBorders>
            <w:shd w:val="clear" w:color="auto" w:fill="F9F9FB"/>
          </w:tcPr>
          <w:p w14:paraId="473C5AB0"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13,383</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716FFF8E"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13,383</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70ABE0D2"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13,383</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0CDCCA69"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13,383</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0D4DC3D6"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13,383</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7B5EAA3A"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13,383</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79B569D4"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13,383</w:t>
            </w:r>
          </w:p>
        </w:tc>
        <w:tc>
          <w:tcPr>
            <w:tcW w:w="651" w:type="dxa"/>
            <w:tcBorders>
              <w:top w:val="single" w:sz="8" w:space="0" w:color="AEAEAE"/>
              <w:left w:val="single" w:sz="8" w:space="0" w:color="E0E0E0"/>
              <w:bottom w:val="single" w:sz="8" w:space="0" w:color="AEAEAE"/>
              <w:right w:val="nil"/>
            </w:tcBorders>
            <w:shd w:val="clear" w:color="auto" w:fill="F9F9FB"/>
          </w:tcPr>
          <w:p w14:paraId="3FA9E679"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13,383</w:t>
            </w:r>
          </w:p>
        </w:tc>
      </w:tr>
      <w:tr w:rsidR="006979BE" w:rsidRPr="00A11EF1" w14:paraId="6FF6D595" w14:textId="77777777" w:rsidTr="001B239B">
        <w:trPr>
          <w:cantSplit/>
          <w:trHeight w:val="261"/>
        </w:trPr>
        <w:tc>
          <w:tcPr>
            <w:tcW w:w="1547" w:type="dxa"/>
            <w:tcBorders>
              <w:top w:val="single" w:sz="8" w:space="0" w:color="AEAEAE"/>
              <w:left w:val="nil"/>
              <w:bottom w:val="single" w:sz="8" w:space="0" w:color="AEAEAE"/>
              <w:right w:val="nil"/>
            </w:tcBorders>
            <w:shd w:val="clear" w:color="auto" w:fill="E0E0E0"/>
          </w:tcPr>
          <w:p w14:paraId="1232FC2F" w14:textId="77777777" w:rsidR="006979BE" w:rsidRPr="00A11EF1" w:rsidRDefault="006979BE" w:rsidP="001B239B">
            <w:pPr>
              <w:autoSpaceDE w:val="0"/>
              <w:autoSpaceDN w:val="0"/>
              <w:adjustRightInd w:val="0"/>
              <w:spacing w:after="0" w:line="320" w:lineRule="atLeast"/>
              <w:ind w:left="60" w:right="60" w:firstLine="0"/>
              <w:rPr>
                <w:rFonts w:ascii="Arial" w:hAnsi="Arial" w:cs="Arial"/>
                <w:color w:val="264A60"/>
                <w:sz w:val="16"/>
                <w:szCs w:val="18"/>
              </w:rPr>
            </w:pPr>
            <w:r w:rsidRPr="00A11EF1">
              <w:rPr>
                <w:rFonts w:ascii="Arial" w:hAnsi="Arial" w:cs="Arial"/>
                <w:color w:val="264A60"/>
                <w:sz w:val="16"/>
                <w:szCs w:val="18"/>
              </w:rPr>
              <w:t>МОМО</w:t>
            </w:r>
          </w:p>
        </w:tc>
        <w:tc>
          <w:tcPr>
            <w:tcW w:w="676" w:type="dxa"/>
            <w:tcBorders>
              <w:top w:val="single" w:sz="8" w:space="0" w:color="AEAEAE"/>
              <w:left w:val="nil"/>
              <w:bottom w:val="single" w:sz="8" w:space="0" w:color="AEAEAE"/>
              <w:right w:val="single" w:sz="8" w:space="0" w:color="E0E0E0"/>
            </w:tcBorders>
            <w:shd w:val="clear" w:color="auto" w:fill="F9F9FB"/>
          </w:tcPr>
          <w:p w14:paraId="49014E72"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25,050</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522B4E2B"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w:t>
            </w:r>
          </w:p>
        </w:tc>
        <w:tc>
          <w:tcPr>
            <w:tcW w:w="695" w:type="dxa"/>
            <w:tcBorders>
              <w:top w:val="single" w:sz="8" w:space="0" w:color="AEAEAE"/>
              <w:left w:val="single" w:sz="8" w:space="0" w:color="E0E0E0"/>
              <w:bottom w:val="single" w:sz="8" w:space="0" w:color="AEAEAE"/>
              <w:right w:val="single" w:sz="8" w:space="0" w:color="E0E0E0"/>
            </w:tcBorders>
            <w:shd w:val="clear" w:color="auto" w:fill="F9F9FB"/>
          </w:tcPr>
          <w:p w14:paraId="6262B0E5"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25,050</w:t>
            </w:r>
          </w:p>
        </w:tc>
        <w:tc>
          <w:tcPr>
            <w:tcW w:w="744" w:type="dxa"/>
            <w:tcBorders>
              <w:top w:val="single" w:sz="8" w:space="0" w:color="AEAEAE"/>
              <w:left w:val="single" w:sz="8" w:space="0" w:color="E0E0E0"/>
              <w:bottom w:val="single" w:sz="8" w:space="0" w:color="AEAEAE"/>
              <w:right w:val="single" w:sz="8" w:space="0" w:color="E0E0E0"/>
            </w:tcBorders>
            <w:shd w:val="clear" w:color="auto" w:fill="F9F9FB"/>
          </w:tcPr>
          <w:p w14:paraId="7F2922E5"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25,050</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682CA5FF"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25,050</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13E91CC1"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25,050</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7100C7EA"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25,050</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460257DD"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25,050</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62F19CDD"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25,050</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6A1BB37B"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25,050</w:t>
            </w:r>
          </w:p>
        </w:tc>
        <w:tc>
          <w:tcPr>
            <w:tcW w:w="651" w:type="dxa"/>
            <w:tcBorders>
              <w:top w:val="single" w:sz="8" w:space="0" w:color="AEAEAE"/>
              <w:left w:val="single" w:sz="8" w:space="0" w:color="E0E0E0"/>
              <w:bottom w:val="single" w:sz="8" w:space="0" w:color="AEAEAE"/>
              <w:right w:val="nil"/>
            </w:tcBorders>
            <w:shd w:val="clear" w:color="auto" w:fill="F9F9FB"/>
          </w:tcPr>
          <w:p w14:paraId="43C176C9"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25,050</w:t>
            </w:r>
          </w:p>
        </w:tc>
      </w:tr>
      <w:tr w:rsidR="006979BE" w:rsidRPr="00A11EF1" w14:paraId="0AFF7D20" w14:textId="77777777" w:rsidTr="001B239B">
        <w:trPr>
          <w:cantSplit/>
          <w:trHeight w:val="261"/>
        </w:trPr>
        <w:tc>
          <w:tcPr>
            <w:tcW w:w="1547" w:type="dxa"/>
            <w:tcBorders>
              <w:top w:val="single" w:sz="8" w:space="0" w:color="AEAEAE"/>
              <w:left w:val="nil"/>
              <w:bottom w:val="single" w:sz="8" w:space="0" w:color="AEAEAE"/>
              <w:right w:val="nil"/>
            </w:tcBorders>
            <w:shd w:val="clear" w:color="auto" w:fill="E0E0E0"/>
          </w:tcPr>
          <w:p w14:paraId="6B6CA9CA" w14:textId="77777777" w:rsidR="006979BE" w:rsidRPr="00A11EF1" w:rsidRDefault="006979BE" w:rsidP="001B239B">
            <w:pPr>
              <w:autoSpaceDE w:val="0"/>
              <w:autoSpaceDN w:val="0"/>
              <w:adjustRightInd w:val="0"/>
              <w:spacing w:after="0" w:line="320" w:lineRule="atLeast"/>
              <w:ind w:left="60" w:right="60" w:firstLine="0"/>
              <w:rPr>
                <w:rFonts w:ascii="Arial" w:hAnsi="Arial" w:cs="Arial"/>
                <w:color w:val="264A60"/>
                <w:sz w:val="16"/>
                <w:szCs w:val="18"/>
              </w:rPr>
            </w:pPr>
            <w:r w:rsidRPr="00A11EF1">
              <w:rPr>
                <w:rFonts w:ascii="Arial" w:hAnsi="Arial" w:cs="Arial"/>
                <w:color w:val="264A60"/>
                <w:sz w:val="16"/>
                <w:szCs w:val="18"/>
              </w:rPr>
              <w:t>СМО</w:t>
            </w:r>
          </w:p>
        </w:tc>
        <w:tc>
          <w:tcPr>
            <w:tcW w:w="676" w:type="dxa"/>
            <w:tcBorders>
              <w:top w:val="single" w:sz="8" w:space="0" w:color="AEAEAE"/>
              <w:left w:val="nil"/>
              <w:bottom w:val="single" w:sz="8" w:space="0" w:color="AEAEAE"/>
              <w:right w:val="single" w:sz="8" w:space="0" w:color="E0E0E0"/>
            </w:tcBorders>
            <w:shd w:val="clear" w:color="auto" w:fill="F9F9FB"/>
          </w:tcPr>
          <w:p w14:paraId="42BAA38B"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4,803</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0D20DA66"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w:t>
            </w:r>
          </w:p>
        </w:tc>
        <w:tc>
          <w:tcPr>
            <w:tcW w:w="695" w:type="dxa"/>
            <w:tcBorders>
              <w:top w:val="single" w:sz="8" w:space="0" w:color="AEAEAE"/>
              <w:left w:val="single" w:sz="8" w:space="0" w:color="E0E0E0"/>
              <w:bottom w:val="single" w:sz="8" w:space="0" w:color="AEAEAE"/>
              <w:right w:val="single" w:sz="8" w:space="0" w:color="E0E0E0"/>
            </w:tcBorders>
            <w:shd w:val="clear" w:color="auto" w:fill="F9F9FB"/>
          </w:tcPr>
          <w:p w14:paraId="406738CC"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4,803</w:t>
            </w:r>
          </w:p>
        </w:tc>
        <w:tc>
          <w:tcPr>
            <w:tcW w:w="744" w:type="dxa"/>
            <w:tcBorders>
              <w:top w:val="single" w:sz="8" w:space="0" w:color="AEAEAE"/>
              <w:left w:val="single" w:sz="8" w:space="0" w:color="E0E0E0"/>
              <w:bottom w:val="single" w:sz="8" w:space="0" w:color="AEAEAE"/>
              <w:right w:val="single" w:sz="8" w:space="0" w:color="E0E0E0"/>
            </w:tcBorders>
            <w:shd w:val="clear" w:color="auto" w:fill="F9F9FB"/>
          </w:tcPr>
          <w:p w14:paraId="52FAB75C"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4,803</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775928AC"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4,803</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327A5009"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4,803</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195D455C"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4,803</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2A3A96F7"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4,803</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24BE5295"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4,803</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3472D13B"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4,803</w:t>
            </w:r>
          </w:p>
        </w:tc>
        <w:tc>
          <w:tcPr>
            <w:tcW w:w="651" w:type="dxa"/>
            <w:tcBorders>
              <w:top w:val="single" w:sz="8" w:space="0" w:color="AEAEAE"/>
              <w:left w:val="single" w:sz="8" w:space="0" w:color="E0E0E0"/>
              <w:bottom w:val="single" w:sz="8" w:space="0" w:color="AEAEAE"/>
              <w:right w:val="nil"/>
            </w:tcBorders>
            <w:shd w:val="clear" w:color="auto" w:fill="F9F9FB"/>
          </w:tcPr>
          <w:p w14:paraId="33D199A1"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4,803</w:t>
            </w:r>
          </w:p>
        </w:tc>
      </w:tr>
      <w:tr w:rsidR="006979BE" w:rsidRPr="00A11EF1" w14:paraId="63A775E9" w14:textId="77777777" w:rsidTr="001B239B">
        <w:trPr>
          <w:cantSplit/>
          <w:trHeight w:val="261"/>
        </w:trPr>
        <w:tc>
          <w:tcPr>
            <w:tcW w:w="1547" w:type="dxa"/>
            <w:tcBorders>
              <w:top w:val="single" w:sz="8" w:space="0" w:color="AEAEAE"/>
              <w:left w:val="nil"/>
              <w:bottom w:val="single" w:sz="8" w:space="0" w:color="AEAEAE"/>
              <w:right w:val="nil"/>
            </w:tcBorders>
            <w:shd w:val="clear" w:color="auto" w:fill="E0E0E0"/>
          </w:tcPr>
          <w:p w14:paraId="066FDA9E" w14:textId="77777777" w:rsidR="006979BE" w:rsidRPr="00A11EF1" w:rsidRDefault="006979BE" w:rsidP="001B239B">
            <w:pPr>
              <w:autoSpaceDE w:val="0"/>
              <w:autoSpaceDN w:val="0"/>
              <w:adjustRightInd w:val="0"/>
              <w:spacing w:after="0" w:line="320" w:lineRule="atLeast"/>
              <w:ind w:left="60" w:right="60" w:firstLine="0"/>
              <w:rPr>
                <w:rFonts w:ascii="Arial" w:hAnsi="Arial" w:cs="Arial"/>
                <w:color w:val="264A60"/>
                <w:sz w:val="16"/>
                <w:szCs w:val="18"/>
              </w:rPr>
            </w:pPr>
            <w:r w:rsidRPr="00A11EF1">
              <w:rPr>
                <w:rFonts w:ascii="Arial" w:hAnsi="Arial" w:cs="Arial"/>
                <w:color w:val="264A60"/>
                <w:sz w:val="16"/>
                <w:szCs w:val="18"/>
              </w:rPr>
              <w:t>ММО</w:t>
            </w:r>
          </w:p>
        </w:tc>
        <w:tc>
          <w:tcPr>
            <w:tcW w:w="676" w:type="dxa"/>
            <w:tcBorders>
              <w:top w:val="single" w:sz="8" w:space="0" w:color="AEAEAE"/>
              <w:left w:val="nil"/>
              <w:bottom w:val="single" w:sz="8" w:space="0" w:color="AEAEAE"/>
              <w:right w:val="single" w:sz="8" w:space="0" w:color="E0E0E0"/>
            </w:tcBorders>
            <w:shd w:val="clear" w:color="auto" w:fill="F9F9FB"/>
          </w:tcPr>
          <w:p w14:paraId="0C229666"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11,491</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25F086F8"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w:t>
            </w:r>
          </w:p>
        </w:tc>
        <w:tc>
          <w:tcPr>
            <w:tcW w:w="695" w:type="dxa"/>
            <w:tcBorders>
              <w:top w:val="single" w:sz="8" w:space="0" w:color="AEAEAE"/>
              <w:left w:val="single" w:sz="8" w:space="0" w:color="E0E0E0"/>
              <w:bottom w:val="single" w:sz="8" w:space="0" w:color="AEAEAE"/>
              <w:right w:val="single" w:sz="8" w:space="0" w:color="E0E0E0"/>
            </w:tcBorders>
            <w:shd w:val="clear" w:color="auto" w:fill="F9F9FB"/>
          </w:tcPr>
          <w:p w14:paraId="1776AF9D"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11,491</w:t>
            </w:r>
          </w:p>
        </w:tc>
        <w:tc>
          <w:tcPr>
            <w:tcW w:w="744" w:type="dxa"/>
            <w:tcBorders>
              <w:top w:val="single" w:sz="8" w:space="0" w:color="AEAEAE"/>
              <w:left w:val="single" w:sz="8" w:space="0" w:color="E0E0E0"/>
              <w:bottom w:val="single" w:sz="8" w:space="0" w:color="AEAEAE"/>
              <w:right w:val="single" w:sz="8" w:space="0" w:color="E0E0E0"/>
            </w:tcBorders>
            <w:shd w:val="clear" w:color="auto" w:fill="F9F9FB"/>
          </w:tcPr>
          <w:p w14:paraId="3F3BD381"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11,491</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752DE1EA"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11,491</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7C40B6FB"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11,491</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59B8A774"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11,491</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1BFCF91D"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11,491</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52ED9D8F"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11,491</w:t>
            </w:r>
          </w:p>
        </w:tc>
        <w:tc>
          <w:tcPr>
            <w:tcW w:w="647" w:type="dxa"/>
            <w:tcBorders>
              <w:top w:val="single" w:sz="8" w:space="0" w:color="AEAEAE"/>
              <w:left w:val="single" w:sz="8" w:space="0" w:color="E0E0E0"/>
              <w:bottom w:val="single" w:sz="8" w:space="0" w:color="AEAEAE"/>
              <w:right w:val="single" w:sz="8" w:space="0" w:color="E0E0E0"/>
            </w:tcBorders>
            <w:shd w:val="clear" w:color="auto" w:fill="F9F9FB"/>
          </w:tcPr>
          <w:p w14:paraId="00C2507E"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11,491</w:t>
            </w:r>
          </w:p>
        </w:tc>
        <w:tc>
          <w:tcPr>
            <w:tcW w:w="651" w:type="dxa"/>
            <w:tcBorders>
              <w:top w:val="single" w:sz="8" w:space="0" w:color="AEAEAE"/>
              <w:left w:val="single" w:sz="8" w:space="0" w:color="E0E0E0"/>
              <w:bottom w:val="single" w:sz="8" w:space="0" w:color="AEAEAE"/>
              <w:right w:val="nil"/>
            </w:tcBorders>
            <w:shd w:val="clear" w:color="auto" w:fill="F9F9FB"/>
          </w:tcPr>
          <w:p w14:paraId="3996A793"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11,491</w:t>
            </w:r>
          </w:p>
        </w:tc>
      </w:tr>
      <w:tr w:rsidR="006979BE" w:rsidRPr="00A11EF1" w14:paraId="67E3ECBA" w14:textId="77777777" w:rsidTr="001B239B">
        <w:trPr>
          <w:cantSplit/>
          <w:trHeight w:val="276"/>
        </w:trPr>
        <w:tc>
          <w:tcPr>
            <w:tcW w:w="1547" w:type="dxa"/>
            <w:tcBorders>
              <w:top w:val="single" w:sz="8" w:space="0" w:color="AEAEAE"/>
              <w:left w:val="nil"/>
              <w:bottom w:val="single" w:sz="8" w:space="0" w:color="152935"/>
              <w:right w:val="nil"/>
            </w:tcBorders>
            <w:shd w:val="clear" w:color="auto" w:fill="E0E0E0"/>
          </w:tcPr>
          <w:p w14:paraId="2A636A33" w14:textId="77777777" w:rsidR="006979BE" w:rsidRPr="00A11EF1" w:rsidRDefault="006979BE" w:rsidP="001B239B">
            <w:pPr>
              <w:autoSpaceDE w:val="0"/>
              <w:autoSpaceDN w:val="0"/>
              <w:adjustRightInd w:val="0"/>
              <w:spacing w:after="0" w:line="320" w:lineRule="atLeast"/>
              <w:ind w:left="60" w:right="60" w:firstLine="0"/>
              <w:rPr>
                <w:rFonts w:ascii="Arial" w:hAnsi="Arial" w:cs="Arial"/>
                <w:color w:val="264A60"/>
                <w:sz w:val="16"/>
                <w:szCs w:val="18"/>
              </w:rPr>
            </w:pPr>
            <w:r w:rsidRPr="00A11EF1">
              <w:rPr>
                <w:rFonts w:ascii="Arial" w:hAnsi="Arial" w:cs="Arial"/>
                <w:color w:val="264A60"/>
                <w:sz w:val="16"/>
                <w:szCs w:val="18"/>
              </w:rPr>
              <w:t>Нормализованный BIC</w:t>
            </w:r>
          </w:p>
        </w:tc>
        <w:tc>
          <w:tcPr>
            <w:tcW w:w="676" w:type="dxa"/>
            <w:tcBorders>
              <w:top w:val="single" w:sz="8" w:space="0" w:color="AEAEAE"/>
              <w:left w:val="nil"/>
              <w:bottom w:val="single" w:sz="8" w:space="0" w:color="152935"/>
              <w:right w:val="single" w:sz="8" w:space="0" w:color="E0E0E0"/>
            </w:tcBorders>
            <w:shd w:val="clear" w:color="auto" w:fill="F9F9FB"/>
          </w:tcPr>
          <w:p w14:paraId="42EDF859"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3,838</w:t>
            </w:r>
          </w:p>
        </w:tc>
        <w:tc>
          <w:tcPr>
            <w:tcW w:w="647" w:type="dxa"/>
            <w:tcBorders>
              <w:top w:val="single" w:sz="8" w:space="0" w:color="AEAEAE"/>
              <w:left w:val="single" w:sz="8" w:space="0" w:color="E0E0E0"/>
              <w:bottom w:val="single" w:sz="8" w:space="0" w:color="152935"/>
              <w:right w:val="single" w:sz="8" w:space="0" w:color="E0E0E0"/>
            </w:tcBorders>
            <w:shd w:val="clear" w:color="auto" w:fill="F9F9FB"/>
          </w:tcPr>
          <w:p w14:paraId="3E5D55A9"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w:t>
            </w:r>
          </w:p>
        </w:tc>
        <w:tc>
          <w:tcPr>
            <w:tcW w:w="695" w:type="dxa"/>
            <w:tcBorders>
              <w:top w:val="single" w:sz="8" w:space="0" w:color="AEAEAE"/>
              <w:left w:val="single" w:sz="8" w:space="0" w:color="E0E0E0"/>
              <w:bottom w:val="single" w:sz="8" w:space="0" w:color="152935"/>
              <w:right w:val="single" w:sz="8" w:space="0" w:color="E0E0E0"/>
            </w:tcBorders>
            <w:shd w:val="clear" w:color="auto" w:fill="F9F9FB"/>
          </w:tcPr>
          <w:p w14:paraId="1DABFA61"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3,838</w:t>
            </w:r>
          </w:p>
        </w:tc>
        <w:tc>
          <w:tcPr>
            <w:tcW w:w="744" w:type="dxa"/>
            <w:tcBorders>
              <w:top w:val="single" w:sz="8" w:space="0" w:color="AEAEAE"/>
              <w:left w:val="single" w:sz="8" w:space="0" w:color="E0E0E0"/>
              <w:bottom w:val="single" w:sz="8" w:space="0" w:color="152935"/>
              <w:right w:val="single" w:sz="8" w:space="0" w:color="E0E0E0"/>
            </w:tcBorders>
            <w:shd w:val="clear" w:color="auto" w:fill="F9F9FB"/>
          </w:tcPr>
          <w:p w14:paraId="69B127BD"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3,838</w:t>
            </w:r>
          </w:p>
        </w:tc>
        <w:tc>
          <w:tcPr>
            <w:tcW w:w="647" w:type="dxa"/>
            <w:tcBorders>
              <w:top w:val="single" w:sz="8" w:space="0" w:color="AEAEAE"/>
              <w:left w:val="single" w:sz="8" w:space="0" w:color="E0E0E0"/>
              <w:bottom w:val="single" w:sz="8" w:space="0" w:color="152935"/>
              <w:right w:val="single" w:sz="8" w:space="0" w:color="E0E0E0"/>
            </w:tcBorders>
            <w:shd w:val="clear" w:color="auto" w:fill="F9F9FB"/>
          </w:tcPr>
          <w:p w14:paraId="4C4E68F5"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3,838</w:t>
            </w:r>
          </w:p>
        </w:tc>
        <w:tc>
          <w:tcPr>
            <w:tcW w:w="647" w:type="dxa"/>
            <w:tcBorders>
              <w:top w:val="single" w:sz="8" w:space="0" w:color="AEAEAE"/>
              <w:left w:val="single" w:sz="8" w:space="0" w:color="E0E0E0"/>
              <w:bottom w:val="single" w:sz="8" w:space="0" w:color="152935"/>
              <w:right w:val="single" w:sz="8" w:space="0" w:color="E0E0E0"/>
            </w:tcBorders>
            <w:shd w:val="clear" w:color="auto" w:fill="F9F9FB"/>
          </w:tcPr>
          <w:p w14:paraId="771D5D09"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3,838</w:t>
            </w:r>
          </w:p>
        </w:tc>
        <w:tc>
          <w:tcPr>
            <w:tcW w:w="647" w:type="dxa"/>
            <w:tcBorders>
              <w:top w:val="single" w:sz="8" w:space="0" w:color="AEAEAE"/>
              <w:left w:val="single" w:sz="8" w:space="0" w:color="E0E0E0"/>
              <w:bottom w:val="single" w:sz="8" w:space="0" w:color="152935"/>
              <w:right w:val="single" w:sz="8" w:space="0" w:color="E0E0E0"/>
            </w:tcBorders>
            <w:shd w:val="clear" w:color="auto" w:fill="F9F9FB"/>
          </w:tcPr>
          <w:p w14:paraId="3C8720E6"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3,838</w:t>
            </w:r>
          </w:p>
        </w:tc>
        <w:tc>
          <w:tcPr>
            <w:tcW w:w="647" w:type="dxa"/>
            <w:tcBorders>
              <w:top w:val="single" w:sz="8" w:space="0" w:color="AEAEAE"/>
              <w:left w:val="single" w:sz="8" w:space="0" w:color="E0E0E0"/>
              <w:bottom w:val="single" w:sz="8" w:space="0" w:color="152935"/>
              <w:right w:val="single" w:sz="8" w:space="0" w:color="E0E0E0"/>
            </w:tcBorders>
            <w:shd w:val="clear" w:color="auto" w:fill="F9F9FB"/>
          </w:tcPr>
          <w:p w14:paraId="2705F07F"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3,838</w:t>
            </w:r>
          </w:p>
        </w:tc>
        <w:tc>
          <w:tcPr>
            <w:tcW w:w="647" w:type="dxa"/>
            <w:tcBorders>
              <w:top w:val="single" w:sz="8" w:space="0" w:color="AEAEAE"/>
              <w:left w:val="single" w:sz="8" w:space="0" w:color="E0E0E0"/>
              <w:bottom w:val="single" w:sz="8" w:space="0" w:color="152935"/>
              <w:right w:val="single" w:sz="8" w:space="0" w:color="E0E0E0"/>
            </w:tcBorders>
            <w:shd w:val="clear" w:color="auto" w:fill="F9F9FB"/>
          </w:tcPr>
          <w:p w14:paraId="29E802EB"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3,838</w:t>
            </w:r>
          </w:p>
        </w:tc>
        <w:tc>
          <w:tcPr>
            <w:tcW w:w="647" w:type="dxa"/>
            <w:tcBorders>
              <w:top w:val="single" w:sz="8" w:space="0" w:color="AEAEAE"/>
              <w:left w:val="single" w:sz="8" w:space="0" w:color="E0E0E0"/>
              <w:bottom w:val="single" w:sz="8" w:space="0" w:color="152935"/>
              <w:right w:val="single" w:sz="8" w:space="0" w:color="E0E0E0"/>
            </w:tcBorders>
            <w:shd w:val="clear" w:color="auto" w:fill="F9F9FB"/>
          </w:tcPr>
          <w:p w14:paraId="44C4AF7D"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3,838</w:t>
            </w:r>
          </w:p>
        </w:tc>
        <w:tc>
          <w:tcPr>
            <w:tcW w:w="651" w:type="dxa"/>
            <w:tcBorders>
              <w:top w:val="single" w:sz="8" w:space="0" w:color="AEAEAE"/>
              <w:left w:val="single" w:sz="8" w:space="0" w:color="E0E0E0"/>
              <w:bottom w:val="single" w:sz="8" w:space="0" w:color="152935"/>
              <w:right w:val="nil"/>
            </w:tcBorders>
            <w:shd w:val="clear" w:color="auto" w:fill="F9F9FB"/>
          </w:tcPr>
          <w:p w14:paraId="488D1824" w14:textId="77777777" w:rsidR="006979BE" w:rsidRPr="00A11EF1" w:rsidRDefault="006979BE" w:rsidP="001B239B">
            <w:pPr>
              <w:autoSpaceDE w:val="0"/>
              <w:autoSpaceDN w:val="0"/>
              <w:adjustRightInd w:val="0"/>
              <w:spacing w:after="0" w:line="320" w:lineRule="atLeast"/>
              <w:ind w:left="60" w:right="60" w:firstLine="0"/>
              <w:jc w:val="right"/>
              <w:rPr>
                <w:rFonts w:ascii="Arial" w:hAnsi="Arial" w:cs="Arial"/>
                <w:color w:val="010205"/>
                <w:sz w:val="18"/>
                <w:szCs w:val="18"/>
              </w:rPr>
            </w:pPr>
            <w:r w:rsidRPr="00A11EF1">
              <w:rPr>
                <w:rFonts w:ascii="Arial" w:hAnsi="Arial" w:cs="Arial"/>
                <w:color w:val="010205"/>
                <w:sz w:val="18"/>
                <w:szCs w:val="18"/>
              </w:rPr>
              <w:t>3,838</w:t>
            </w:r>
          </w:p>
        </w:tc>
      </w:tr>
    </w:tbl>
    <w:p w14:paraId="2DFD78A2" w14:textId="77777777" w:rsidR="006979BE" w:rsidRDefault="006979BE" w:rsidP="006979BE">
      <w:pPr>
        <w:autoSpaceDE w:val="0"/>
        <w:autoSpaceDN w:val="0"/>
        <w:adjustRightInd w:val="0"/>
        <w:spacing w:after="0" w:line="400" w:lineRule="atLeast"/>
        <w:ind w:firstLine="0"/>
        <w:rPr>
          <w:sz w:val="24"/>
          <w:szCs w:val="24"/>
        </w:rPr>
      </w:pPr>
    </w:p>
    <w:p w14:paraId="7009A941" w14:textId="77777777" w:rsidR="006979BE" w:rsidRDefault="006979BE" w:rsidP="006979BE">
      <w:pPr>
        <w:autoSpaceDE w:val="0"/>
        <w:autoSpaceDN w:val="0"/>
        <w:adjustRightInd w:val="0"/>
        <w:spacing w:after="0" w:line="400" w:lineRule="atLeast"/>
        <w:ind w:firstLine="0"/>
        <w:rPr>
          <w:sz w:val="24"/>
          <w:szCs w:val="24"/>
        </w:rPr>
      </w:pPr>
    </w:p>
    <w:p w14:paraId="3DAF0A9D" w14:textId="77777777" w:rsidR="006979BE" w:rsidRDefault="006979BE" w:rsidP="006979BE">
      <w:pPr>
        <w:autoSpaceDE w:val="0"/>
        <w:autoSpaceDN w:val="0"/>
        <w:adjustRightInd w:val="0"/>
        <w:spacing w:after="0" w:line="400" w:lineRule="atLeast"/>
        <w:ind w:firstLine="0"/>
        <w:rPr>
          <w:sz w:val="24"/>
          <w:szCs w:val="24"/>
        </w:rPr>
      </w:pPr>
    </w:p>
    <w:p w14:paraId="7F37075E" w14:textId="77777777" w:rsidR="006979BE" w:rsidRPr="00A11EF1" w:rsidRDefault="006979BE" w:rsidP="006979BE">
      <w:pPr>
        <w:autoSpaceDE w:val="0"/>
        <w:autoSpaceDN w:val="0"/>
        <w:adjustRightInd w:val="0"/>
        <w:spacing w:after="0" w:line="400" w:lineRule="atLeast"/>
        <w:ind w:firstLine="0"/>
        <w:jc w:val="right"/>
        <w:rPr>
          <w:sz w:val="24"/>
          <w:szCs w:val="24"/>
        </w:rPr>
      </w:pPr>
      <w:r>
        <w:rPr>
          <w:rFonts w:eastAsia="Times New Roman"/>
          <w:color w:val="000000" w:themeColor="text1"/>
        </w:rPr>
        <w:lastRenderedPageBreak/>
        <w:t>Приложение 29.</w:t>
      </w:r>
    </w:p>
    <w:p w14:paraId="7D229549" w14:textId="77777777" w:rsidR="006979BE" w:rsidRDefault="006979BE" w:rsidP="006979BE">
      <w:pPr>
        <w:ind w:firstLine="0"/>
        <w:contextualSpacing/>
        <w:rPr>
          <w:lang w:val="en-US"/>
        </w:rPr>
      </w:pPr>
      <w:r>
        <w:rPr>
          <w:noProof/>
          <w:lang w:eastAsia="ru-RU"/>
        </w:rPr>
        <w:drawing>
          <wp:inline distT="0" distB="0" distL="0" distR="0" wp14:anchorId="6EB1387B" wp14:editId="1FD0B8E0">
            <wp:extent cx="5940425" cy="3328670"/>
            <wp:effectExtent l="0" t="0" r="3175" b="508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0425" cy="3328670"/>
                    </a:xfrm>
                    <a:prstGeom prst="rect">
                      <a:avLst/>
                    </a:prstGeom>
                  </pic:spPr>
                </pic:pic>
              </a:graphicData>
            </a:graphic>
          </wp:inline>
        </w:drawing>
      </w:r>
    </w:p>
    <w:p w14:paraId="32C60057" w14:textId="77777777" w:rsidR="006979BE" w:rsidRPr="001C2DC9" w:rsidRDefault="006979BE" w:rsidP="006979BE">
      <w:pPr>
        <w:ind w:firstLine="0"/>
        <w:contextualSpacing/>
      </w:pPr>
    </w:p>
    <w:p w14:paraId="7107D5F4" w14:textId="77777777" w:rsidR="00E13002" w:rsidRDefault="00E13002" w:rsidP="00C22B28">
      <w:pPr>
        <w:ind w:firstLine="708"/>
        <w:contextualSpacing/>
        <w:jc w:val="both"/>
      </w:pPr>
    </w:p>
    <w:p w14:paraId="54A7F55D" w14:textId="77777777" w:rsidR="00E13002" w:rsidRDefault="00E13002" w:rsidP="00C22B28">
      <w:pPr>
        <w:ind w:firstLine="708"/>
        <w:contextualSpacing/>
        <w:jc w:val="both"/>
      </w:pPr>
    </w:p>
    <w:p w14:paraId="4A7CD736" w14:textId="77777777" w:rsidR="00E13002" w:rsidRDefault="00E13002" w:rsidP="00E13002">
      <w:pPr>
        <w:autoSpaceDE w:val="0"/>
        <w:autoSpaceDN w:val="0"/>
        <w:adjustRightInd w:val="0"/>
        <w:spacing w:after="0" w:line="240" w:lineRule="auto"/>
        <w:ind w:firstLine="0"/>
        <w:rPr>
          <w:sz w:val="24"/>
          <w:szCs w:val="24"/>
        </w:rPr>
      </w:pPr>
    </w:p>
    <w:p w14:paraId="32591812" w14:textId="77777777" w:rsidR="006D2D6B" w:rsidRDefault="006D2D6B" w:rsidP="006979BE">
      <w:pPr>
        <w:autoSpaceDE w:val="0"/>
        <w:autoSpaceDN w:val="0"/>
        <w:adjustRightInd w:val="0"/>
        <w:spacing w:after="0" w:line="240" w:lineRule="auto"/>
        <w:ind w:firstLine="0"/>
        <w:rPr>
          <w:lang w:val="en-US"/>
        </w:rPr>
      </w:pPr>
    </w:p>
    <w:p w14:paraId="1EFD4222" w14:textId="77777777" w:rsidR="00A11EF1" w:rsidRPr="001C2DC9" w:rsidRDefault="00A11EF1" w:rsidP="00A11EF1">
      <w:pPr>
        <w:ind w:firstLine="0"/>
        <w:contextualSpacing/>
      </w:pPr>
    </w:p>
    <w:sectPr w:rsidR="00A11EF1" w:rsidRPr="001C2DC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C88848" w14:textId="77777777" w:rsidR="00711EC2" w:rsidRDefault="00711EC2" w:rsidP="000469A9">
      <w:pPr>
        <w:spacing w:after="0" w:line="240" w:lineRule="auto"/>
      </w:pPr>
      <w:r>
        <w:separator/>
      </w:r>
    </w:p>
  </w:endnote>
  <w:endnote w:type="continuationSeparator" w:id="0">
    <w:p w14:paraId="5248AB31" w14:textId="77777777" w:rsidR="00711EC2" w:rsidRDefault="00711EC2" w:rsidP="00046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mn-ea">
    <w:altName w:val="Cambria"/>
    <w:panose1 w:val="00000000000000000000"/>
    <w:charset w:val="00"/>
    <w:family w:val="roman"/>
    <w:notTrueType/>
    <w:pitch w:val="default"/>
  </w:font>
  <w:font w:name="+mn-cs">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Arial Bold">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BB2C01" w14:textId="77777777" w:rsidR="00711EC2" w:rsidRDefault="00711EC2" w:rsidP="000469A9">
      <w:pPr>
        <w:spacing w:after="0" w:line="240" w:lineRule="auto"/>
      </w:pPr>
      <w:r>
        <w:separator/>
      </w:r>
    </w:p>
  </w:footnote>
  <w:footnote w:type="continuationSeparator" w:id="0">
    <w:p w14:paraId="0BB2D16F" w14:textId="77777777" w:rsidR="00711EC2" w:rsidRDefault="00711EC2" w:rsidP="000469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B5C84"/>
    <w:multiLevelType w:val="multilevel"/>
    <w:tmpl w:val="DDD4A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9F0F26"/>
    <w:multiLevelType w:val="hybridMultilevel"/>
    <w:tmpl w:val="AE0C6C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BD7760"/>
    <w:multiLevelType w:val="hybridMultilevel"/>
    <w:tmpl w:val="D64A69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C70482D"/>
    <w:multiLevelType w:val="multilevel"/>
    <w:tmpl w:val="6A72377C"/>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00703EA"/>
    <w:multiLevelType w:val="hybridMultilevel"/>
    <w:tmpl w:val="92821512"/>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6253E47"/>
    <w:multiLevelType w:val="multilevel"/>
    <w:tmpl w:val="C5525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84416D"/>
    <w:multiLevelType w:val="multilevel"/>
    <w:tmpl w:val="8EC6C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2E093F"/>
    <w:multiLevelType w:val="multilevel"/>
    <w:tmpl w:val="AC9ED37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245D460B"/>
    <w:multiLevelType w:val="multilevel"/>
    <w:tmpl w:val="A880D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C85664"/>
    <w:multiLevelType w:val="hybridMultilevel"/>
    <w:tmpl w:val="B316D7C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275E7F8F"/>
    <w:multiLevelType w:val="hybridMultilevel"/>
    <w:tmpl w:val="19CC012E"/>
    <w:lvl w:ilvl="0" w:tplc="D966A194">
      <w:start w:val="1"/>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11" w15:restartNumberingAfterBreak="0">
    <w:nsid w:val="29585B5F"/>
    <w:multiLevelType w:val="multilevel"/>
    <w:tmpl w:val="A880D760"/>
    <w:lvl w:ilvl="0">
      <w:start w:val="1"/>
      <w:numFmt w:val="decimal"/>
      <w:lvlText w:val="%1."/>
      <w:lvlJc w:val="left"/>
      <w:pPr>
        <w:tabs>
          <w:tab w:val="num" w:pos="720"/>
        </w:tabs>
        <w:ind w:left="720" w:hanging="360"/>
      </w:pPr>
      <w:rPr>
        <w:rFonts w:hint="default"/>
        <w:sz w:val="20"/>
      </w:rPr>
    </w:lvl>
    <w:lvl w:ilvl="1" w:tentative="1">
      <w:start w:val="1"/>
      <w:numFmt w:val="decimal"/>
      <w:lvlText w:val="%2."/>
      <w:lvlJc w:val="left"/>
      <w:pPr>
        <w:tabs>
          <w:tab w:val="num" w:pos="1440"/>
        </w:tabs>
        <w:ind w:left="1440" w:hanging="360"/>
      </w:pPr>
      <w:rPr>
        <w:rFonts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2" w15:restartNumberingAfterBreak="0">
    <w:nsid w:val="2BA2234D"/>
    <w:multiLevelType w:val="hybridMultilevel"/>
    <w:tmpl w:val="13DE9FB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333D67F0"/>
    <w:multiLevelType w:val="multilevel"/>
    <w:tmpl w:val="7A1C0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5C87687"/>
    <w:multiLevelType w:val="multilevel"/>
    <w:tmpl w:val="BA06F54A"/>
    <w:lvl w:ilvl="0">
      <w:start w:val="1"/>
      <w:numFmt w:val="decimal"/>
      <w:lvlText w:val="%1."/>
      <w:lvlJc w:val="left"/>
      <w:pPr>
        <w:tabs>
          <w:tab w:val="num" w:pos="360"/>
        </w:tabs>
        <w:ind w:left="360" w:hanging="360"/>
      </w:p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69357BE"/>
    <w:multiLevelType w:val="multilevel"/>
    <w:tmpl w:val="A880D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BB0F87"/>
    <w:multiLevelType w:val="multilevel"/>
    <w:tmpl w:val="A880D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5C6FB3"/>
    <w:multiLevelType w:val="multilevel"/>
    <w:tmpl w:val="F18877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8510BD"/>
    <w:multiLevelType w:val="multilevel"/>
    <w:tmpl w:val="A880D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F5D69EF"/>
    <w:multiLevelType w:val="hybridMultilevel"/>
    <w:tmpl w:val="857C4ACC"/>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5A083F48"/>
    <w:multiLevelType w:val="multilevel"/>
    <w:tmpl w:val="EFCAA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6C4977"/>
    <w:multiLevelType w:val="multilevel"/>
    <w:tmpl w:val="2BEE8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DF7DC3"/>
    <w:multiLevelType w:val="multilevel"/>
    <w:tmpl w:val="CF7EC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022D94"/>
    <w:multiLevelType w:val="hybridMultilevel"/>
    <w:tmpl w:val="959E38E6"/>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626636E2"/>
    <w:multiLevelType w:val="multilevel"/>
    <w:tmpl w:val="A880D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8B0D4B"/>
    <w:multiLevelType w:val="multilevel"/>
    <w:tmpl w:val="6096D924"/>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6" w15:restartNumberingAfterBreak="0">
    <w:nsid w:val="6A120363"/>
    <w:multiLevelType w:val="hybridMultilevel"/>
    <w:tmpl w:val="5C2EB3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71C27A59"/>
    <w:multiLevelType w:val="multilevel"/>
    <w:tmpl w:val="14ECDFCA"/>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73F37F83"/>
    <w:multiLevelType w:val="multilevel"/>
    <w:tmpl w:val="3AE27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A1B2707"/>
    <w:multiLevelType w:val="multilevel"/>
    <w:tmpl w:val="E5907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743572"/>
    <w:multiLevelType w:val="multilevel"/>
    <w:tmpl w:val="A880D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C91131"/>
    <w:multiLevelType w:val="hybridMultilevel"/>
    <w:tmpl w:val="6F0A5C9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28"/>
  </w:num>
  <w:num w:numId="2">
    <w:abstractNumId w:val="2"/>
  </w:num>
  <w:num w:numId="3">
    <w:abstractNumId w:val="7"/>
  </w:num>
  <w:num w:numId="4">
    <w:abstractNumId w:val="25"/>
  </w:num>
  <w:num w:numId="5">
    <w:abstractNumId w:val="27"/>
  </w:num>
  <w:num w:numId="6">
    <w:abstractNumId w:val="3"/>
  </w:num>
  <w:num w:numId="7">
    <w:abstractNumId w:val="5"/>
  </w:num>
  <w:num w:numId="8">
    <w:abstractNumId w:val="1"/>
  </w:num>
  <w:num w:numId="9">
    <w:abstractNumId w:val="29"/>
  </w:num>
  <w:num w:numId="10">
    <w:abstractNumId w:val="21"/>
  </w:num>
  <w:num w:numId="11">
    <w:abstractNumId w:val="0"/>
  </w:num>
  <w:num w:numId="12">
    <w:abstractNumId w:val="17"/>
  </w:num>
  <w:num w:numId="13">
    <w:abstractNumId w:val="26"/>
  </w:num>
  <w:num w:numId="14">
    <w:abstractNumId w:val="16"/>
  </w:num>
  <w:num w:numId="15">
    <w:abstractNumId w:val="22"/>
  </w:num>
  <w:num w:numId="16">
    <w:abstractNumId w:val="11"/>
  </w:num>
  <w:num w:numId="17">
    <w:abstractNumId w:val="30"/>
  </w:num>
  <w:num w:numId="18">
    <w:abstractNumId w:val="8"/>
  </w:num>
  <w:num w:numId="19">
    <w:abstractNumId w:val="24"/>
  </w:num>
  <w:num w:numId="20">
    <w:abstractNumId w:val="15"/>
  </w:num>
  <w:num w:numId="21">
    <w:abstractNumId w:val="6"/>
  </w:num>
  <w:num w:numId="22">
    <w:abstractNumId w:val="20"/>
  </w:num>
  <w:num w:numId="23">
    <w:abstractNumId w:val="13"/>
  </w:num>
  <w:num w:numId="24">
    <w:abstractNumId w:val="18"/>
  </w:num>
  <w:num w:numId="25">
    <w:abstractNumId w:val="9"/>
  </w:num>
  <w:num w:numId="26">
    <w:abstractNumId w:val="23"/>
  </w:num>
  <w:num w:numId="27">
    <w:abstractNumId w:val="4"/>
  </w:num>
  <w:num w:numId="28">
    <w:abstractNumId w:val="19"/>
  </w:num>
  <w:num w:numId="29">
    <w:abstractNumId w:val="31"/>
  </w:num>
  <w:num w:numId="30">
    <w:abstractNumId w:val="10"/>
  </w:num>
  <w:num w:numId="31">
    <w:abstractNumId w:val="12"/>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94E"/>
    <w:rsid w:val="0000029D"/>
    <w:rsid w:val="000054CA"/>
    <w:rsid w:val="00007515"/>
    <w:rsid w:val="00017B53"/>
    <w:rsid w:val="00017D98"/>
    <w:rsid w:val="00024734"/>
    <w:rsid w:val="00027170"/>
    <w:rsid w:val="000274CA"/>
    <w:rsid w:val="00030079"/>
    <w:rsid w:val="00036E5D"/>
    <w:rsid w:val="00040344"/>
    <w:rsid w:val="000447C0"/>
    <w:rsid w:val="000466E4"/>
    <w:rsid w:val="000469A9"/>
    <w:rsid w:val="00062D5E"/>
    <w:rsid w:val="0007046D"/>
    <w:rsid w:val="00080F58"/>
    <w:rsid w:val="000815F0"/>
    <w:rsid w:val="00081E1B"/>
    <w:rsid w:val="0008224B"/>
    <w:rsid w:val="00085282"/>
    <w:rsid w:val="00085A16"/>
    <w:rsid w:val="00091275"/>
    <w:rsid w:val="00093F9C"/>
    <w:rsid w:val="000979C2"/>
    <w:rsid w:val="000A3305"/>
    <w:rsid w:val="000B2F54"/>
    <w:rsid w:val="000B438E"/>
    <w:rsid w:val="000C2345"/>
    <w:rsid w:val="000C6DA4"/>
    <w:rsid w:val="000C7272"/>
    <w:rsid w:val="000E01E7"/>
    <w:rsid w:val="000E2792"/>
    <w:rsid w:val="000F1D32"/>
    <w:rsid w:val="000F7880"/>
    <w:rsid w:val="001043C3"/>
    <w:rsid w:val="00115CE8"/>
    <w:rsid w:val="00116794"/>
    <w:rsid w:val="001250CB"/>
    <w:rsid w:val="00130CC7"/>
    <w:rsid w:val="00132F80"/>
    <w:rsid w:val="00133B30"/>
    <w:rsid w:val="00133EC1"/>
    <w:rsid w:val="00137BAE"/>
    <w:rsid w:val="001428E1"/>
    <w:rsid w:val="00146385"/>
    <w:rsid w:val="001500E1"/>
    <w:rsid w:val="0015094E"/>
    <w:rsid w:val="00162638"/>
    <w:rsid w:val="001669BD"/>
    <w:rsid w:val="00171751"/>
    <w:rsid w:val="00177AF4"/>
    <w:rsid w:val="00180AF9"/>
    <w:rsid w:val="00185A14"/>
    <w:rsid w:val="00187131"/>
    <w:rsid w:val="0019020F"/>
    <w:rsid w:val="0019151D"/>
    <w:rsid w:val="001A2498"/>
    <w:rsid w:val="001A58A9"/>
    <w:rsid w:val="001B239B"/>
    <w:rsid w:val="001B543D"/>
    <w:rsid w:val="001B6FB0"/>
    <w:rsid w:val="001B7C63"/>
    <w:rsid w:val="001C16AC"/>
    <w:rsid w:val="001C2DC9"/>
    <w:rsid w:val="001D5996"/>
    <w:rsid w:val="001E4080"/>
    <w:rsid w:val="001E63F3"/>
    <w:rsid w:val="001E6945"/>
    <w:rsid w:val="001F1501"/>
    <w:rsid w:val="00201086"/>
    <w:rsid w:val="00205C9F"/>
    <w:rsid w:val="0022099E"/>
    <w:rsid w:val="002226F9"/>
    <w:rsid w:val="002270A4"/>
    <w:rsid w:val="002359DC"/>
    <w:rsid w:val="00241AD5"/>
    <w:rsid w:val="0024403B"/>
    <w:rsid w:val="002507B4"/>
    <w:rsid w:val="00253037"/>
    <w:rsid w:val="00253B38"/>
    <w:rsid w:val="002934AF"/>
    <w:rsid w:val="002A47EF"/>
    <w:rsid w:val="002A7832"/>
    <w:rsid w:val="002B1FDE"/>
    <w:rsid w:val="002B424F"/>
    <w:rsid w:val="002D3010"/>
    <w:rsid w:val="002D51CB"/>
    <w:rsid w:val="002D71D1"/>
    <w:rsid w:val="002E0A20"/>
    <w:rsid w:val="002E58EC"/>
    <w:rsid w:val="002F6DD3"/>
    <w:rsid w:val="0032790C"/>
    <w:rsid w:val="00330A75"/>
    <w:rsid w:val="00332B88"/>
    <w:rsid w:val="00350C9F"/>
    <w:rsid w:val="003516DB"/>
    <w:rsid w:val="003635BA"/>
    <w:rsid w:val="003639A4"/>
    <w:rsid w:val="00373B5F"/>
    <w:rsid w:val="00374AD0"/>
    <w:rsid w:val="003800AE"/>
    <w:rsid w:val="00382623"/>
    <w:rsid w:val="0039646D"/>
    <w:rsid w:val="003C04C9"/>
    <w:rsid w:val="003C35E5"/>
    <w:rsid w:val="003C6BCC"/>
    <w:rsid w:val="003D24AA"/>
    <w:rsid w:val="003F6ECD"/>
    <w:rsid w:val="004004DF"/>
    <w:rsid w:val="00406E94"/>
    <w:rsid w:val="004164FD"/>
    <w:rsid w:val="004540C0"/>
    <w:rsid w:val="00454227"/>
    <w:rsid w:val="00460A13"/>
    <w:rsid w:val="00471C32"/>
    <w:rsid w:val="0047254C"/>
    <w:rsid w:val="00474A9F"/>
    <w:rsid w:val="0047673F"/>
    <w:rsid w:val="00482424"/>
    <w:rsid w:val="00484C07"/>
    <w:rsid w:val="0049593F"/>
    <w:rsid w:val="0049629D"/>
    <w:rsid w:val="004A74AE"/>
    <w:rsid w:val="004C02A2"/>
    <w:rsid w:val="004C31EB"/>
    <w:rsid w:val="004C3FF8"/>
    <w:rsid w:val="004C4065"/>
    <w:rsid w:val="004C788F"/>
    <w:rsid w:val="004D310B"/>
    <w:rsid w:val="004D4720"/>
    <w:rsid w:val="004F35F4"/>
    <w:rsid w:val="004F39B4"/>
    <w:rsid w:val="004F6468"/>
    <w:rsid w:val="004F6AE2"/>
    <w:rsid w:val="004F7DC1"/>
    <w:rsid w:val="00502B67"/>
    <w:rsid w:val="00504DE8"/>
    <w:rsid w:val="00510138"/>
    <w:rsid w:val="005178AA"/>
    <w:rsid w:val="005215CB"/>
    <w:rsid w:val="00523E7E"/>
    <w:rsid w:val="00526529"/>
    <w:rsid w:val="005270E1"/>
    <w:rsid w:val="00527A13"/>
    <w:rsid w:val="00527AA8"/>
    <w:rsid w:val="00527E85"/>
    <w:rsid w:val="00535B49"/>
    <w:rsid w:val="00535BAE"/>
    <w:rsid w:val="0054744D"/>
    <w:rsid w:val="00554181"/>
    <w:rsid w:val="005567FD"/>
    <w:rsid w:val="00562B76"/>
    <w:rsid w:val="00565D5C"/>
    <w:rsid w:val="00566F87"/>
    <w:rsid w:val="005708A1"/>
    <w:rsid w:val="00570F35"/>
    <w:rsid w:val="0057613F"/>
    <w:rsid w:val="0058376B"/>
    <w:rsid w:val="00585139"/>
    <w:rsid w:val="00590E60"/>
    <w:rsid w:val="005A4F6D"/>
    <w:rsid w:val="005C51ED"/>
    <w:rsid w:val="005D145C"/>
    <w:rsid w:val="005D58E8"/>
    <w:rsid w:val="005E1FEF"/>
    <w:rsid w:val="005E4C39"/>
    <w:rsid w:val="005E62D0"/>
    <w:rsid w:val="005E78D1"/>
    <w:rsid w:val="005F6DAF"/>
    <w:rsid w:val="005F7806"/>
    <w:rsid w:val="006022AD"/>
    <w:rsid w:val="00606AB3"/>
    <w:rsid w:val="00610862"/>
    <w:rsid w:val="00611DD7"/>
    <w:rsid w:val="006134D3"/>
    <w:rsid w:val="00620690"/>
    <w:rsid w:val="00636628"/>
    <w:rsid w:val="00642B5E"/>
    <w:rsid w:val="00643D99"/>
    <w:rsid w:val="00653AAB"/>
    <w:rsid w:val="00663C7F"/>
    <w:rsid w:val="00674328"/>
    <w:rsid w:val="006779C1"/>
    <w:rsid w:val="006821A4"/>
    <w:rsid w:val="00690BD2"/>
    <w:rsid w:val="00691F44"/>
    <w:rsid w:val="006979BE"/>
    <w:rsid w:val="006A6124"/>
    <w:rsid w:val="006A7740"/>
    <w:rsid w:val="006A788B"/>
    <w:rsid w:val="006A7F51"/>
    <w:rsid w:val="006B1563"/>
    <w:rsid w:val="006B2F5B"/>
    <w:rsid w:val="006B62F8"/>
    <w:rsid w:val="006C5217"/>
    <w:rsid w:val="006C7C80"/>
    <w:rsid w:val="006D2D6B"/>
    <w:rsid w:val="006D50E1"/>
    <w:rsid w:val="006D5A4D"/>
    <w:rsid w:val="006D7D7C"/>
    <w:rsid w:val="006E36B8"/>
    <w:rsid w:val="006F1DC5"/>
    <w:rsid w:val="006F3306"/>
    <w:rsid w:val="006F3769"/>
    <w:rsid w:val="006F40C5"/>
    <w:rsid w:val="006F57E6"/>
    <w:rsid w:val="006F5DE0"/>
    <w:rsid w:val="006F7D5A"/>
    <w:rsid w:val="00703BD5"/>
    <w:rsid w:val="00703FA9"/>
    <w:rsid w:val="00704954"/>
    <w:rsid w:val="007063F4"/>
    <w:rsid w:val="0070687D"/>
    <w:rsid w:val="007100AD"/>
    <w:rsid w:val="00711EC2"/>
    <w:rsid w:val="007135F7"/>
    <w:rsid w:val="00727D30"/>
    <w:rsid w:val="0073659D"/>
    <w:rsid w:val="00736827"/>
    <w:rsid w:val="0074099D"/>
    <w:rsid w:val="0074129A"/>
    <w:rsid w:val="00742D24"/>
    <w:rsid w:val="00751B22"/>
    <w:rsid w:val="007614AE"/>
    <w:rsid w:val="0077229E"/>
    <w:rsid w:val="007729C1"/>
    <w:rsid w:val="00773A34"/>
    <w:rsid w:val="007744CC"/>
    <w:rsid w:val="007749F0"/>
    <w:rsid w:val="00782891"/>
    <w:rsid w:val="00791B87"/>
    <w:rsid w:val="007959FF"/>
    <w:rsid w:val="007A0CEF"/>
    <w:rsid w:val="007A1584"/>
    <w:rsid w:val="007A510B"/>
    <w:rsid w:val="007B41D5"/>
    <w:rsid w:val="007B6522"/>
    <w:rsid w:val="007C1475"/>
    <w:rsid w:val="007C393A"/>
    <w:rsid w:val="007E06A4"/>
    <w:rsid w:val="007E12BC"/>
    <w:rsid w:val="007E2CAB"/>
    <w:rsid w:val="007F3806"/>
    <w:rsid w:val="008053F5"/>
    <w:rsid w:val="008066E3"/>
    <w:rsid w:val="00807614"/>
    <w:rsid w:val="00811901"/>
    <w:rsid w:val="0081292C"/>
    <w:rsid w:val="0081563D"/>
    <w:rsid w:val="00815EFB"/>
    <w:rsid w:val="00821563"/>
    <w:rsid w:val="00833A4E"/>
    <w:rsid w:val="008474F6"/>
    <w:rsid w:val="00850EA4"/>
    <w:rsid w:val="00851B7E"/>
    <w:rsid w:val="00864F8B"/>
    <w:rsid w:val="008655F3"/>
    <w:rsid w:val="00884C47"/>
    <w:rsid w:val="00887DCB"/>
    <w:rsid w:val="00896039"/>
    <w:rsid w:val="008A2875"/>
    <w:rsid w:val="008A4140"/>
    <w:rsid w:val="008B358B"/>
    <w:rsid w:val="008C35B6"/>
    <w:rsid w:val="008C59F4"/>
    <w:rsid w:val="008D04FB"/>
    <w:rsid w:val="008D0678"/>
    <w:rsid w:val="008D1310"/>
    <w:rsid w:val="008D1857"/>
    <w:rsid w:val="008D5AC6"/>
    <w:rsid w:val="008D77C5"/>
    <w:rsid w:val="008E571F"/>
    <w:rsid w:val="008F24AE"/>
    <w:rsid w:val="00904F80"/>
    <w:rsid w:val="00916BB3"/>
    <w:rsid w:val="00922C76"/>
    <w:rsid w:val="0093206C"/>
    <w:rsid w:val="00933B69"/>
    <w:rsid w:val="00935870"/>
    <w:rsid w:val="00936263"/>
    <w:rsid w:val="0094575C"/>
    <w:rsid w:val="00947289"/>
    <w:rsid w:val="00952CBC"/>
    <w:rsid w:val="0095598E"/>
    <w:rsid w:val="00960CC3"/>
    <w:rsid w:val="0096284C"/>
    <w:rsid w:val="009724FF"/>
    <w:rsid w:val="00976C02"/>
    <w:rsid w:val="009778D1"/>
    <w:rsid w:val="00982E73"/>
    <w:rsid w:val="009844C6"/>
    <w:rsid w:val="009917FF"/>
    <w:rsid w:val="009A475B"/>
    <w:rsid w:val="009A7AB1"/>
    <w:rsid w:val="009B00F8"/>
    <w:rsid w:val="009B12CA"/>
    <w:rsid w:val="009B27C1"/>
    <w:rsid w:val="009B4465"/>
    <w:rsid w:val="009B4978"/>
    <w:rsid w:val="009C05FC"/>
    <w:rsid w:val="009C7787"/>
    <w:rsid w:val="009D3291"/>
    <w:rsid w:val="009D3C9D"/>
    <w:rsid w:val="009D6738"/>
    <w:rsid w:val="009D717D"/>
    <w:rsid w:val="009E4313"/>
    <w:rsid w:val="009F461D"/>
    <w:rsid w:val="009F66EB"/>
    <w:rsid w:val="00A0498A"/>
    <w:rsid w:val="00A0649E"/>
    <w:rsid w:val="00A1176D"/>
    <w:rsid w:val="00A11EF1"/>
    <w:rsid w:val="00A15D00"/>
    <w:rsid w:val="00A17896"/>
    <w:rsid w:val="00A2454B"/>
    <w:rsid w:val="00A272BC"/>
    <w:rsid w:val="00A3034B"/>
    <w:rsid w:val="00A40761"/>
    <w:rsid w:val="00A437DD"/>
    <w:rsid w:val="00A513FB"/>
    <w:rsid w:val="00A57800"/>
    <w:rsid w:val="00AA321B"/>
    <w:rsid w:val="00AC1004"/>
    <w:rsid w:val="00AC41C5"/>
    <w:rsid w:val="00AC4F6B"/>
    <w:rsid w:val="00AC7B34"/>
    <w:rsid w:val="00AD1B18"/>
    <w:rsid w:val="00AD28C0"/>
    <w:rsid w:val="00AD47F2"/>
    <w:rsid w:val="00AE6A4F"/>
    <w:rsid w:val="00AF007D"/>
    <w:rsid w:val="00AF1B30"/>
    <w:rsid w:val="00B01117"/>
    <w:rsid w:val="00B03257"/>
    <w:rsid w:val="00B102A2"/>
    <w:rsid w:val="00B132DE"/>
    <w:rsid w:val="00B205DB"/>
    <w:rsid w:val="00B23F22"/>
    <w:rsid w:val="00B241BC"/>
    <w:rsid w:val="00B37B19"/>
    <w:rsid w:val="00B40285"/>
    <w:rsid w:val="00B42B4E"/>
    <w:rsid w:val="00B66341"/>
    <w:rsid w:val="00B739C2"/>
    <w:rsid w:val="00B73BFB"/>
    <w:rsid w:val="00B82FAF"/>
    <w:rsid w:val="00B9479B"/>
    <w:rsid w:val="00B95B0D"/>
    <w:rsid w:val="00BA3B9B"/>
    <w:rsid w:val="00BA75A2"/>
    <w:rsid w:val="00BB39E1"/>
    <w:rsid w:val="00BC02A8"/>
    <w:rsid w:val="00BD3A34"/>
    <w:rsid w:val="00BD5889"/>
    <w:rsid w:val="00BE5A9B"/>
    <w:rsid w:val="00BE5E4F"/>
    <w:rsid w:val="00BF037C"/>
    <w:rsid w:val="00BF1E9D"/>
    <w:rsid w:val="00C00BE8"/>
    <w:rsid w:val="00C048AC"/>
    <w:rsid w:val="00C22B28"/>
    <w:rsid w:val="00C2418F"/>
    <w:rsid w:val="00C33620"/>
    <w:rsid w:val="00C4706D"/>
    <w:rsid w:val="00C54268"/>
    <w:rsid w:val="00C603D0"/>
    <w:rsid w:val="00C60BFA"/>
    <w:rsid w:val="00C633F4"/>
    <w:rsid w:val="00C65C19"/>
    <w:rsid w:val="00C75ED8"/>
    <w:rsid w:val="00C84CD5"/>
    <w:rsid w:val="00C93CF5"/>
    <w:rsid w:val="00C94E59"/>
    <w:rsid w:val="00CA3CC3"/>
    <w:rsid w:val="00CC0AA7"/>
    <w:rsid w:val="00CE5014"/>
    <w:rsid w:val="00CF0998"/>
    <w:rsid w:val="00D0175E"/>
    <w:rsid w:val="00D029BF"/>
    <w:rsid w:val="00D1446F"/>
    <w:rsid w:val="00D21043"/>
    <w:rsid w:val="00D27506"/>
    <w:rsid w:val="00D3389D"/>
    <w:rsid w:val="00D34320"/>
    <w:rsid w:val="00D36D4A"/>
    <w:rsid w:val="00D44CC6"/>
    <w:rsid w:val="00D47B21"/>
    <w:rsid w:val="00D53AB5"/>
    <w:rsid w:val="00D56F35"/>
    <w:rsid w:val="00D60DA0"/>
    <w:rsid w:val="00D751A3"/>
    <w:rsid w:val="00D7751B"/>
    <w:rsid w:val="00D83569"/>
    <w:rsid w:val="00D928C1"/>
    <w:rsid w:val="00D956D7"/>
    <w:rsid w:val="00DA1719"/>
    <w:rsid w:val="00DA478B"/>
    <w:rsid w:val="00DA6AF9"/>
    <w:rsid w:val="00DB1507"/>
    <w:rsid w:val="00DB42DC"/>
    <w:rsid w:val="00DC0CD1"/>
    <w:rsid w:val="00DC389B"/>
    <w:rsid w:val="00DC52DB"/>
    <w:rsid w:val="00DD4DD6"/>
    <w:rsid w:val="00DE332E"/>
    <w:rsid w:val="00DF3D13"/>
    <w:rsid w:val="00DF496A"/>
    <w:rsid w:val="00E034A9"/>
    <w:rsid w:val="00E103F5"/>
    <w:rsid w:val="00E11FDD"/>
    <w:rsid w:val="00E13002"/>
    <w:rsid w:val="00E13903"/>
    <w:rsid w:val="00E20A84"/>
    <w:rsid w:val="00E559CE"/>
    <w:rsid w:val="00E64607"/>
    <w:rsid w:val="00E648CB"/>
    <w:rsid w:val="00E7192E"/>
    <w:rsid w:val="00E725F0"/>
    <w:rsid w:val="00E73FE2"/>
    <w:rsid w:val="00E7427E"/>
    <w:rsid w:val="00E84B07"/>
    <w:rsid w:val="00E85341"/>
    <w:rsid w:val="00E91078"/>
    <w:rsid w:val="00E9745F"/>
    <w:rsid w:val="00EA465B"/>
    <w:rsid w:val="00EB7778"/>
    <w:rsid w:val="00EC082E"/>
    <w:rsid w:val="00EC7F20"/>
    <w:rsid w:val="00ED0114"/>
    <w:rsid w:val="00ED55E4"/>
    <w:rsid w:val="00EE05F4"/>
    <w:rsid w:val="00EE08D5"/>
    <w:rsid w:val="00EE6E46"/>
    <w:rsid w:val="00EF0078"/>
    <w:rsid w:val="00EF2DB3"/>
    <w:rsid w:val="00EF533F"/>
    <w:rsid w:val="00F010BD"/>
    <w:rsid w:val="00F110A9"/>
    <w:rsid w:val="00F22B97"/>
    <w:rsid w:val="00F27F39"/>
    <w:rsid w:val="00F41D5F"/>
    <w:rsid w:val="00F467B2"/>
    <w:rsid w:val="00F46C5E"/>
    <w:rsid w:val="00F53888"/>
    <w:rsid w:val="00F60F1C"/>
    <w:rsid w:val="00F70FA6"/>
    <w:rsid w:val="00F73D5A"/>
    <w:rsid w:val="00F77B03"/>
    <w:rsid w:val="00F80636"/>
    <w:rsid w:val="00F87A5F"/>
    <w:rsid w:val="00FA2A95"/>
    <w:rsid w:val="00FA7DC8"/>
    <w:rsid w:val="00FB1085"/>
    <w:rsid w:val="00FC0D2B"/>
    <w:rsid w:val="00FC424D"/>
    <w:rsid w:val="00FD1535"/>
    <w:rsid w:val="00FD399D"/>
    <w:rsid w:val="00FE0779"/>
    <w:rsid w:val="00FE393B"/>
    <w:rsid w:val="00FE4C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23F2E"/>
  <w15:chartTrackingRefBased/>
  <w15:docId w15:val="{FAE15C5B-02C6-4DBB-921A-C91C0BD91A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000000"/>
        <w:sz w:val="28"/>
        <w:szCs w:val="28"/>
        <w:lang w:val="ru-RU" w:eastAsia="en-US" w:bidi="ar-SA"/>
      </w:rPr>
    </w:rPrDefault>
    <w:pPrDefault>
      <w:pPr>
        <w:spacing w:after="160" w:line="360" w:lineRule="auto"/>
        <w:ind w:firstLine="709"/>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610862"/>
    <w:pPr>
      <w:keepNext/>
      <w:keepLines/>
      <w:spacing w:before="240" w:after="0" w:line="259" w:lineRule="auto"/>
      <w:ind w:firstLine="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34320"/>
    <w:pPr>
      <w:keepNext/>
      <w:keepLines/>
      <w:spacing w:before="40" w:after="0" w:line="259" w:lineRule="auto"/>
      <w:ind w:firstLine="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D3389D"/>
    <w:pPr>
      <w:spacing w:before="100" w:beforeAutospacing="1" w:after="100" w:afterAutospacing="1" w:line="240" w:lineRule="auto"/>
    </w:pPr>
    <w:rPr>
      <w:rFonts w:eastAsia="Times New Roman"/>
      <w:sz w:val="24"/>
      <w:szCs w:val="24"/>
      <w:lang w:eastAsia="ru-RU"/>
    </w:rPr>
  </w:style>
  <w:style w:type="paragraph" w:styleId="a4">
    <w:name w:val="List Paragraph"/>
    <w:basedOn w:val="a"/>
    <w:uiPriority w:val="34"/>
    <w:qFormat/>
    <w:rsid w:val="00180AF9"/>
    <w:pPr>
      <w:ind w:left="720"/>
      <w:contextualSpacing/>
    </w:pPr>
  </w:style>
  <w:style w:type="paragraph" w:styleId="z-">
    <w:name w:val="HTML Top of Form"/>
    <w:basedOn w:val="a"/>
    <w:next w:val="a"/>
    <w:link w:val="z-0"/>
    <w:hidden/>
    <w:uiPriority w:val="99"/>
    <w:semiHidden/>
    <w:unhideWhenUsed/>
    <w:rsid w:val="00864F8B"/>
    <w:pPr>
      <w:pBdr>
        <w:bottom w:val="single" w:sz="6" w:space="1" w:color="auto"/>
      </w:pBdr>
      <w:spacing w:after="0" w:line="240" w:lineRule="auto"/>
      <w:ind w:firstLine="0"/>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864F8B"/>
    <w:rPr>
      <w:rFonts w:ascii="Arial" w:eastAsia="Times New Roman" w:hAnsi="Arial" w:cs="Arial"/>
      <w:vanish/>
      <w:sz w:val="16"/>
      <w:szCs w:val="16"/>
      <w:lang w:eastAsia="ru-RU"/>
    </w:rPr>
  </w:style>
  <w:style w:type="character" w:customStyle="1" w:styleId="20">
    <w:name w:val="Заголовок 2 Знак"/>
    <w:basedOn w:val="a0"/>
    <w:link w:val="2"/>
    <w:uiPriority w:val="9"/>
    <w:rsid w:val="00D34320"/>
    <w:rPr>
      <w:rFonts w:asciiTheme="majorHAnsi" w:eastAsiaTheme="majorEastAsia" w:hAnsiTheme="majorHAnsi" w:cstheme="majorBidi"/>
      <w:color w:val="2E74B5" w:themeColor="accent1" w:themeShade="BF"/>
      <w:sz w:val="26"/>
      <w:szCs w:val="26"/>
    </w:rPr>
  </w:style>
  <w:style w:type="character" w:styleId="a5">
    <w:name w:val="Strong"/>
    <w:basedOn w:val="a0"/>
    <w:uiPriority w:val="22"/>
    <w:qFormat/>
    <w:rsid w:val="0095598E"/>
    <w:rPr>
      <w:b/>
      <w:bCs/>
    </w:rPr>
  </w:style>
  <w:style w:type="table" w:styleId="a6">
    <w:name w:val="Table Grid"/>
    <w:basedOn w:val="a1"/>
    <w:uiPriority w:val="59"/>
    <w:rsid w:val="002270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610862"/>
    <w:rPr>
      <w:rFonts w:asciiTheme="majorHAnsi" w:eastAsiaTheme="majorEastAsia" w:hAnsiTheme="majorHAnsi" w:cstheme="majorBidi"/>
      <w:color w:val="2E74B5" w:themeColor="accent1" w:themeShade="BF"/>
      <w:sz w:val="32"/>
      <w:szCs w:val="32"/>
    </w:rPr>
  </w:style>
  <w:style w:type="paragraph" w:customStyle="1" w:styleId="11">
    <w:name w:val="Стиль1"/>
    <w:basedOn w:val="a"/>
    <w:link w:val="12"/>
    <w:qFormat/>
    <w:rsid w:val="009B00F8"/>
    <w:pPr>
      <w:spacing w:after="0"/>
      <w:jc w:val="both"/>
    </w:pPr>
    <w:rPr>
      <w:rFonts w:eastAsia="Times New Roman" w:cstheme="minorBidi"/>
      <w:color w:val="auto"/>
      <w:lang w:eastAsia="ru-RU"/>
    </w:rPr>
  </w:style>
  <w:style w:type="character" w:customStyle="1" w:styleId="12">
    <w:name w:val="Стиль1 Знак"/>
    <w:basedOn w:val="a0"/>
    <w:link w:val="11"/>
    <w:rsid w:val="009B00F8"/>
    <w:rPr>
      <w:rFonts w:eastAsia="Times New Roman" w:cstheme="minorBidi"/>
      <w:color w:val="auto"/>
      <w:lang w:eastAsia="ru-RU"/>
    </w:rPr>
  </w:style>
  <w:style w:type="paragraph" w:styleId="a7">
    <w:name w:val="header"/>
    <w:basedOn w:val="a"/>
    <w:link w:val="a8"/>
    <w:uiPriority w:val="99"/>
    <w:unhideWhenUsed/>
    <w:rsid w:val="000469A9"/>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469A9"/>
  </w:style>
  <w:style w:type="paragraph" w:styleId="a9">
    <w:name w:val="footer"/>
    <w:basedOn w:val="a"/>
    <w:link w:val="aa"/>
    <w:uiPriority w:val="99"/>
    <w:unhideWhenUsed/>
    <w:rsid w:val="000469A9"/>
    <w:pPr>
      <w:tabs>
        <w:tab w:val="center" w:pos="4677"/>
        <w:tab w:val="right" w:pos="9355"/>
      </w:tabs>
      <w:spacing w:after="0" w:line="240" w:lineRule="auto"/>
    </w:pPr>
  </w:style>
  <w:style w:type="character" w:customStyle="1" w:styleId="aa">
    <w:name w:val="Нижний колонтитул Знак"/>
    <w:basedOn w:val="a0"/>
    <w:link w:val="a9"/>
    <w:uiPriority w:val="99"/>
    <w:rsid w:val="000469A9"/>
  </w:style>
  <w:style w:type="character" w:styleId="ab">
    <w:name w:val="Hyperlink"/>
    <w:basedOn w:val="a0"/>
    <w:uiPriority w:val="99"/>
    <w:unhideWhenUsed/>
    <w:rsid w:val="008D0678"/>
    <w:rPr>
      <w:color w:val="0563C1" w:themeColor="hyperlink"/>
      <w:u w:val="single"/>
    </w:rPr>
  </w:style>
  <w:style w:type="paragraph" w:customStyle="1" w:styleId="-">
    <w:name w:val="Заголовок - курсовая"/>
    <w:basedOn w:val="1"/>
    <w:next w:val="a"/>
    <w:link w:val="-0"/>
    <w:qFormat/>
    <w:rsid w:val="008D0678"/>
    <w:pPr>
      <w:spacing w:line="360" w:lineRule="auto"/>
      <w:jc w:val="center"/>
    </w:pPr>
    <w:rPr>
      <w:b/>
      <w:bCs/>
      <w:lang w:eastAsia="ru-RU"/>
    </w:rPr>
  </w:style>
  <w:style w:type="character" w:customStyle="1" w:styleId="-0">
    <w:name w:val="Заголовок - курсовая Знак"/>
    <w:basedOn w:val="10"/>
    <w:link w:val="-"/>
    <w:rsid w:val="008D0678"/>
    <w:rPr>
      <w:rFonts w:asciiTheme="majorHAnsi" w:eastAsiaTheme="majorEastAsia" w:hAnsiTheme="majorHAnsi" w:cstheme="majorBidi"/>
      <w:b/>
      <w:bCs/>
      <w:color w:val="2E74B5" w:themeColor="accent1" w:themeShade="BF"/>
      <w:sz w:val="32"/>
      <w:szCs w:val="32"/>
      <w:lang w:eastAsia="ru-RU"/>
    </w:rPr>
  </w:style>
  <w:style w:type="character" w:styleId="ac">
    <w:name w:val="annotation reference"/>
    <w:basedOn w:val="a0"/>
    <w:uiPriority w:val="99"/>
    <w:semiHidden/>
    <w:unhideWhenUsed/>
    <w:rsid w:val="006979BE"/>
    <w:rPr>
      <w:sz w:val="16"/>
      <w:szCs w:val="16"/>
    </w:rPr>
  </w:style>
  <w:style w:type="paragraph" w:styleId="ad">
    <w:name w:val="annotation text"/>
    <w:basedOn w:val="a"/>
    <w:link w:val="ae"/>
    <w:uiPriority w:val="99"/>
    <w:semiHidden/>
    <w:unhideWhenUsed/>
    <w:rsid w:val="006979BE"/>
    <w:pPr>
      <w:spacing w:line="240" w:lineRule="auto"/>
    </w:pPr>
    <w:rPr>
      <w:sz w:val="20"/>
      <w:szCs w:val="20"/>
    </w:rPr>
  </w:style>
  <w:style w:type="character" w:customStyle="1" w:styleId="ae">
    <w:name w:val="Текст примечания Знак"/>
    <w:basedOn w:val="a0"/>
    <w:link w:val="ad"/>
    <w:uiPriority w:val="99"/>
    <w:semiHidden/>
    <w:rsid w:val="006979BE"/>
    <w:rPr>
      <w:sz w:val="20"/>
      <w:szCs w:val="20"/>
    </w:rPr>
  </w:style>
  <w:style w:type="paragraph" w:styleId="af">
    <w:name w:val="Balloon Text"/>
    <w:basedOn w:val="a"/>
    <w:link w:val="af0"/>
    <w:uiPriority w:val="99"/>
    <w:semiHidden/>
    <w:unhideWhenUsed/>
    <w:rsid w:val="001B239B"/>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1B239B"/>
    <w:rPr>
      <w:rFonts w:ascii="Segoe UI" w:hAnsi="Segoe UI" w:cs="Segoe UI"/>
      <w:sz w:val="18"/>
      <w:szCs w:val="18"/>
    </w:rPr>
  </w:style>
  <w:style w:type="paragraph" w:styleId="af1">
    <w:name w:val="annotation subject"/>
    <w:basedOn w:val="ad"/>
    <w:next w:val="ad"/>
    <w:link w:val="af2"/>
    <w:uiPriority w:val="99"/>
    <w:semiHidden/>
    <w:unhideWhenUsed/>
    <w:rsid w:val="001B239B"/>
    <w:rPr>
      <w:b/>
      <w:bCs/>
    </w:rPr>
  </w:style>
  <w:style w:type="character" w:customStyle="1" w:styleId="af2">
    <w:name w:val="Тема примечания Знак"/>
    <w:basedOn w:val="ae"/>
    <w:link w:val="af1"/>
    <w:uiPriority w:val="99"/>
    <w:semiHidden/>
    <w:rsid w:val="001B239B"/>
    <w:rPr>
      <w:b/>
      <w:bCs/>
      <w:sz w:val="20"/>
      <w:szCs w:val="20"/>
    </w:rPr>
  </w:style>
  <w:style w:type="paragraph" w:styleId="af3">
    <w:name w:val="TOC Heading"/>
    <w:basedOn w:val="1"/>
    <w:next w:val="a"/>
    <w:uiPriority w:val="39"/>
    <w:unhideWhenUsed/>
    <w:qFormat/>
    <w:rsid w:val="00B132DE"/>
    <w:pPr>
      <w:outlineLvl w:val="9"/>
    </w:pPr>
    <w:rPr>
      <w:lang w:eastAsia="ru-RU"/>
    </w:rPr>
  </w:style>
  <w:style w:type="paragraph" w:styleId="21">
    <w:name w:val="toc 2"/>
    <w:basedOn w:val="a"/>
    <w:next w:val="a"/>
    <w:autoRedefine/>
    <w:uiPriority w:val="39"/>
    <w:unhideWhenUsed/>
    <w:rsid w:val="00CF0998"/>
    <w:pPr>
      <w:tabs>
        <w:tab w:val="right" w:leader="dot" w:pos="9345"/>
      </w:tabs>
      <w:spacing w:after="100" w:line="259" w:lineRule="auto"/>
      <w:ind w:left="221" w:firstLine="0"/>
      <w:contextualSpacing/>
    </w:pPr>
  </w:style>
  <w:style w:type="paragraph" w:styleId="13">
    <w:name w:val="toc 1"/>
    <w:basedOn w:val="a"/>
    <w:next w:val="a"/>
    <w:autoRedefine/>
    <w:uiPriority w:val="39"/>
    <w:unhideWhenUsed/>
    <w:rsid w:val="00B132DE"/>
    <w:pPr>
      <w:spacing w:after="100"/>
    </w:pPr>
  </w:style>
  <w:style w:type="paragraph" w:styleId="3">
    <w:name w:val="toc 3"/>
    <w:basedOn w:val="a"/>
    <w:next w:val="a"/>
    <w:autoRedefine/>
    <w:uiPriority w:val="39"/>
    <w:unhideWhenUsed/>
    <w:rsid w:val="00AC41C5"/>
    <w:pPr>
      <w:spacing w:after="100" w:line="259" w:lineRule="auto"/>
      <w:ind w:left="440" w:firstLine="0"/>
    </w:pPr>
    <w:rPr>
      <w:rFonts w:asciiTheme="minorHAnsi" w:eastAsiaTheme="minorEastAsia" w:hAnsiTheme="minorHAnsi"/>
      <w:color w:val="auto"/>
      <w:sz w:val="22"/>
      <w:szCs w:val="2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73333">
      <w:bodyDiv w:val="1"/>
      <w:marLeft w:val="0"/>
      <w:marRight w:val="0"/>
      <w:marTop w:val="0"/>
      <w:marBottom w:val="0"/>
      <w:divBdr>
        <w:top w:val="none" w:sz="0" w:space="0" w:color="auto"/>
        <w:left w:val="none" w:sz="0" w:space="0" w:color="auto"/>
        <w:bottom w:val="none" w:sz="0" w:space="0" w:color="auto"/>
        <w:right w:val="none" w:sz="0" w:space="0" w:color="auto"/>
      </w:divBdr>
    </w:div>
    <w:div w:id="33775873">
      <w:bodyDiv w:val="1"/>
      <w:marLeft w:val="0"/>
      <w:marRight w:val="0"/>
      <w:marTop w:val="0"/>
      <w:marBottom w:val="0"/>
      <w:divBdr>
        <w:top w:val="none" w:sz="0" w:space="0" w:color="auto"/>
        <w:left w:val="none" w:sz="0" w:space="0" w:color="auto"/>
        <w:bottom w:val="none" w:sz="0" w:space="0" w:color="auto"/>
        <w:right w:val="none" w:sz="0" w:space="0" w:color="auto"/>
      </w:divBdr>
    </w:div>
    <w:div w:id="55323224">
      <w:bodyDiv w:val="1"/>
      <w:marLeft w:val="0"/>
      <w:marRight w:val="0"/>
      <w:marTop w:val="0"/>
      <w:marBottom w:val="0"/>
      <w:divBdr>
        <w:top w:val="none" w:sz="0" w:space="0" w:color="auto"/>
        <w:left w:val="none" w:sz="0" w:space="0" w:color="auto"/>
        <w:bottom w:val="none" w:sz="0" w:space="0" w:color="auto"/>
        <w:right w:val="none" w:sz="0" w:space="0" w:color="auto"/>
      </w:divBdr>
    </w:div>
    <w:div w:id="61022848">
      <w:bodyDiv w:val="1"/>
      <w:marLeft w:val="0"/>
      <w:marRight w:val="0"/>
      <w:marTop w:val="0"/>
      <w:marBottom w:val="0"/>
      <w:divBdr>
        <w:top w:val="none" w:sz="0" w:space="0" w:color="auto"/>
        <w:left w:val="none" w:sz="0" w:space="0" w:color="auto"/>
        <w:bottom w:val="none" w:sz="0" w:space="0" w:color="auto"/>
        <w:right w:val="none" w:sz="0" w:space="0" w:color="auto"/>
      </w:divBdr>
    </w:div>
    <w:div w:id="99181822">
      <w:bodyDiv w:val="1"/>
      <w:marLeft w:val="0"/>
      <w:marRight w:val="0"/>
      <w:marTop w:val="0"/>
      <w:marBottom w:val="0"/>
      <w:divBdr>
        <w:top w:val="none" w:sz="0" w:space="0" w:color="auto"/>
        <w:left w:val="none" w:sz="0" w:space="0" w:color="auto"/>
        <w:bottom w:val="none" w:sz="0" w:space="0" w:color="auto"/>
        <w:right w:val="none" w:sz="0" w:space="0" w:color="auto"/>
      </w:divBdr>
      <w:divsChild>
        <w:div w:id="2113737992">
          <w:marLeft w:val="0"/>
          <w:marRight w:val="0"/>
          <w:marTop w:val="0"/>
          <w:marBottom w:val="0"/>
          <w:divBdr>
            <w:top w:val="single" w:sz="2" w:space="0" w:color="E3E3E3"/>
            <w:left w:val="single" w:sz="2" w:space="0" w:color="E3E3E3"/>
            <w:bottom w:val="single" w:sz="2" w:space="0" w:color="E3E3E3"/>
            <w:right w:val="single" w:sz="2" w:space="0" w:color="E3E3E3"/>
          </w:divBdr>
          <w:divsChild>
            <w:div w:id="1604535818">
              <w:marLeft w:val="0"/>
              <w:marRight w:val="0"/>
              <w:marTop w:val="100"/>
              <w:marBottom w:val="100"/>
              <w:divBdr>
                <w:top w:val="single" w:sz="2" w:space="0" w:color="E3E3E3"/>
                <w:left w:val="single" w:sz="2" w:space="0" w:color="E3E3E3"/>
                <w:bottom w:val="single" w:sz="2" w:space="0" w:color="E3E3E3"/>
                <w:right w:val="single" w:sz="2" w:space="0" w:color="E3E3E3"/>
              </w:divBdr>
              <w:divsChild>
                <w:div w:id="293296247">
                  <w:marLeft w:val="0"/>
                  <w:marRight w:val="0"/>
                  <w:marTop w:val="0"/>
                  <w:marBottom w:val="0"/>
                  <w:divBdr>
                    <w:top w:val="single" w:sz="2" w:space="0" w:color="E3E3E3"/>
                    <w:left w:val="single" w:sz="2" w:space="0" w:color="E3E3E3"/>
                    <w:bottom w:val="single" w:sz="2" w:space="0" w:color="E3E3E3"/>
                    <w:right w:val="single" w:sz="2" w:space="0" w:color="E3E3E3"/>
                  </w:divBdr>
                  <w:divsChild>
                    <w:div w:id="1525513512">
                      <w:marLeft w:val="0"/>
                      <w:marRight w:val="0"/>
                      <w:marTop w:val="0"/>
                      <w:marBottom w:val="0"/>
                      <w:divBdr>
                        <w:top w:val="single" w:sz="2" w:space="0" w:color="E3E3E3"/>
                        <w:left w:val="single" w:sz="2" w:space="0" w:color="E3E3E3"/>
                        <w:bottom w:val="single" w:sz="2" w:space="0" w:color="E3E3E3"/>
                        <w:right w:val="single" w:sz="2" w:space="0" w:color="E3E3E3"/>
                      </w:divBdr>
                      <w:divsChild>
                        <w:div w:id="1227381428">
                          <w:marLeft w:val="0"/>
                          <w:marRight w:val="0"/>
                          <w:marTop w:val="0"/>
                          <w:marBottom w:val="0"/>
                          <w:divBdr>
                            <w:top w:val="single" w:sz="2" w:space="0" w:color="E3E3E3"/>
                            <w:left w:val="single" w:sz="2" w:space="0" w:color="E3E3E3"/>
                            <w:bottom w:val="single" w:sz="2" w:space="0" w:color="E3E3E3"/>
                            <w:right w:val="single" w:sz="2" w:space="0" w:color="E3E3E3"/>
                          </w:divBdr>
                          <w:divsChild>
                            <w:div w:id="1365903009">
                              <w:marLeft w:val="0"/>
                              <w:marRight w:val="0"/>
                              <w:marTop w:val="0"/>
                              <w:marBottom w:val="0"/>
                              <w:divBdr>
                                <w:top w:val="single" w:sz="2" w:space="0" w:color="E3E3E3"/>
                                <w:left w:val="single" w:sz="2" w:space="0" w:color="E3E3E3"/>
                                <w:bottom w:val="single" w:sz="2" w:space="0" w:color="E3E3E3"/>
                                <w:right w:val="single" w:sz="2" w:space="0" w:color="E3E3E3"/>
                              </w:divBdr>
                              <w:divsChild>
                                <w:div w:id="347104599">
                                  <w:marLeft w:val="0"/>
                                  <w:marRight w:val="0"/>
                                  <w:marTop w:val="0"/>
                                  <w:marBottom w:val="0"/>
                                  <w:divBdr>
                                    <w:top w:val="single" w:sz="2" w:space="0" w:color="E3E3E3"/>
                                    <w:left w:val="single" w:sz="2" w:space="0" w:color="E3E3E3"/>
                                    <w:bottom w:val="single" w:sz="2" w:space="0" w:color="E3E3E3"/>
                                    <w:right w:val="single" w:sz="2" w:space="0" w:color="E3E3E3"/>
                                  </w:divBdr>
                                  <w:divsChild>
                                    <w:div w:id="1462772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0802896">
      <w:bodyDiv w:val="1"/>
      <w:marLeft w:val="0"/>
      <w:marRight w:val="0"/>
      <w:marTop w:val="0"/>
      <w:marBottom w:val="0"/>
      <w:divBdr>
        <w:top w:val="none" w:sz="0" w:space="0" w:color="auto"/>
        <w:left w:val="none" w:sz="0" w:space="0" w:color="auto"/>
        <w:bottom w:val="none" w:sz="0" w:space="0" w:color="auto"/>
        <w:right w:val="none" w:sz="0" w:space="0" w:color="auto"/>
      </w:divBdr>
    </w:div>
    <w:div w:id="109056009">
      <w:bodyDiv w:val="1"/>
      <w:marLeft w:val="0"/>
      <w:marRight w:val="0"/>
      <w:marTop w:val="0"/>
      <w:marBottom w:val="0"/>
      <w:divBdr>
        <w:top w:val="none" w:sz="0" w:space="0" w:color="auto"/>
        <w:left w:val="none" w:sz="0" w:space="0" w:color="auto"/>
        <w:bottom w:val="none" w:sz="0" w:space="0" w:color="auto"/>
        <w:right w:val="none" w:sz="0" w:space="0" w:color="auto"/>
      </w:divBdr>
    </w:div>
    <w:div w:id="258877427">
      <w:bodyDiv w:val="1"/>
      <w:marLeft w:val="0"/>
      <w:marRight w:val="0"/>
      <w:marTop w:val="0"/>
      <w:marBottom w:val="0"/>
      <w:divBdr>
        <w:top w:val="none" w:sz="0" w:space="0" w:color="auto"/>
        <w:left w:val="none" w:sz="0" w:space="0" w:color="auto"/>
        <w:bottom w:val="none" w:sz="0" w:space="0" w:color="auto"/>
        <w:right w:val="none" w:sz="0" w:space="0" w:color="auto"/>
      </w:divBdr>
    </w:div>
    <w:div w:id="512693557">
      <w:bodyDiv w:val="1"/>
      <w:marLeft w:val="0"/>
      <w:marRight w:val="0"/>
      <w:marTop w:val="0"/>
      <w:marBottom w:val="0"/>
      <w:divBdr>
        <w:top w:val="none" w:sz="0" w:space="0" w:color="auto"/>
        <w:left w:val="none" w:sz="0" w:space="0" w:color="auto"/>
        <w:bottom w:val="none" w:sz="0" w:space="0" w:color="auto"/>
        <w:right w:val="none" w:sz="0" w:space="0" w:color="auto"/>
      </w:divBdr>
    </w:div>
    <w:div w:id="543760300">
      <w:bodyDiv w:val="1"/>
      <w:marLeft w:val="0"/>
      <w:marRight w:val="0"/>
      <w:marTop w:val="0"/>
      <w:marBottom w:val="0"/>
      <w:divBdr>
        <w:top w:val="none" w:sz="0" w:space="0" w:color="auto"/>
        <w:left w:val="none" w:sz="0" w:space="0" w:color="auto"/>
        <w:bottom w:val="none" w:sz="0" w:space="0" w:color="auto"/>
        <w:right w:val="none" w:sz="0" w:space="0" w:color="auto"/>
      </w:divBdr>
    </w:div>
    <w:div w:id="643698835">
      <w:bodyDiv w:val="1"/>
      <w:marLeft w:val="0"/>
      <w:marRight w:val="0"/>
      <w:marTop w:val="0"/>
      <w:marBottom w:val="0"/>
      <w:divBdr>
        <w:top w:val="none" w:sz="0" w:space="0" w:color="auto"/>
        <w:left w:val="none" w:sz="0" w:space="0" w:color="auto"/>
        <w:bottom w:val="none" w:sz="0" w:space="0" w:color="auto"/>
        <w:right w:val="none" w:sz="0" w:space="0" w:color="auto"/>
      </w:divBdr>
      <w:divsChild>
        <w:div w:id="1824806976">
          <w:marLeft w:val="547"/>
          <w:marRight w:val="0"/>
          <w:marTop w:val="0"/>
          <w:marBottom w:val="0"/>
          <w:divBdr>
            <w:top w:val="none" w:sz="0" w:space="0" w:color="auto"/>
            <w:left w:val="none" w:sz="0" w:space="0" w:color="auto"/>
            <w:bottom w:val="none" w:sz="0" w:space="0" w:color="auto"/>
            <w:right w:val="none" w:sz="0" w:space="0" w:color="auto"/>
          </w:divBdr>
        </w:div>
      </w:divsChild>
    </w:div>
    <w:div w:id="670135349">
      <w:bodyDiv w:val="1"/>
      <w:marLeft w:val="0"/>
      <w:marRight w:val="0"/>
      <w:marTop w:val="0"/>
      <w:marBottom w:val="0"/>
      <w:divBdr>
        <w:top w:val="none" w:sz="0" w:space="0" w:color="auto"/>
        <w:left w:val="none" w:sz="0" w:space="0" w:color="auto"/>
        <w:bottom w:val="none" w:sz="0" w:space="0" w:color="auto"/>
        <w:right w:val="none" w:sz="0" w:space="0" w:color="auto"/>
      </w:divBdr>
    </w:div>
    <w:div w:id="679887998">
      <w:bodyDiv w:val="1"/>
      <w:marLeft w:val="0"/>
      <w:marRight w:val="0"/>
      <w:marTop w:val="0"/>
      <w:marBottom w:val="0"/>
      <w:divBdr>
        <w:top w:val="none" w:sz="0" w:space="0" w:color="auto"/>
        <w:left w:val="none" w:sz="0" w:space="0" w:color="auto"/>
        <w:bottom w:val="none" w:sz="0" w:space="0" w:color="auto"/>
        <w:right w:val="none" w:sz="0" w:space="0" w:color="auto"/>
      </w:divBdr>
      <w:divsChild>
        <w:div w:id="173345737">
          <w:marLeft w:val="0"/>
          <w:marRight w:val="0"/>
          <w:marTop w:val="0"/>
          <w:marBottom w:val="0"/>
          <w:divBdr>
            <w:top w:val="none" w:sz="0" w:space="0" w:color="auto"/>
            <w:left w:val="none" w:sz="0" w:space="0" w:color="auto"/>
            <w:bottom w:val="none" w:sz="0" w:space="0" w:color="auto"/>
            <w:right w:val="none" w:sz="0" w:space="0" w:color="auto"/>
          </w:divBdr>
        </w:div>
        <w:div w:id="1633055905">
          <w:marLeft w:val="0"/>
          <w:marRight w:val="0"/>
          <w:marTop w:val="0"/>
          <w:marBottom w:val="0"/>
          <w:divBdr>
            <w:top w:val="single" w:sz="2" w:space="0" w:color="E3E3E3"/>
            <w:left w:val="single" w:sz="2" w:space="0" w:color="E3E3E3"/>
            <w:bottom w:val="single" w:sz="2" w:space="0" w:color="E3E3E3"/>
            <w:right w:val="single" w:sz="2" w:space="0" w:color="E3E3E3"/>
          </w:divBdr>
          <w:divsChild>
            <w:div w:id="1325161925">
              <w:marLeft w:val="0"/>
              <w:marRight w:val="0"/>
              <w:marTop w:val="0"/>
              <w:marBottom w:val="0"/>
              <w:divBdr>
                <w:top w:val="single" w:sz="2" w:space="0" w:color="E3E3E3"/>
                <w:left w:val="single" w:sz="2" w:space="0" w:color="E3E3E3"/>
                <w:bottom w:val="single" w:sz="2" w:space="0" w:color="E3E3E3"/>
                <w:right w:val="single" w:sz="2" w:space="0" w:color="E3E3E3"/>
              </w:divBdr>
              <w:divsChild>
                <w:div w:id="103425792">
                  <w:marLeft w:val="0"/>
                  <w:marRight w:val="0"/>
                  <w:marTop w:val="0"/>
                  <w:marBottom w:val="0"/>
                  <w:divBdr>
                    <w:top w:val="single" w:sz="2" w:space="0" w:color="E3E3E3"/>
                    <w:left w:val="single" w:sz="2" w:space="0" w:color="E3E3E3"/>
                    <w:bottom w:val="single" w:sz="2" w:space="0" w:color="E3E3E3"/>
                    <w:right w:val="single" w:sz="2" w:space="0" w:color="E3E3E3"/>
                  </w:divBdr>
                  <w:divsChild>
                    <w:div w:id="1701278134">
                      <w:marLeft w:val="0"/>
                      <w:marRight w:val="0"/>
                      <w:marTop w:val="0"/>
                      <w:marBottom w:val="0"/>
                      <w:divBdr>
                        <w:top w:val="single" w:sz="2" w:space="0" w:color="E3E3E3"/>
                        <w:left w:val="single" w:sz="2" w:space="0" w:color="E3E3E3"/>
                        <w:bottom w:val="single" w:sz="2" w:space="0" w:color="E3E3E3"/>
                        <w:right w:val="single" w:sz="2" w:space="0" w:color="E3E3E3"/>
                      </w:divBdr>
                      <w:divsChild>
                        <w:div w:id="538974099">
                          <w:marLeft w:val="0"/>
                          <w:marRight w:val="0"/>
                          <w:marTop w:val="0"/>
                          <w:marBottom w:val="0"/>
                          <w:divBdr>
                            <w:top w:val="single" w:sz="2" w:space="0" w:color="E3E3E3"/>
                            <w:left w:val="single" w:sz="2" w:space="0" w:color="E3E3E3"/>
                            <w:bottom w:val="single" w:sz="2" w:space="0" w:color="E3E3E3"/>
                            <w:right w:val="single" w:sz="2" w:space="0" w:color="E3E3E3"/>
                          </w:divBdr>
                          <w:divsChild>
                            <w:div w:id="1741368721">
                              <w:marLeft w:val="0"/>
                              <w:marRight w:val="0"/>
                              <w:marTop w:val="0"/>
                              <w:marBottom w:val="0"/>
                              <w:divBdr>
                                <w:top w:val="single" w:sz="2" w:space="0" w:color="E3E3E3"/>
                                <w:left w:val="single" w:sz="2" w:space="0" w:color="E3E3E3"/>
                                <w:bottom w:val="single" w:sz="2" w:space="0" w:color="E3E3E3"/>
                                <w:right w:val="single" w:sz="2" w:space="0" w:color="E3E3E3"/>
                              </w:divBdr>
                              <w:divsChild>
                                <w:div w:id="801658138">
                                  <w:marLeft w:val="0"/>
                                  <w:marRight w:val="0"/>
                                  <w:marTop w:val="100"/>
                                  <w:marBottom w:val="100"/>
                                  <w:divBdr>
                                    <w:top w:val="single" w:sz="2" w:space="0" w:color="E3E3E3"/>
                                    <w:left w:val="single" w:sz="2" w:space="0" w:color="E3E3E3"/>
                                    <w:bottom w:val="single" w:sz="2" w:space="0" w:color="E3E3E3"/>
                                    <w:right w:val="single" w:sz="2" w:space="0" w:color="E3E3E3"/>
                                  </w:divBdr>
                                  <w:divsChild>
                                    <w:div w:id="215557224">
                                      <w:marLeft w:val="0"/>
                                      <w:marRight w:val="0"/>
                                      <w:marTop w:val="0"/>
                                      <w:marBottom w:val="0"/>
                                      <w:divBdr>
                                        <w:top w:val="single" w:sz="2" w:space="0" w:color="E3E3E3"/>
                                        <w:left w:val="single" w:sz="2" w:space="0" w:color="E3E3E3"/>
                                        <w:bottom w:val="single" w:sz="2" w:space="0" w:color="E3E3E3"/>
                                        <w:right w:val="single" w:sz="2" w:space="0" w:color="E3E3E3"/>
                                      </w:divBdr>
                                      <w:divsChild>
                                        <w:div w:id="1130439829">
                                          <w:marLeft w:val="0"/>
                                          <w:marRight w:val="0"/>
                                          <w:marTop w:val="0"/>
                                          <w:marBottom w:val="0"/>
                                          <w:divBdr>
                                            <w:top w:val="single" w:sz="2" w:space="0" w:color="E3E3E3"/>
                                            <w:left w:val="single" w:sz="2" w:space="0" w:color="E3E3E3"/>
                                            <w:bottom w:val="single" w:sz="2" w:space="0" w:color="E3E3E3"/>
                                            <w:right w:val="single" w:sz="2" w:space="0" w:color="E3E3E3"/>
                                          </w:divBdr>
                                          <w:divsChild>
                                            <w:div w:id="1329796556">
                                              <w:marLeft w:val="0"/>
                                              <w:marRight w:val="0"/>
                                              <w:marTop w:val="0"/>
                                              <w:marBottom w:val="0"/>
                                              <w:divBdr>
                                                <w:top w:val="single" w:sz="2" w:space="0" w:color="E3E3E3"/>
                                                <w:left w:val="single" w:sz="2" w:space="0" w:color="E3E3E3"/>
                                                <w:bottom w:val="single" w:sz="2" w:space="0" w:color="E3E3E3"/>
                                                <w:right w:val="single" w:sz="2" w:space="0" w:color="E3E3E3"/>
                                              </w:divBdr>
                                              <w:divsChild>
                                                <w:div w:id="1948998194">
                                                  <w:marLeft w:val="0"/>
                                                  <w:marRight w:val="0"/>
                                                  <w:marTop w:val="0"/>
                                                  <w:marBottom w:val="0"/>
                                                  <w:divBdr>
                                                    <w:top w:val="single" w:sz="2" w:space="0" w:color="E3E3E3"/>
                                                    <w:left w:val="single" w:sz="2" w:space="0" w:color="E3E3E3"/>
                                                    <w:bottom w:val="single" w:sz="2" w:space="0" w:color="E3E3E3"/>
                                                    <w:right w:val="single" w:sz="2" w:space="0" w:color="E3E3E3"/>
                                                  </w:divBdr>
                                                  <w:divsChild>
                                                    <w:div w:id="426342975">
                                                      <w:marLeft w:val="0"/>
                                                      <w:marRight w:val="0"/>
                                                      <w:marTop w:val="0"/>
                                                      <w:marBottom w:val="0"/>
                                                      <w:divBdr>
                                                        <w:top w:val="single" w:sz="2" w:space="0" w:color="E3E3E3"/>
                                                        <w:left w:val="single" w:sz="2" w:space="0" w:color="E3E3E3"/>
                                                        <w:bottom w:val="single" w:sz="2" w:space="0" w:color="E3E3E3"/>
                                                        <w:right w:val="single" w:sz="2" w:space="0" w:color="E3E3E3"/>
                                                      </w:divBdr>
                                                      <w:divsChild>
                                                        <w:div w:id="1758483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703167371">
      <w:bodyDiv w:val="1"/>
      <w:marLeft w:val="0"/>
      <w:marRight w:val="0"/>
      <w:marTop w:val="0"/>
      <w:marBottom w:val="0"/>
      <w:divBdr>
        <w:top w:val="none" w:sz="0" w:space="0" w:color="auto"/>
        <w:left w:val="none" w:sz="0" w:space="0" w:color="auto"/>
        <w:bottom w:val="none" w:sz="0" w:space="0" w:color="auto"/>
        <w:right w:val="none" w:sz="0" w:space="0" w:color="auto"/>
      </w:divBdr>
    </w:div>
    <w:div w:id="793407633">
      <w:bodyDiv w:val="1"/>
      <w:marLeft w:val="0"/>
      <w:marRight w:val="0"/>
      <w:marTop w:val="0"/>
      <w:marBottom w:val="0"/>
      <w:divBdr>
        <w:top w:val="none" w:sz="0" w:space="0" w:color="auto"/>
        <w:left w:val="none" w:sz="0" w:space="0" w:color="auto"/>
        <w:bottom w:val="none" w:sz="0" w:space="0" w:color="auto"/>
        <w:right w:val="none" w:sz="0" w:space="0" w:color="auto"/>
      </w:divBdr>
    </w:div>
    <w:div w:id="802237000">
      <w:bodyDiv w:val="1"/>
      <w:marLeft w:val="0"/>
      <w:marRight w:val="0"/>
      <w:marTop w:val="0"/>
      <w:marBottom w:val="0"/>
      <w:divBdr>
        <w:top w:val="none" w:sz="0" w:space="0" w:color="auto"/>
        <w:left w:val="none" w:sz="0" w:space="0" w:color="auto"/>
        <w:bottom w:val="none" w:sz="0" w:space="0" w:color="auto"/>
        <w:right w:val="none" w:sz="0" w:space="0" w:color="auto"/>
      </w:divBdr>
    </w:div>
    <w:div w:id="829563976">
      <w:bodyDiv w:val="1"/>
      <w:marLeft w:val="0"/>
      <w:marRight w:val="0"/>
      <w:marTop w:val="0"/>
      <w:marBottom w:val="0"/>
      <w:divBdr>
        <w:top w:val="none" w:sz="0" w:space="0" w:color="auto"/>
        <w:left w:val="none" w:sz="0" w:space="0" w:color="auto"/>
        <w:bottom w:val="none" w:sz="0" w:space="0" w:color="auto"/>
        <w:right w:val="none" w:sz="0" w:space="0" w:color="auto"/>
      </w:divBdr>
    </w:div>
    <w:div w:id="836845096">
      <w:bodyDiv w:val="1"/>
      <w:marLeft w:val="0"/>
      <w:marRight w:val="0"/>
      <w:marTop w:val="0"/>
      <w:marBottom w:val="0"/>
      <w:divBdr>
        <w:top w:val="none" w:sz="0" w:space="0" w:color="auto"/>
        <w:left w:val="none" w:sz="0" w:space="0" w:color="auto"/>
        <w:bottom w:val="none" w:sz="0" w:space="0" w:color="auto"/>
        <w:right w:val="none" w:sz="0" w:space="0" w:color="auto"/>
      </w:divBdr>
    </w:div>
    <w:div w:id="843669810">
      <w:bodyDiv w:val="1"/>
      <w:marLeft w:val="0"/>
      <w:marRight w:val="0"/>
      <w:marTop w:val="0"/>
      <w:marBottom w:val="0"/>
      <w:divBdr>
        <w:top w:val="none" w:sz="0" w:space="0" w:color="auto"/>
        <w:left w:val="none" w:sz="0" w:space="0" w:color="auto"/>
        <w:bottom w:val="none" w:sz="0" w:space="0" w:color="auto"/>
        <w:right w:val="none" w:sz="0" w:space="0" w:color="auto"/>
      </w:divBdr>
    </w:div>
    <w:div w:id="855386070">
      <w:bodyDiv w:val="1"/>
      <w:marLeft w:val="0"/>
      <w:marRight w:val="0"/>
      <w:marTop w:val="0"/>
      <w:marBottom w:val="0"/>
      <w:divBdr>
        <w:top w:val="none" w:sz="0" w:space="0" w:color="auto"/>
        <w:left w:val="none" w:sz="0" w:space="0" w:color="auto"/>
        <w:bottom w:val="none" w:sz="0" w:space="0" w:color="auto"/>
        <w:right w:val="none" w:sz="0" w:space="0" w:color="auto"/>
      </w:divBdr>
    </w:div>
    <w:div w:id="921914353">
      <w:bodyDiv w:val="1"/>
      <w:marLeft w:val="0"/>
      <w:marRight w:val="0"/>
      <w:marTop w:val="0"/>
      <w:marBottom w:val="0"/>
      <w:divBdr>
        <w:top w:val="none" w:sz="0" w:space="0" w:color="auto"/>
        <w:left w:val="none" w:sz="0" w:space="0" w:color="auto"/>
        <w:bottom w:val="none" w:sz="0" w:space="0" w:color="auto"/>
        <w:right w:val="none" w:sz="0" w:space="0" w:color="auto"/>
      </w:divBdr>
    </w:div>
    <w:div w:id="931626975">
      <w:bodyDiv w:val="1"/>
      <w:marLeft w:val="0"/>
      <w:marRight w:val="0"/>
      <w:marTop w:val="0"/>
      <w:marBottom w:val="0"/>
      <w:divBdr>
        <w:top w:val="none" w:sz="0" w:space="0" w:color="auto"/>
        <w:left w:val="none" w:sz="0" w:space="0" w:color="auto"/>
        <w:bottom w:val="none" w:sz="0" w:space="0" w:color="auto"/>
        <w:right w:val="none" w:sz="0" w:space="0" w:color="auto"/>
      </w:divBdr>
    </w:div>
    <w:div w:id="945189859">
      <w:bodyDiv w:val="1"/>
      <w:marLeft w:val="0"/>
      <w:marRight w:val="0"/>
      <w:marTop w:val="0"/>
      <w:marBottom w:val="0"/>
      <w:divBdr>
        <w:top w:val="none" w:sz="0" w:space="0" w:color="auto"/>
        <w:left w:val="none" w:sz="0" w:space="0" w:color="auto"/>
        <w:bottom w:val="none" w:sz="0" w:space="0" w:color="auto"/>
        <w:right w:val="none" w:sz="0" w:space="0" w:color="auto"/>
      </w:divBdr>
      <w:divsChild>
        <w:div w:id="1161628424">
          <w:marLeft w:val="0"/>
          <w:marRight w:val="0"/>
          <w:marTop w:val="0"/>
          <w:marBottom w:val="0"/>
          <w:divBdr>
            <w:top w:val="single" w:sz="2" w:space="0" w:color="E3E3E3"/>
            <w:left w:val="single" w:sz="2" w:space="0" w:color="E3E3E3"/>
            <w:bottom w:val="single" w:sz="2" w:space="0" w:color="E3E3E3"/>
            <w:right w:val="single" w:sz="2" w:space="0" w:color="E3E3E3"/>
          </w:divBdr>
          <w:divsChild>
            <w:div w:id="1483354197">
              <w:marLeft w:val="0"/>
              <w:marRight w:val="0"/>
              <w:marTop w:val="0"/>
              <w:marBottom w:val="0"/>
              <w:divBdr>
                <w:top w:val="single" w:sz="2" w:space="0" w:color="E3E3E3"/>
                <w:left w:val="single" w:sz="2" w:space="0" w:color="E3E3E3"/>
                <w:bottom w:val="single" w:sz="2" w:space="0" w:color="E3E3E3"/>
                <w:right w:val="single" w:sz="2" w:space="0" w:color="E3E3E3"/>
              </w:divBdr>
              <w:divsChild>
                <w:div w:id="147794362">
                  <w:marLeft w:val="0"/>
                  <w:marRight w:val="0"/>
                  <w:marTop w:val="0"/>
                  <w:marBottom w:val="0"/>
                  <w:divBdr>
                    <w:top w:val="single" w:sz="2" w:space="0" w:color="E3E3E3"/>
                    <w:left w:val="single" w:sz="2" w:space="0" w:color="E3E3E3"/>
                    <w:bottom w:val="single" w:sz="2" w:space="0" w:color="E3E3E3"/>
                    <w:right w:val="single" w:sz="2" w:space="0" w:color="E3E3E3"/>
                  </w:divBdr>
                  <w:divsChild>
                    <w:div w:id="1387533073">
                      <w:marLeft w:val="0"/>
                      <w:marRight w:val="0"/>
                      <w:marTop w:val="0"/>
                      <w:marBottom w:val="0"/>
                      <w:divBdr>
                        <w:top w:val="single" w:sz="2" w:space="0" w:color="E3E3E3"/>
                        <w:left w:val="single" w:sz="2" w:space="0" w:color="E3E3E3"/>
                        <w:bottom w:val="single" w:sz="2" w:space="0" w:color="E3E3E3"/>
                        <w:right w:val="single" w:sz="2" w:space="0" w:color="E3E3E3"/>
                      </w:divBdr>
                      <w:divsChild>
                        <w:div w:id="54398489">
                          <w:marLeft w:val="0"/>
                          <w:marRight w:val="0"/>
                          <w:marTop w:val="0"/>
                          <w:marBottom w:val="0"/>
                          <w:divBdr>
                            <w:top w:val="single" w:sz="2" w:space="0" w:color="E3E3E3"/>
                            <w:left w:val="single" w:sz="2" w:space="0" w:color="E3E3E3"/>
                            <w:bottom w:val="single" w:sz="2" w:space="0" w:color="E3E3E3"/>
                            <w:right w:val="single" w:sz="2" w:space="0" w:color="E3E3E3"/>
                          </w:divBdr>
                          <w:divsChild>
                            <w:div w:id="751705056">
                              <w:marLeft w:val="0"/>
                              <w:marRight w:val="0"/>
                              <w:marTop w:val="0"/>
                              <w:marBottom w:val="0"/>
                              <w:divBdr>
                                <w:top w:val="single" w:sz="2" w:space="0" w:color="E3E3E3"/>
                                <w:left w:val="single" w:sz="2" w:space="0" w:color="E3E3E3"/>
                                <w:bottom w:val="single" w:sz="2" w:space="0" w:color="E3E3E3"/>
                                <w:right w:val="single" w:sz="2" w:space="0" w:color="E3E3E3"/>
                              </w:divBdr>
                              <w:divsChild>
                                <w:div w:id="1523741385">
                                  <w:marLeft w:val="0"/>
                                  <w:marRight w:val="0"/>
                                  <w:marTop w:val="100"/>
                                  <w:marBottom w:val="100"/>
                                  <w:divBdr>
                                    <w:top w:val="single" w:sz="2" w:space="0" w:color="E3E3E3"/>
                                    <w:left w:val="single" w:sz="2" w:space="0" w:color="E3E3E3"/>
                                    <w:bottom w:val="single" w:sz="2" w:space="0" w:color="E3E3E3"/>
                                    <w:right w:val="single" w:sz="2" w:space="0" w:color="E3E3E3"/>
                                  </w:divBdr>
                                  <w:divsChild>
                                    <w:div w:id="768697377">
                                      <w:marLeft w:val="0"/>
                                      <w:marRight w:val="0"/>
                                      <w:marTop w:val="0"/>
                                      <w:marBottom w:val="0"/>
                                      <w:divBdr>
                                        <w:top w:val="single" w:sz="2" w:space="0" w:color="E3E3E3"/>
                                        <w:left w:val="single" w:sz="2" w:space="0" w:color="E3E3E3"/>
                                        <w:bottom w:val="single" w:sz="2" w:space="0" w:color="E3E3E3"/>
                                        <w:right w:val="single" w:sz="2" w:space="0" w:color="E3E3E3"/>
                                      </w:divBdr>
                                      <w:divsChild>
                                        <w:div w:id="866721198">
                                          <w:marLeft w:val="0"/>
                                          <w:marRight w:val="0"/>
                                          <w:marTop w:val="0"/>
                                          <w:marBottom w:val="0"/>
                                          <w:divBdr>
                                            <w:top w:val="single" w:sz="2" w:space="0" w:color="E3E3E3"/>
                                            <w:left w:val="single" w:sz="2" w:space="0" w:color="E3E3E3"/>
                                            <w:bottom w:val="single" w:sz="2" w:space="0" w:color="E3E3E3"/>
                                            <w:right w:val="single" w:sz="2" w:space="0" w:color="E3E3E3"/>
                                          </w:divBdr>
                                          <w:divsChild>
                                            <w:div w:id="2113042752">
                                              <w:marLeft w:val="0"/>
                                              <w:marRight w:val="0"/>
                                              <w:marTop w:val="0"/>
                                              <w:marBottom w:val="0"/>
                                              <w:divBdr>
                                                <w:top w:val="single" w:sz="2" w:space="0" w:color="E3E3E3"/>
                                                <w:left w:val="single" w:sz="2" w:space="0" w:color="E3E3E3"/>
                                                <w:bottom w:val="single" w:sz="2" w:space="0" w:color="E3E3E3"/>
                                                <w:right w:val="single" w:sz="2" w:space="0" w:color="E3E3E3"/>
                                              </w:divBdr>
                                              <w:divsChild>
                                                <w:div w:id="1625963627">
                                                  <w:marLeft w:val="0"/>
                                                  <w:marRight w:val="0"/>
                                                  <w:marTop w:val="0"/>
                                                  <w:marBottom w:val="0"/>
                                                  <w:divBdr>
                                                    <w:top w:val="single" w:sz="2" w:space="0" w:color="E3E3E3"/>
                                                    <w:left w:val="single" w:sz="2" w:space="0" w:color="E3E3E3"/>
                                                    <w:bottom w:val="single" w:sz="2" w:space="0" w:color="E3E3E3"/>
                                                    <w:right w:val="single" w:sz="2" w:space="0" w:color="E3E3E3"/>
                                                  </w:divBdr>
                                                  <w:divsChild>
                                                    <w:div w:id="1250384174">
                                                      <w:marLeft w:val="0"/>
                                                      <w:marRight w:val="0"/>
                                                      <w:marTop w:val="0"/>
                                                      <w:marBottom w:val="0"/>
                                                      <w:divBdr>
                                                        <w:top w:val="single" w:sz="2" w:space="0" w:color="E3E3E3"/>
                                                        <w:left w:val="single" w:sz="2" w:space="0" w:color="E3E3E3"/>
                                                        <w:bottom w:val="single" w:sz="2" w:space="0" w:color="E3E3E3"/>
                                                        <w:right w:val="single" w:sz="2" w:space="0" w:color="E3E3E3"/>
                                                      </w:divBdr>
                                                      <w:divsChild>
                                                        <w:div w:id="2047681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1087581">
          <w:marLeft w:val="0"/>
          <w:marRight w:val="0"/>
          <w:marTop w:val="0"/>
          <w:marBottom w:val="0"/>
          <w:divBdr>
            <w:top w:val="none" w:sz="0" w:space="0" w:color="auto"/>
            <w:left w:val="none" w:sz="0" w:space="0" w:color="auto"/>
            <w:bottom w:val="none" w:sz="0" w:space="0" w:color="auto"/>
            <w:right w:val="none" w:sz="0" w:space="0" w:color="auto"/>
          </w:divBdr>
        </w:div>
      </w:divsChild>
    </w:div>
    <w:div w:id="950744917">
      <w:bodyDiv w:val="1"/>
      <w:marLeft w:val="0"/>
      <w:marRight w:val="0"/>
      <w:marTop w:val="0"/>
      <w:marBottom w:val="0"/>
      <w:divBdr>
        <w:top w:val="none" w:sz="0" w:space="0" w:color="auto"/>
        <w:left w:val="none" w:sz="0" w:space="0" w:color="auto"/>
        <w:bottom w:val="none" w:sz="0" w:space="0" w:color="auto"/>
        <w:right w:val="none" w:sz="0" w:space="0" w:color="auto"/>
      </w:divBdr>
    </w:div>
    <w:div w:id="1015957947">
      <w:bodyDiv w:val="1"/>
      <w:marLeft w:val="0"/>
      <w:marRight w:val="0"/>
      <w:marTop w:val="0"/>
      <w:marBottom w:val="0"/>
      <w:divBdr>
        <w:top w:val="none" w:sz="0" w:space="0" w:color="auto"/>
        <w:left w:val="none" w:sz="0" w:space="0" w:color="auto"/>
        <w:bottom w:val="none" w:sz="0" w:space="0" w:color="auto"/>
        <w:right w:val="none" w:sz="0" w:space="0" w:color="auto"/>
      </w:divBdr>
      <w:divsChild>
        <w:div w:id="331447979">
          <w:marLeft w:val="0"/>
          <w:marRight w:val="0"/>
          <w:marTop w:val="0"/>
          <w:marBottom w:val="0"/>
          <w:divBdr>
            <w:top w:val="single" w:sz="2" w:space="0" w:color="E3E3E3"/>
            <w:left w:val="single" w:sz="2" w:space="0" w:color="E3E3E3"/>
            <w:bottom w:val="single" w:sz="2" w:space="0" w:color="E3E3E3"/>
            <w:right w:val="single" w:sz="2" w:space="0" w:color="E3E3E3"/>
          </w:divBdr>
          <w:divsChild>
            <w:div w:id="703091985">
              <w:marLeft w:val="0"/>
              <w:marRight w:val="0"/>
              <w:marTop w:val="0"/>
              <w:marBottom w:val="0"/>
              <w:divBdr>
                <w:top w:val="single" w:sz="2" w:space="0" w:color="E3E3E3"/>
                <w:left w:val="single" w:sz="2" w:space="0" w:color="E3E3E3"/>
                <w:bottom w:val="single" w:sz="2" w:space="0" w:color="E3E3E3"/>
                <w:right w:val="single" w:sz="2" w:space="0" w:color="E3E3E3"/>
              </w:divBdr>
              <w:divsChild>
                <w:div w:id="1687242881">
                  <w:marLeft w:val="0"/>
                  <w:marRight w:val="0"/>
                  <w:marTop w:val="0"/>
                  <w:marBottom w:val="0"/>
                  <w:divBdr>
                    <w:top w:val="single" w:sz="2" w:space="0" w:color="E3E3E3"/>
                    <w:left w:val="single" w:sz="2" w:space="0" w:color="E3E3E3"/>
                    <w:bottom w:val="single" w:sz="2" w:space="0" w:color="E3E3E3"/>
                    <w:right w:val="single" w:sz="2" w:space="0" w:color="E3E3E3"/>
                  </w:divBdr>
                  <w:divsChild>
                    <w:div w:id="1626235066">
                      <w:marLeft w:val="0"/>
                      <w:marRight w:val="0"/>
                      <w:marTop w:val="0"/>
                      <w:marBottom w:val="0"/>
                      <w:divBdr>
                        <w:top w:val="single" w:sz="2" w:space="0" w:color="E3E3E3"/>
                        <w:left w:val="single" w:sz="2" w:space="0" w:color="E3E3E3"/>
                        <w:bottom w:val="single" w:sz="2" w:space="0" w:color="E3E3E3"/>
                        <w:right w:val="single" w:sz="2" w:space="0" w:color="E3E3E3"/>
                      </w:divBdr>
                      <w:divsChild>
                        <w:div w:id="81802036">
                          <w:marLeft w:val="0"/>
                          <w:marRight w:val="0"/>
                          <w:marTop w:val="0"/>
                          <w:marBottom w:val="0"/>
                          <w:divBdr>
                            <w:top w:val="single" w:sz="2" w:space="0" w:color="E3E3E3"/>
                            <w:left w:val="single" w:sz="2" w:space="0" w:color="E3E3E3"/>
                            <w:bottom w:val="single" w:sz="2" w:space="0" w:color="E3E3E3"/>
                            <w:right w:val="single" w:sz="2" w:space="0" w:color="E3E3E3"/>
                          </w:divBdr>
                          <w:divsChild>
                            <w:div w:id="1652907004">
                              <w:marLeft w:val="0"/>
                              <w:marRight w:val="0"/>
                              <w:marTop w:val="100"/>
                              <w:marBottom w:val="100"/>
                              <w:divBdr>
                                <w:top w:val="single" w:sz="2" w:space="0" w:color="E3E3E3"/>
                                <w:left w:val="single" w:sz="2" w:space="0" w:color="E3E3E3"/>
                                <w:bottom w:val="single" w:sz="2" w:space="0" w:color="E3E3E3"/>
                                <w:right w:val="single" w:sz="2" w:space="0" w:color="E3E3E3"/>
                              </w:divBdr>
                              <w:divsChild>
                                <w:div w:id="1572108746">
                                  <w:marLeft w:val="0"/>
                                  <w:marRight w:val="0"/>
                                  <w:marTop w:val="0"/>
                                  <w:marBottom w:val="0"/>
                                  <w:divBdr>
                                    <w:top w:val="single" w:sz="2" w:space="0" w:color="E3E3E3"/>
                                    <w:left w:val="single" w:sz="2" w:space="0" w:color="E3E3E3"/>
                                    <w:bottom w:val="single" w:sz="2" w:space="0" w:color="E3E3E3"/>
                                    <w:right w:val="single" w:sz="2" w:space="0" w:color="E3E3E3"/>
                                  </w:divBdr>
                                  <w:divsChild>
                                    <w:div w:id="531696606">
                                      <w:marLeft w:val="0"/>
                                      <w:marRight w:val="0"/>
                                      <w:marTop w:val="0"/>
                                      <w:marBottom w:val="0"/>
                                      <w:divBdr>
                                        <w:top w:val="single" w:sz="2" w:space="0" w:color="E3E3E3"/>
                                        <w:left w:val="single" w:sz="2" w:space="0" w:color="E3E3E3"/>
                                        <w:bottom w:val="single" w:sz="2" w:space="0" w:color="E3E3E3"/>
                                        <w:right w:val="single" w:sz="2" w:space="0" w:color="E3E3E3"/>
                                      </w:divBdr>
                                      <w:divsChild>
                                        <w:div w:id="1290236950">
                                          <w:marLeft w:val="0"/>
                                          <w:marRight w:val="0"/>
                                          <w:marTop w:val="0"/>
                                          <w:marBottom w:val="0"/>
                                          <w:divBdr>
                                            <w:top w:val="single" w:sz="2" w:space="0" w:color="E3E3E3"/>
                                            <w:left w:val="single" w:sz="2" w:space="0" w:color="E3E3E3"/>
                                            <w:bottom w:val="single" w:sz="2" w:space="0" w:color="E3E3E3"/>
                                            <w:right w:val="single" w:sz="2" w:space="0" w:color="E3E3E3"/>
                                          </w:divBdr>
                                          <w:divsChild>
                                            <w:div w:id="1859851551">
                                              <w:marLeft w:val="0"/>
                                              <w:marRight w:val="0"/>
                                              <w:marTop w:val="0"/>
                                              <w:marBottom w:val="0"/>
                                              <w:divBdr>
                                                <w:top w:val="single" w:sz="2" w:space="0" w:color="E3E3E3"/>
                                                <w:left w:val="single" w:sz="2" w:space="0" w:color="E3E3E3"/>
                                                <w:bottom w:val="single" w:sz="2" w:space="0" w:color="E3E3E3"/>
                                                <w:right w:val="single" w:sz="2" w:space="0" w:color="E3E3E3"/>
                                              </w:divBdr>
                                              <w:divsChild>
                                                <w:div w:id="1418016237">
                                                  <w:marLeft w:val="0"/>
                                                  <w:marRight w:val="0"/>
                                                  <w:marTop w:val="0"/>
                                                  <w:marBottom w:val="0"/>
                                                  <w:divBdr>
                                                    <w:top w:val="single" w:sz="2" w:space="0" w:color="E3E3E3"/>
                                                    <w:left w:val="single" w:sz="2" w:space="0" w:color="E3E3E3"/>
                                                    <w:bottom w:val="single" w:sz="2" w:space="0" w:color="E3E3E3"/>
                                                    <w:right w:val="single" w:sz="2" w:space="0" w:color="E3E3E3"/>
                                                  </w:divBdr>
                                                  <w:divsChild>
                                                    <w:div w:id="1823234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24586719">
          <w:marLeft w:val="0"/>
          <w:marRight w:val="0"/>
          <w:marTop w:val="0"/>
          <w:marBottom w:val="0"/>
          <w:divBdr>
            <w:top w:val="none" w:sz="0" w:space="0" w:color="auto"/>
            <w:left w:val="none" w:sz="0" w:space="0" w:color="auto"/>
            <w:bottom w:val="none" w:sz="0" w:space="0" w:color="auto"/>
            <w:right w:val="none" w:sz="0" w:space="0" w:color="auto"/>
          </w:divBdr>
        </w:div>
      </w:divsChild>
    </w:div>
    <w:div w:id="1025640654">
      <w:bodyDiv w:val="1"/>
      <w:marLeft w:val="0"/>
      <w:marRight w:val="0"/>
      <w:marTop w:val="0"/>
      <w:marBottom w:val="0"/>
      <w:divBdr>
        <w:top w:val="none" w:sz="0" w:space="0" w:color="auto"/>
        <w:left w:val="none" w:sz="0" w:space="0" w:color="auto"/>
        <w:bottom w:val="none" w:sz="0" w:space="0" w:color="auto"/>
        <w:right w:val="none" w:sz="0" w:space="0" w:color="auto"/>
      </w:divBdr>
    </w:div>
    <w:div w:id="1074201092">
      <w:bodyDiv w:val="1"/>
      <w:marLeft w:val="0"/>
      <w:marRight w:val="0"/>
      <w:marTop w:val="0"/>
      <w:marBottom w:val="0"/>
      <w:divBdr>
        <w:top w:val="none" w:sz="0" w:space="0" w:color="auto"/>
        <w:left w:val="none" w:sz="0" w:space="0" w:color="auto"/>
        <w:bottom w:val="none" w:sz="0" w:space="0" w:color="auto"/>
        <w:right w:val="none" w:sz="0" w:space="0" w:color="auto"/>
      </w:divBdr>
    </w:div>
    <w:div w:id="1181433773">
      <w:bodyDiv w:val="1"/>
      <w:marLeft w:val="0"/>
      <w:marRight w:val="0"/>
      <w:marTop w:val="0"/>
      <w:marBottom w:val="0"/>
      <w:divBdr>
        <w:top w:val="none" w:sz="0" w:space="0" w:color="auto"/>
        <w:left w:val="none" w:sz="0" w:space="0" w:color="auto"/>
        <w:bottom w:val="none" w:sz="0" w:space="0" w:color="auto"/>
        <w:right w:val="none" w:sz="0" w:space="0" w:color="auto"/>
      </w:divBdr>
    </w:div>
    <w:div w:id="1318151756">
      <w:bodyDiv w:val="1"/>
      <w:marLeft w:val="0"/>
      <w:marRight w:val="0"/>
      <w:marTop w:val="0"/>
      <w:marBottom w:val="0"/>
      <w:divBdr>
        <w:top w:val="none" w:sz="0" w:space="0" w:color="auto"/>
        <w:left w:val="none" w:sz="0" w:space="0" w:color="auto"/>
        <w:bottom w:val="none" w:sz="0" w:space="0" w:color="auto"/>
        <w:right w:val="none" w:sz="0" w:space="0" w:color="auto"/>
      </w:divBdr>
    </w:div>
    <w:div w:id="1337466033">
      <w:bodyDiv w:val="1"/>
      <w:marLeft w:val="0"/>
      <w:marRight w:val="0"/>
      <w:marTop w:val="0"/>
      <w:marBottom w:val="0"/>
      <w:divBdr>
        <w:top w:val="none" w:sz="0" w:space="0" w:color="auto"/>
        <w:left w:val="none" w:sz="0" w:space="0" w:color="auto"/>
        <w:bottom w:val="none" w:sz="0" w:space="0" w:color="auto"/>
        <w:right w:val="none" w:sz="0" w:space="0" w:color="auto"/>
      </w:divBdr>
    </w:div>
    <w:div w:id="1351835137">
      <w:bodyDiv w:val="1"/>
      <w:marLeft w:val="0"/>
      <w:marRight w:val="0"/>
      <w:marTop w:val="0"/>
      <w:marBottom w:val="0"/>
      <w:divBdr>
        <w:top w:val="none" w:sz="0" w:space="0" w:color="auto"/>
        <w:left w:val="none" w:sz="0" w:space="0" w:color="auto"/>
        <w:bottom w:val="none" w:sz="0" w:space="0" w:color="auto"/>
        <w:right w:val="none" w:sz="0" w:space="0" w:color="auto"/>
      </w:divBdr>
    </w:div>
    <w:div w:id="1430656142">
      <w:bodyDiv w:val="1"/>
      <w:marLeft w:val="0"/>
      <w:marRight w:val="0"/>
      <w:marTop w:val="0"/>
      <w:marBottom w:val="0"/>
      <w:divBdr>
        <w:top w:val="none" w:sz="0" w:space="0" w:color="auto"/>
        <w:left w:val="none" w:sz="0" w:space="0" w:color="auto"/>
        <w:bottom w:val="none" w:sz="0" w:space="0" w:color="auto"/>
        <w:right w:val="none" w:sz="0" w:space="0" w:color="auto"/>
      </w:divBdr>
    </w:div>
    <w:div w:id="1454978689">
      <w:bodyDiv w:val="1"/>
      <w:marLeft w:val="0"/>
      <w:marRight w:val="0"/>
      <w:marTop w:val="0"/>
      <w:marBottom w:val="0"/>
      <w:divBdr>
        <w:top w:val="none" w:sz="0" w:space="0" w:color="auto"/>
        <w:left w:val="none" w:sz="0" w:space="0" w:color="auto"/>
        <w:bottom w:val="none" w:sz="0" w:space="0" w:color="auto"/>
        <w:right w:val="none" w:sz="0" w:space="0" w:color="auto"/>
      </w:divBdr>
    </w:div>
    <w:div w:id="1475685424">
      <w:bodyDiv w:val="1"/>
      <w:marLeft w:val="0"/>
      <w:marRight w:val="0"/>
      <w:marTop w:val="0"/>
      <w:marBottom w:val="0"/>
      <w:divBdr>
        <w:top w:val="none" w:sz="0" w:space="0" w:color="auto"/>
        <w:left w:val="none" w:sz="0" w:space="0" w:color="auto"/>
        <w:bottom w:val="none" w:sz="0" w:space="0" w:color="auto"/>
        <w:right w:val="none" w:sz="0" w:space="0" w:color="auto"/>
      </w:divBdr>
    </w:div>
    <w:div w:id="1487285444">
      <w:bodyDiv w:val="1"/>
      <w:marLeft w:val="0"/>
      <w:marRight w:val="0"/>
      <w:marTop w:val="0"/>
      <w:marBottom w:val="0"/>
      <w:divBdr>
        <w:top w:val="none" w:sz="0" w:space="0" w:color="auto"/>
        <w:left w:val="none" w:sz="0" w:space="0" w:color="auto"/>
        <w:bottom w:val="none" w:sz="0" w:space="0" w:color="auto"/>
        <w:right w:val="none" w:sz="0" w:space="0" w:color="auto"/>
      </w:divBdr>
      <w:divsChild>
        <w:div w:id="481239983">
          <w:marLeft w:val="0"/>
          <w:marRight w:val="0"/>
          <w:marTop w:val="0"/>
          <w:marBottom w:val="0"/>
          <w:divBdr>
            <w:top w:val="single" w:sz="2" w:space="0" w:color="E3E3E3"/>
            <w:left w:val="single" w:sz="2" w:space="0" w:color="E3E3E3"/>
            <w:bottom w:val="single" w:sz="2" w:space="0" w:color="E3E3E3"/>
            <w:right w:val="single" w:sz="2" w:space="0" w:color="E3E3E3"/>
          </w:divBdr>
          <w:divsChild>
            <w:div w:id="326369381">
              <w:marLeft w:val="0"/>
              <w:marRight w:val="0"/>
              <w:marTop w:val="0"/>
              <w:marBottom w:val="0"/>
              <w:divBdr>
                <w:top w:val="single" w:sz="2" w:space="0" w:color="E3E3E3"/>
                <w:left w:val="single" w:sz="2" w:space="0" w:color="E3E3E3"/>
                <w:bottom w:val="single" w:sz="2" w:space="0" w:color="E3E3E3"/>
                <w:right w:val="single" w:sz="2" w:space="0" w:color="E3E3E3"/>
              </w:divBdr>
              <w:divsChild>
                <w:div w:id="154959197">
                  <w:marLeft w:val="0"/>
                  <w:marRight w:val="0"/>
                  <w:marTop w:val="0"/>
                  <w:marBottom w:val="0"/>
                  <w:divBdr>
                    <w:top w:val="single" w:sz="2" w:space="0" w:color="E3E3E3"/>
                    <w:left w:val="single" w:sz="2" w:space="0" w:color="E3E3E3"/>
                    <w:bottom w:val="single" w:sz="2" w:space="0" w:color="E3E3E3"/>
                    <w:right w:val="single" w:sz="2" w:space="0" w:color="E3E3E3"/>
                  </w:divBdr>
                  <w:divsChild>
                    <w:div w:id="49039552">
                      <w:marLeft w:val="0"/>
                      <w:marRight w:val="0"/>
                      <w:marTop w:val="0"/>
                      <w:marBottom w:val="0"/>
                      <w:divBdr>
                        <w:top w:val="single" w:sz="2" w:space="0" w:color="E3E3E3"/>
                        <w:left w:val="single" w:sz="2" w:space="0" w:color="E3E3E3"/>
                        <w:bottom w:val="single" w:sz="2" w:space="0" w:color="E3E3E3"/>
                        <w:right w:val="single" w:sz="2" w:space="0" w:color="E3E3E3"/>
                      </w:divBdr>
                      <w:divsChild>
                        <w:div w:id="233979251">
                          <w:marLeft w:val="0"/>
                          <w:marRight w:val="0"/>
                          <w:marTop w:val="0"/>
                          <w:marBottom w:val="0"/>
                          <w:divBdr>
                            <w:top w:val="single" w:sz="2" w:space="0" w:color="E3E3E3"/>
                            <w:left w:val="single" w:sz="2" w:space="0" w:color="E3E3E3"/>
                            <w:bottom w:val="single" w:sz="2" w:space="0" w:color="E3E3E3"/>
                            <w:right w:val="single" w:sz="2" w:space="0" w:color="E3E3E3"/>
                          </w:divBdr>
                          <w:divsChild>
                            <w:div w:id="263999961">
                              <w:marLeft w:val="0"/>
                              <w:marRight w:val="0"/>
                              <w:marTop w:val="0"/>
                              <w:marBottom w:val="0"/>
                              <w:divBdr>
                                <w:top w:val="single" w:sz="2" w:space="0" w:color="E3E3E3"/>
                                <w:left w:val="single" w:sz="2" w:space="0" w:color="E3E3E3"/>
                                <w:bottom w:val="single" w:sz="2" w:space="0" w:color="E3E3E3"/>
                                <w:right w:val="single" w:sz="2" w:space="0" w:color="E3E3E3"/>
                              </w:divBdr>
                              <w:divsChild>
                                <w:div w:id="1021778856">
                                  <w:marLeft w:val="0"/>
                                  <w:marRight w:val="0"/>
                                  <w:marTop w:val="100"/>
                                  <w:marBottom w:val="100"/>
                                  <w:divBdr>
                                    <w:top w:val="single" w:sz="2" w:space="0" w:color="E3E3E3"/>
                                    <w:left w:val="single" w:sz="2" w:space="0" w:color="E3E3E3"/>
                                    <w:bottom w:val="single" w:sz="2" w:space="0" w:color="E3E3E3"/>
                                    <w:right w:val="single" w:sz="2" w:space="0" w:color="E3E3E3"/>
                                  </w:divBdr>
                                  <w:divsChild>
                                    <w:div w:id="572862455">
                                      <w:marLeft w:val="0"/>
                                      <w:marRight w:val="0"/>
                                      <w:marTop w:val="0"/>
                                      <w:marBottom w:val="0"/>
                                      <w:divBdr>
                                        <w:top w:val="single" w:sz="2" w:space="0" w:color="E3E3E3"/>
                                        <w:left w:val="single" w:sz="2" w:space="0" w:color="E3E3E3"/>
                                        <w:bottom w:val="single" w:sz="2" w:space="0" w:color="E3E3E3"/>
                                        <w:right w:val="single" w:sz="2" w:space="0" w:color="E3E3E3"/>
                                      </w:divBdr>
                                      <w:divsChild>
                                        <w:div w:id="2052880313">
                                          <w:marLeft w:val="0"/>
                                          <w:marRight w:val="0"/>
                                          <w:marTop w:val="0"/>
                                          <w:marBottom w:val="0"/>
                                          <w:divBdr>
                                            <w:top w:val="single" w:sz="2" w:space="0" w:color="E3E3E3"/>
                                            <w:left w:val="single" w:sz="2" w:space="0" w:color="E3E3E3"/>
                                            <w:bottom w:val="single" w:sz="2" w:space="0" w:color="E3E3E3"/>
                                            <w:right w:val="single" w:sz="2" w:space="0" w:color="E3E3E3"/>
                                          </w:divBdr>
                                          <w:divsChild>
                                            <w:div w:id="297348232">
                                              <w:marLeft w:val="0"/>
                                              <w:marRight w:val="0"/>
                                              <w:marTop w:val="0"/>
                                              <w:marBottom w:val="0"/>
                                              <w:divBdr>
                                                <w:top w:val="single" w:sz="2" w:space="0" w:color="E3E3E3"/>
                                                <w:left w:val="single" w:sz="2" w:space="0" w:color="E3E3E3"/>
                                                <w:bottom w:val="single" w:sz="2" w:space="0" w:color="E3E3E3"/>
                                                <w:right w:val="single" w:sz="2" w:space="0" w:color="E3E3E3"/>
                                              </w:divBdr>
                                              <w:divsChild>
                                                <w:div w:id="2047636505">
                                                  <w:marLeft w:val="0"/>
                                                  <w:marRight w:val="0"/>
                                                  <w:marTop w:val="0"/>
                                                  <w:marBottom w:val="0"/>
                                                  <w:divBdr>
                                                    <w:top w:val="single" w:sz="2" w:space="0" w:color="E3E3E3"/>
                                                    <w:left w:val="single" w:sz="2" w:space="0" w:color="E3E3E3"/>
                                                    <w:bottom w:val="single" w:sz="2" w:space="0" w:color="E3E3E3"/>
                                                    <w:right w:val="single" w:sz="2" w:space="0" w:color="E3E3E3"/>
                                                  </w:divBdr>
                                                  <w:divsChild>
                                                    <w:div w:id="1676879701">
                                                      <w:marLeft w:val="0"/>
                                                      <w:marRight w:val="0"/>
                                                      <w:marTop w:val="0"/>
                                                      <w:marBottom w:val="0"/>
                                                      <w:divBdr>
                                                        <w:top w:val="single" w:sz="2" w:space="0" w:color="E3E3E3"/>
                                                        <w:left w:val="single" w:sz="2" w:space="0" w:color="E3E3E3"/>
                                                        <w:bottom w:val="single" w:sz="2" w:space="0" w:color="E3E3E3"/>
                                                        <w:right w:val="single" w:sz="2" w:space="0" w:color="E3E3E3"/>
                                                      </w:divBdr>
                                                      <w:divsChild>
                                                        <w:div w:id="1231960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43083534">
          <w:marLeft w:val="0"/>
          <w:marRight w:val="0"/>
          <w:marTop w:val="0"/>
          <w:marBottom w:val="0"/>
          <w:divBdr>
            <w:top w:val="none" w:sz="0" w:space="0" w:color="auto"/>
            <w:left w:val="none" w:sz="0" w:space="0" w:color="auto"/>
            <w:bottom w:val="none" w:sz="0" w:space="0" w:color="auto"/>
            <w:right w:val="none" w:sz="0" w:space="0" w:color="auto"/>
          </w:divBdr>
        </w:div>
      </w:divsChild>
    </w:div>
    <w:div w:id="1516385577">
      <w:bodyDiv w:val="1"/>
      <w:marLeft w:val="0"/>
      <w:marRight w:val="0"/>
      <w:marTop w:val="0"/>
      <w:marBottom w:val="0"/>
      <w:divBdr>
        <w:top w:val="none" w:sz="0" w:space="0" w:color="auto"/>
        <w:left w:val="none" w:sz="0" w:space="0" w:color="auto"/>
        <w:bottom w:val="none" w:sz="0" w:space="0" w:color="auto"/>
        <w:right w:val="none" w:sz="0" w:space="0" w:color="auto"/>
      </w:divBdr>
    </w:div>
    <w:div w:id="1535189022">
      <w:bodyDiv w:val="1"/>
      <w:marLeft w:val="0"/>
      <w:marRight w:val="0"/>
      <w:marTop w:val="0"/>
      <w:marBottom w:val="0"/>
      <w:divBdr>
        <w:top w:val="none" w:sz="0" w:space="0" w:color="auto"/>
        <w:left w:val="none" w:sz="0" w:space="0" w:color="auto"/>
        <w:bottom w:val="none" w:sz="0" w:space="0" w:color="auto"/>
        <w:right w:val="none" w:sz="0" w:space="0" w:color="auto"/>
      </w:divBdr>
    </w:div>
    <w:div w:id="1543443032">
      <w:bodyDiv w:val="1"/>
      <w:marLeft w:val="0"/>
      <w:marRight w:val="0"/>
      <w:marTop w:val="0"/>
      <w:marBottom w:val="0"/>
      <w:divBdr>
        <w:top w:val="none" w:sz="0" w:space="0" w:color="auto"/>
        <w:left w:val="none" w:sz="0" w:space="0" w:color="auto"/>
        <w:bottom w:val="none" w:sz="0" w:space="0" w:color="auto"/>
        <w:right w:val="none" w:sz="0" w:space="0" w:color="auto"/>
      </w:divBdr>
    </w:div>
    <w:div w:id="1548103535">
      <w:bodyDiv w:val="1"/>
      <w:marLeft w:val="0"/>
      <w:marRight w:val="0"/>
      <w:marTop w:val="0"/>
      <w:marBottom w:val="0"/>
      <w:divBdr>
        <w:top w:val="none" w:sz="0" w:space="0" w:color="auto"/>
        <w:left w:val="none" w:sz="0" w:space="0" w:color="auto"/>
        <w:bottom w:val="none" w:sz="0" w:space="0" w:color="auto"/>
        <w:right w:val="none" w:sz="0" w:space="0" w:color="auto"/>
      </w:divBdr>
    </w:div>
    <w:div w:id="1589270272">
      <w:bodyDiv w:val="1"/>
      <w:marLeft w:val="0"/>
      <w:marRight w:val="0"/>
      <w:marTop w:val="0"/>
      <w:marBottom w:val="0"/>
      <w:divBdr>
        <w:top w:val="none" w:sz="0" w:space="0" w:color="auto"/>
        <w:left w:val="none" w:sz="0" w:space="0" w:color="auto"/>
        <w:bottom w:val="none" w:sz="0" w:space="0" w:color="auto"/>
        <w:right w:val="none" w:sz="0" w:space="0" w:color="auto"/>
      </w:divBdr>
    </w:div>
    <w:div w:id="1628660713">
      <w:bodyDiv w:val="1"/>
      <w:marLeft w:val="0"/>
      <w:marRight w:val="0"/>
      <w:marTop w:val="0"/>
      <w:marBottom w:val="0"/>
      <w:divBdr>
        <w:top w:val="none" w:sz="0" w:space="0" w:color="auto"/>
        <w:left w:val="none" w:sz="0" w:space="0" w:color="auto"/>
        <w:bottom w:val="none" w:sz="0" w:space="0" w:color="auto"/>
        <w:right w:val="none" w:sz="0" w:space="0" w:color="auto"/>
      </w:divBdr>
    </w:div>
    <w:div w:id="1635135074">
      <w:bodyDiv w:val="1"/>
      <w:marLeft w:val="0"/>
      <w:marRight w:val="0"/>
      <w:marTop w:val="0"/>
      <w:marBottom w:val="0"/>
      <w:divBdr>
        <w:top w:val="none" w:sz="0" w:space="0" w:color="auto"/>
        <w:left w:val="none" w:sz="0" w:space="0" w:color="auto"/>
        <w:bottom w:val="none" w:sz="0" w:space="0" w:color="auto"/>
        <w:right w:val="none" w:sz="0" w:space="0" w:color="auto"/>
      </w:divBdr>
    </w:div>
    <w:div w:id="1683431586">
      <w:bodyDiv w:val="1"/>
      <w:marLeft w:val="0"/>
      <w:marRight w:val="0"/>
      <w:marTop w:val="0"/>
      <w:marBottom w:val="0"/>
      <w:divBdr>
        <w:top w:val="none" w:sz="0" w:space="0" w:color="auto"/>
        <w:left w:val="none" w:sz="0" w:space="0" w:color="auto"/>
        <w:bottom w:val="none" w:sz="0" w:space="0" w:color="auto"/>
        <w:right w:val="none" w:sz="0" w:space="0" w:color="auto"/>
      </w:divBdr>
    </w:div>
    <w:div w:id="1741559195">
      <w:bodyDiv w:val="1"/>
      <w:marLeft w:val="0"/>
      <w:marRight w:val="0"/>
      <w:marTop w:val="0"/>
      <w:marBottom w:val="0"/>
      <w:divBdr>
        <w:top w:val="none" w:sz="0" w:space="0" w:color="auto"/>
        <w:left w:val="none" w:sz="0" w:space="0" w:color="auto"/>
        <w:bottom w:val="none" w:sz="0" w:space="0" w:color="auto"/>
        <w:right w:val="none" w:sz="0" w:space="0" w:color="auto"/>
      </w:divBdr>
    </w:div>
    <w:div w:id="1771117375">
      <w:bodyDiv w:val="1"/>
      <w:marLeft w:val="0"/>
      <w:marRight w:val="0"/>
      <w:marTop w:val="0"/>
      <w:marBottom w:val="0"/>
      <w:divBdr>
        <w:top w:val="none" w:sz="0" w:space="0" w:color="auto"/>
        <w:left w:val="none" w:sz="0" w:space="0" w:color="auto"/>
        <w:bottom w:val="none" w:sz="0" w:space="0" w:color="auto"/>
        <w:right w:val="none" w:sz="0" w:space="0" w:color="auto"/>
      </w:divBdr>
      <w:divsChild>
        <w:div w:id="1035732857">
          <w:marLeft w:val="0"/>
          <w:marRight w:val="0"/>
          <w:marTop w:val="0"/>
          <w:marBottom w:val="0"/>
          <w:divBdr>
            <w:top w:val="single" w:sz="2" w:space="0" w:color="E3E3E3"/>
            <w:left w:val="single" w:sz="2" w:space="0" w:color="E3E3E3"/>
            <w:bottom w:val="single" w:sz="2" w:space="0" w:color="E3E3E3"/>
            <w:right w:val="single" w:sz="2" w:space="0" w:color="E3E3E3"/>
          </w:divBdr>
          <w:divsChild>
            <w:div w:id="1187213722">
              <w:marLeft w:val="0"/>
              <w:marRight w:val="0"/>
              <w:marTop w:val="100"/>
              <w:marBottom w:val="100"/>
              <w:divBdr>
                <w:top w:val="single" w:sz="2" w:space="0" w:color="E3E3E3"/>
                <w:left w:val="single" w:sz="2" w:space="0" w:color="E3E3E3"/>
                <w:bottom w:val="single" w:sz="2" w:space="0" w:color="E3E3E3"/>
                <w:right w:val="single" w:sz="2" w:space="0" w:color="E3E3E3"/>
              </w:divBdr>
              <w:divsChild>
                <w:div w:id="1452478203">
                  <w:marLeft w:val="0"/>
                  <w:marRight w:val="0"/>
                  <w:marTop w:val="0"/>
                  <w:marBottom w:val="0"/>
                  <w:divBdr>
                    <w:top w:val="single" w:sz="2" w:space="0" w:color="E3E3E3"/>
                    <w:left w:val="single" w:sz="2" w:space="0" w:color="E3E3E3"/>
                    <w:bottom w:val="single" w:sz="2" w:space="0" w:color="E3E3E3"/>
                    <w:right w:val="single" w:sz="2" w:space="0" w:color="E3E3E3"/>
                  </w:divBdr>
                  <w:divsChild>
                    <w:div w:id="1818837062">
                      <w:marLeft w:val="0"/>
                      <w:marRight w:val="0"/>
                      <w:marTop w:val="0"/>
                      <w:marBottom w:val="0"/>
                      <w:divBdr>
                        <w:top w:val="single" w:sz="2" w:space="0" w:color="E3E3E3"/>
                        <w:left w:val="single" w:sz="2" w:space="0" w:color="E3E3E3"/>
                        <w:bottom w:val="single" w:sz="2" w:space="0" w:color="E3E3E3"/>
                        <w:right w:val="single" w:sz="2" w:space="0" w:color="E3E3E3"/>
                      </w:divBdr>
                      <w:divsChild>
                        <w:div w:id="351106693">
                          <w:marLeft w:val="0"/>
                          <w:marRight w:val="0"/>
                          <w:marTop w:val="0"/>
                          <w:marBottom w:val="0"/>
                          <w:divBdr>
                            <w:top w:val="single" w:sz="2" w:space="0" w:color="E3E3E3"/>
                            <w:left w:val="single" w:sz="2" w:space="0" w:color="E3E3E3"/>
                            <w:bottom w:val="single" w:sz="2" w:space="0" w:color="E3E3E3"/>
                            <w:right w:val="single" w:sz="2" w:space="0" w:color="E3E3E3"/>
                          </w:divBdr>
                          <w:divsChild>
                            <w:div w:id="340402772">
                              <w:marLeft w:val="0"/>
                              <w:marRight w:val="0"/>
                              <w:marTop w:val="0"/>
                              <w:marBottom w:val="0"/>
                              <w:divBdr>
                                <w:top w:val="single" w:sz="2" w:space="0" w:color="E3E3E3"/>
                                <w:left w:val="single" w:sz="2" w:space="0" w:color="E3E3E3"/>
                                <w:bottom w:val="single" w:sz="2" w:space="0" w:color="E3E3E3"/>
                                <w:right w:val="single" w:sz="2" w:space="0" w:color="E3E3E3"/>
                              </w:divBdr>
                              <w:divsChild>
                                <w:div w:id="34162400">
                                  <w:marLeft w:val="0"/>
                                  <w:marRight w:val="0"/>
                                  <w:marTop w:val="0"/>
                                  <w:marBottom w:val="0"/>
                                  <w:divBdr>
                                    <w:top w:val="single" w:sz="2" w:space="0" w:color="E3E3E3"/>
                                    <w:left w:val="single" w:sz="2" w:space="0" w:color="E3E3E3"/>
                                    <w:bottom w:val="single" w:sz="2" w:space="0" w:color="E3E3E3"/>
                                    <w:right w:val="single" w:sz="2" w:space="0" w:color="E3E3E3"/>
                                  </w:divBdr>
                                  <w:divsChild>
                                    <w:div w:id="7101068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76167581">
      <w:bodyDiv w:val="1"/>
      <w:marLeft w:val="0"/>
      <w:marRight w:val="0"/>
      <w:marTop w:val="0"/>
      <w:marBottom w:val="0"/>
      <w:divBdr>
        <w:top w:val="none" w:sz="0" w:space="0" w:color="auto"/>
        <w:left w:val="none" w:sz="0" w:space="0" w:color="auto"/>
        <w:bottom w:val="none" w:sz="0" w:space="0" w:color="auto"/>
        <w:right w:val="none" w:sz="0" w:space="0" w:color="auto"/>
      </w:divBdr>
    </w:div>
    <w:div w:id="1788352587">
      <w:bodyDiv w:val="1"/>
      <w:marLeft w:val="0"/>
      <w:marRight w:val="0"/>
      <w:marTop w:val="0"/>
      <w:marBottom w:val="0"/>
      <w:divBdr>
        <w:top w:val="none" w:sz="0" w:space="0" w:color="auto"/>
        <w:left w:val="none" w:sz="0" w:space="0" w:color="auto"/>
        <w:bottom w:val="none" w:sz="0" w:space="0" w:color="auto"/>
        <w:right w:val="none" w:sz="0" w:space="0" w:color="auto"/>
      </w:divBdr>
    </w:div>
    <w:div w:id="1833375256">
      <w:bodyDiv w:val="1"/>
      <w:marLeft w:val="0"/>
      <w:marRight w:val="0"/>
      <w:marTop w:val="0"/>
      <w:marBottom w:val="0"/>
      <w:divBdr>
        <w:top w:val="none" w:sz="0" w:space="0" w:color="auto"/>
        <w:left w:val="none" w:sz="0" w:space="0" w:color="auto"/>
        <w:bottom w:val="none" w:sz="0" w:space="0" w:color="auto"/>
        <w:right w:val="none" w:sz="0" w:space="0" w:color="auto"/>
      </w:divBdr>
    </w:div>
    <w:div w:id="1852530729">
      <w:bodyDiv w:val="1"/>
      <w:marLeft w:val="0"/>
      <w:marRight w:val="0"/>
      <w:marTop w:val="0"/>
      <w:marBottom w:val="0"/>
      <w:divBdr>
        <w:top w:val="none" w:sz="0" w:space="0" w:color="auto"/>
        <w:left w:val="none" w:sz="0" w:space="0" w:color="auto"/>
        <w:bottom w:val="none" w:sz="0" w:space="0" w:color="auto"/>
        <w:right w:val="none" w:sz="0" w:space="0" w:color="auto"/>
      </w:divBdr>
    </w:div>
    <w:div w:id="1938322469">
      <w:bodyDiv w:val="1"/>
      <w:marLeft w:val="0"/>
      <w:marRight w:val="0"/>
      <w:marTop w:val="0"/>
      <w:marBottom w:val="0"/>
      <w:divBdr>
        <w:top w:val="none" w:sz="0" w:space="0" w:color="auto"/>
        <w:left w:val="none" w:sz="0" w:space="0" w:color="auto"/>
        <w:bottom w:val="none" w:sz="0" w:space="0" w:color="auto"/>
        <w:right w:val="none" w:sz="0" w:space="0" w:color="auto"/>
      </w:divBdr>
    </w:div>
    <w:div w:id="1938325192">
      <w:bodyDiv w:val="1"/>
      <w:marLeft w:val="0"/>
      <w:marRight w:val="0"/>
      <w:marTop w:val="0"/>
      <w:marBottom w:val="0"/>
      <w:divBdr>
        <w:top w:val="none" w:sz="0" w:space="0" w:color="auto"/>
        <w:left w:val="none" w:sz="0" w:space="0" w:color="auto"/>
        <w:bottom w:val="none" w:sz="0" w:space="0" w:color="auto"/>
        <w:right w:val="none" w:sz="0" w:space="0" w:color="auto"/>
      </w:divBdr>
    </w:div>
    <w:div w:id="1972856278">
      <w:bodyDiv w:val="1"/>
      <w:marLeft w:val="0"/>
      <w:marRight w:val="0"/>
      <w:marTop w:val="0"/>
      <w:marBottom w:val="0"/>
      <w:divBdr>
        <w:top w:val="none" w:sz="0" w:space="0" w:color="auto"/>
        <w:left w:val="none" w:sz="0" w:space="0" w:color="auto"/>
        <w:bottom w:val="none" w:sz="0" w:space="0" w:color="auto"/>
        <w:right w:val="none" w:sz="0" w:space="0" w:color="auto"/>
      </w:divBdr>
    </w:div>
    <w:div w:id="2019383528">
      <w:bodyDiv w:val="1"/>
      <w:marLeft w:val="0"/>
      <w:marRight w:val="0"/>
      <w:marTop w:val="0"/>
      <w:marBottom w:val="0"/>
      <w:divBdr>
        <w:top w:val="none" w:sz="0" w:space="0" w:color="auto"/>
        <w:left w:val="none" w:sz="0" w:space="0" w:color="auto"/>
        <w:bottom w:val="none" w:sz="0" w:space="0" w:color="auto"/>
        <w:right w:val="none" w:sz="0" w:space="0" w:color="auto"/>
      </w:divBdr>
    </w:div>
    <w:div w:id="2027516361">
      <w:bodyDiv w:val="1"/>
      <w:marLeft w:val="0"/>
      <w:marRight w:val="0"/>
      <w:marTop w:val="0"/>
      <w:marBottom w:val="0"/>
      <w:divBdr>
        <w:top w:val="none" w:sz="0" w:space="0" w:color="auto"/>
        <w:left w:val="none" w:sz="0" w:space="0" w:color="auto"/>
        <w:bottom w:val="none" w:sz="0" w:space="0" w:color="auto"/>
        <w:right w:val="none" w:sz="0" w:space="0" w:color="auto"/>
      </w:divBdr>
    </w:div>
    <w:div w:id="2110588161">
      <w:bodyDiv w:val="1"/>
      <w:marLeft w:val="0"/>
      <w:marRight w:val="0"/>
      <w:marTop w:val="0"/>
      <w:marBottom w:val="0"/>
      <w:divBdr>
        <w:top w:val="none" w:sz="0" w:space="0" w:color="auto"/>
        <w:left w:val="none" w:sz="0" w:space="0" w:color="auto"/>
        <w:bottom w:val="none" w:sz="0" w:space="0" w:color="auto"/>
        <w:right w:val="none" w:sz="0" w:space="0" w:color="auto"/>
      </w:divBdr>
      <w:divsChild>
        <w:div w:id="593783859">
          <w:marLeft w:val="0"/>
          <w:marRight w:val="0"/>
          <w:marTop w:val="0"/>
          <w:marBottom w:val="0"/>
          <w:divBdr>
            <w:top w:val="none" w:sz="0" w:space="0" w:color="auto"/>
            <w:left w:val="none" w:sz="0" w:space="0" w:color="auto"/>
            <w:bottom w:val="none" w:sz="0" w:space="0" w:color="auto"/>
            <w:right w:val="none" w:sz="0" w:space="0" w:color="auto"/>
          </w:divBdr>
        </w:div>
        <w:div w:id="1763406187">
          <w:marLeft w:val="0"/>
          <w:marRight w:val="0"/>
          <w:marTop w:val="0"/>
          <w:marBottom w:val="0"/>
          <w:divBdr>
            <w:top w:val="single" w:sz="2" w:space="0" w:color="E3E3E3"/>
            <w:left w:val="single" w:sz="2" w:space="0" w:color="E3E3E3"/>
            <w:bottom w:val="single" w:sz="2" w:space="0" w:color="E3E3E3"/>
            <w:right w:val="single" w:sz="2" w:space="0" w:color="E3E3E3"/>
          </w:divBdr>
          <w:divsChild>
            <w:div w:id="154223046">
              <w:marLeft w:val="0"/>
              <w:marRight w:val="0"/>
              <w:marTop w:val="0"/>
              <w:marBottom w:val="0"/>
              <w:divBdr>
                <w:top w:val="single" w:sz="2" w:space="0" w:color="E3E3E3"/>
                <w:left w:val="single" w:sz="2" w:space="0" w:color="E3E3E3"/>
                <w:bottom w:val="single" w:sz="2" w:space="0" w:color="E3E3E3"/>
                <w:right w:val="single" w:sz="2" w:space="0" w:color="E3E3E3"/>
              </w:divBdr>
              <w:divsChild>
                <w:div w:id="1799569679">
                  <w:marLeft w:val="0"/>
                  <w:marRight w:val="0"/>
                  <w:marTop w:val="0"/>
                  <w:marBottom w:val="0"/>
                  <w:divBdr>
                    <w:top w:val="single" w:sz="2" w:space="0" w:color="E3E3E3"/>
                    <w:left w:val="single" w:sz="2" w:space="0" w:color="E3E3E3"/>
                    <w:bottom w:val="single" w:sz="2" w:space="0" w:color="E3E3E3"/>
                    <w:right w:val="single" w:sz="2" w:space="0" w:color="E3E3E3"/>
                  </w:divBdr>
                  <w:divsChild>
                    <w:div w:id="347029181">
                      <w:marLeft w:val="0"/>
                      <w:marRight w:val="0"/>
                      <w:marTop w:val="0"/>
                      <w:marBottom w:val="0"/>
                      <w:divBdr>
                        <w:top w:val="single" w:sz="2" w:space="0" w:color="E3E3E3"/>
                        <w:left w:val="single" w:sz="2" w:space="0" w:color="E3E3E3"/>
                        <w:bottom w:val="single" w:sz="2" w:space="0" w:color="E3E3E3"/>
                        <w:right w:val="single" w:sz="2" w:space="0" w:color="E3E3E3"/>
                      </w:divBdr>
                      <w:divsChild>
                        <w:div w:id="2050034739">
                          <w:marLeft w:val="0"/>
                          <w:marRight w:val="0"/>
                          <w:marTop w:val="0"/>
                          <w:marBottom w:val="0"/>
                          <w:divBdr>
                            <w:top w:val="single" w:sz="2" w:space="0" w:color="E3E3E3"/>
                            <w:left w:val="single" w:sz="2" w:space="0" w:color="E3E3E3"/>
                            <w:bottom w:val="single" w:sz="2" w:space="0" w:color="E3E3E3"/>
                            <w:right w:val="single" w:sz="2" w:space="0" w:color="E3E3E3"/>
                          </w:divBdr>
                          <w:divsChild>
                            <w:div w:id="1221792199">
                              <w:marLeft w:val="0"/>
                              <w:marRight w:val="0"/>
                              <w:marTop w:val="0"/>
                              <w:marBottom w:val="0"/>
                              <w:divBdr>
                                <w:top w:val="single" w:sz="2" w:space="0" w:color="E3E3E3"/>
                                <w:left w:val="single" w:sz="2" w:space="0" w:color="E3E3E3"/>
                                <w:bottom w:val="single" w:sz="2" w:space="0" w:color="E3E3E3"/>
                                <w:right w:val="single" w:sz="2" w:space="0" w:color="E3E3E3"/>
                              </w:divBdr>
                              <w:divsChild>
                                <w:div w:id="904803500">
                                  <w:marLeft w:val="0"/>
                                  <w:marRight w:val="0"/>
                                  <w:marTop w:val="100"/>
                                  <w:marBottom w:val="100"/>
                                  <w:divBdr>
                                    <w:top w:val="single" w:sz="2" w:space="0" w:color="E3E3E3"/>
                                    <w:left w:val="single" w:sz="2" w:space="0" w:color="E3E3E3"/>
                                    <w:bottom w:val="single" w:sz="2" w:space="0" w:color="E3E3E3"/>
                                    <w:right w:val="single" w:sz="2" w:space="0" w:color="E3E3E3"/>
                                  </w:divBdr>
                                  <w:divsChild>
                                    <w:div w:id="776800214">
                                      <w:marLeft w:val="0"/>
                                      <w:marRight w:val="0"/>
                                      <w:marTop w:val="0"/>
                                      <w:marBottom w:val="0"/>
                                      <w:divBdr>
                                        <w:top w:val="single" w:sz="2" w:space="0" w:color="E3E3E3"/>
                                        <w:left w:val="single" w:sz="2" w:space="0" w:color="E3E3E3"/>
                                        <w:bottom w:val="single" w:sz="2" w:space="0" w:color="E3E3E3"/>
                                        <w:right w:val="single" w:sz="2" w:space="0" w:color="E3E3E3"/>
                                      </w:divBdr>
                                      <w:divsChild>
                                        <w:div w:id="948781732">
                                          <w:marLeft w:val="0"/>
                                          <w:marRight w:val="0"/>
                                          <w:marTop w:val="0"/>
                                          <w:marBottom w:val="0"/>
                                          <w:divBdr>
                                            <w:top w:val="single" w:sz="2" w:space="0" w:color="E3E3E3"/>
                                            <w:left w:val="single" w:sz="2" w:space="0" w:color="E3E3E3"/>
                                            <w:bottom w:val="single" w:sz="2" w:space="0" w:color="E3E3E3"/>
                                            <w:right w:val="single" w:sz="2" w:space="0" w:color="E3E3E3"/>
                                          </w:divBdr>
                                          <w:divsChild>
                                            <w:div w:id="63723147">
                                              <w:marLeft w:val="0"/>
                                              <w:marRight w:val="0"/>
                                              <w:marTop w:val="0"/>
                                              <w:marBottom w:val="0"/>
                                              <w:divBdr>
                                                <w:top w:val="single" w:sz="2" w:space="0" w:color="E3E3E3"/>
                                                <w:left w:val="single" w:sz="2" w:space="0" w:color="E3E3E3"/>
                                                <w:bottom w:val="single" w:sz="2" w:space="0" w:color="E3E3E3"/>
                                                <w:right w:val="single" w:sz="2" w:space="0" w:color="E3E3E3"/>
                                              </w:divBdr>
                                              <w:divsChild>
                                                <w:div w:id="1904103383">
                                                  <w:marLeft w:val="0"/>
                                                  <w:marRight w:val="0"/>
                                                  <w:marTop w:val="0"/>
                                                  <w:marBottom w:val="0"/>
                                                  <w:divBdr>
                                                    <w:top w:val="single" w:sz="2" w:space="0" w:color="E3E3E3"/>
                                                    <w:left w:val="single" w:sz="2" w:space="0" w:color="E3E3E3"/>
                                                    <w:bottom w:val="single" w:sz="2" w:space="0" w:color="E3E3E3"/>
                                                    <w:right w:val="single" w:sz="2" w:space="0" w:color="E3E3E3"/>
                                                  </w:divBdr>
                                                  <w:divsChild>
                                                    <w:div w:id="1670474669">
                                                      <w:marLeft w:val="0"/>
                                                      <w:marRight w:val="0"/>
                                                      <w:marTop w:val="0"/>
                                                      <w:marBottom w:val="0"/>
                                                      <w:divBdr>
                                                        <w:top w:val="single" w:sz="2" w:space="0" w:color="E3E3E3"/>
                                                        <w:left w:val="single" w:sz="2" w:space="0" w:color="E3E3E3"/>
                                                        <w:bottom w:val="single" w:sz="2" w:space="0" w:color="E3E3E3"/>
                                                        <w:right w:val="single" w:sz="2" w:space="0" w:color="E3E3E3"/>
                                                      </w:divBdr>
                                                      <w:divsChild>
                                                        <w:div w:id="66727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125880199">
      <w:bodyDiv w:val="1"/>
      <w:marLeft w:val="0"/>
      <w:marRight w:val="0"/>
      <w:marTop w:val="0"/>
      <w:marBottom w:val="0"/>
      <w:divBdr>
        <w:top w:val="none" w:sz="0" w:space="0" w:color="auto"/>
        <w:left w:val="none" w:sz="0" w:space="0" w:color="auto"/>
        <w:bottom w:val="none" w:sz="0" w:space="0" w:color="auto"/>
        <w:right w:val="none" w:sz="0" w:space="0" w:color="auto"/>
      </w:divBdr>
      <w:divsChild>
        <w:div w:id="221254262">
          <w:marLeft w:val="0"/>
          <w:marRight w:val="0"/>
          <w:marTop w:val="0"/>
          <w:marBottom w:val="0"/>
          <w:divBdr>
            <w:top w:val="single" w:sz="2" w:space="0" w:color="E3E3E3"/>
            <w:left w:val="single" w:sz="2" w:space="0" w:color="E3E3E3"/>
            <w:bottom w:val="single" w:sz="2" w:space="0" w:color="E3E3E3"/>
            <w:right w:val="single" w:sz="2" w:space="0" w:color="E3E3E3"/>
          </w:divBdr>
          <w:divsChild>
            <w:div w:id="802619993">
              <w:marLeft w:val="0"/>
              <w:marRight w:val="0"/>
              <w:marTop w:val="100"/>
              <w:marBottom w:val="100"/>
              <w:divBdr>
                <w:top w:val="single" w:sz="2" w:space="0" w:color="E3E3E3"/>
                <w:left w:val="single" w:sz="2" w:space="0" w:color="E3E3E3"/>
                <w:bottom w:val="single" w:sz="2" w:space="0" w:color="E3E3E3"/>
                <w:right w:val="single" w:sz="2" w:space="0" w:color="E3E3E3"/>
              </w:divBdr>
              <w:divsChild>
                <w:div w:id="1986812869">
                  <w:marLeft w:val="0"/>
                  <w:marRight w:val="0"/>
                  <w:marTop w:val="0"/>
                  <w:marBottom w:val="0"/>
                  <w:divBdr>
                    <w:top w:val="single" w:sz="2" w:space="0" w:color="E3E3E3"/>
                    <w:left w:val="single" w:sz="2" w:space="0" w:color="E3E3E3"/>
                    <w:bottom w:val="single" w:sz="2" w:space="0" w:color="E3E3E3"/>
                    <w:right w:val="single" w:sz="2" w:space="0" w:color="E3E3E3"/>
                  </w:divBdr>
                  <w:divsChild>
                    <w:div w:id="898445472">
                      <w:marLeft w:val="0"/>
                      <w:marRight w:val="0"/>
                      <w:marTop w:val="0"/>
                      <w:marBottom w:val="0"/>
                      <w:divBdr>
                        <w:top w:val="single" w:sz="2" w:space="0" w:color="E3E3E3"/>
                        <w:left w:val="single" w:sz="2" w:space="0" w:color="E3E3E3"/>
                        <w:bottom w:val="single" w:sz="2" w:space="0" w:color="E3E3E3"/>
                        <w:right w:val="single" w:sz="2" w:space="0" w:color="E3E3E3"/>
                      </w:divBdr>
                      <w:divsChild>
                        <w:div w:id="1527869920">
                          <w:marLeft w:val="0"/>
                          <w:marRight w:val="0"/>
                          <w:marTop w:val="0"/>
                          <w:marBottom w:val="0"/>
                          <w:divBdr>
                            <w:top w:val="single" w:sz="2" w:space="0" w:color="E3E3E3"/>
                            <w:left w:val="single" w:sz="2" w:space="0" w:color="E3E3E3"/>
                            <w:bottom w:val="single" w:sz="2" w:space="0" w:color="E3E3E3"/>
                            <w:right w:val="single" w:sz="2" w:space="0" w:color="E3E3E3"/>
                          </w:divBdr>
                          <w:divsChild>
                            <w:div w:id="1538395236">
                              <w:marLeft w:val="0"/>
                              <w:marRight w:val="0"/>
                              <w:marTop w:val="0"/>
                              <w:marBottom w:val="0"/>
                              <w:divBdr>
                                <w:top w:val="single" w:sz="2" w:space="0" w:color="E3E3E3"/>
                                <w:left w:val="single" w:sz="2" w:space="0" w:color="E3E3E3"/>
                                <w:bottom w:val="single" w:sz="2" w:space="0" w:color="E3E3E3"/>
                                <w:right w:val="single" w:sz="2" w:space="0" w:color="E3E3E3"/>
                              </w:divBdr>
                              <w:divsChild>
                                <w:div w:id="1612130489">
                                  <w:marLeft w:val="0"/>
                                  <w:marRight w:val="0"/>
                                  <w:marTop w:val="0"/>
                                  <w:marBottom w:val="0"/>
                                  <w:divBdr>
                                    <w:top w:val="single" w:sz="2" w:space="0" w:color="E3E3E3"/>
                                    <w:left w:val="single" w:sz="2" w:space="0" w:color="E3E3E3"/>
                                    <w:bottom w:val="single" w:sz="2" w:space="0" w:color="E3E3E3"/>
                                    <w:right w:val="single" w:sz="2" w:space="0" w:color="E3E3E3"/>
                                  </w:divBdr>
                                  <w:divsChild>
                                    <w:div w:id="1953853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126655046">
      <w:bodyDiv w:val="1"/>
      <w:marLeft w:val="0"/>
      <w:marRight w:val="0"/>
      <w:marTop w:val="0"/>
      <w:marBottom w:val="0"/>
      <w:divBdr>
        <w:top w:val="none" w:sz="0" w:space="0" w:color="auto"/>
        <w:left w:val="none" w:sz="0" w:space="0" w:color="auto"/>
        <w:bottom w:val="none" w:sz="0" w:space="0" w:color="auto"/>
        <w:right w:val="none" w:sz="0" w:space="0" w:color="auto"/>
      </w:divBdr>
    </w:div>
    <w:div w:id="2129814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chart" Target="charts/chart14.xml"/><Relationship Id="rId39" Type="http://schemas.openxmlformats.org/officeDocument/2006/relationships/image" Target="media/image7.png"/><Relationship Id="rId21" Type="http://schemas.openxmlformats.org/officeDocument/2006/relationships/chart" Target="charts/chart9.xml"/><Relationship Id="rId34" Type="http://schemas.openxmlformats.org/officeDocument/2006/relationships/image" Target="media/image3.emf"/><Relationship Id="rId42" Type="http://schemas.openxmlformats.org/officeDocument/2006/relationships/hyperlink" Target="https://rosstat.gov.ru/storage/mediabank/Region_Pokaz_2023.pdf" TargetMode="External"/><Relationship Id="rId47" Type="http://schemas.openxmlformats.org/officeDocument/2006/relationships/oleObject" Target="embeddings/oleObject6.bin"/><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9" Type="http://schemas.openxmlformats.org/officeDocument/2006/relationships/chart" Target="charts/chart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chart" Target="charts/chart12.xml"/><Relationship Id="rId32" Type="http://schemas.openxmlformats.org/officeDocument/2006/relationships/image" Target="media/image2.emf"/><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oleObject" Target="embeddings/oleObject5.bin"/><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chart" Target="charts/chart11.xml"/><Relationship Id="rId28" Type="http://schemas.openxmlformats.org/officeDocument/2006/relationships/chart" Target="charts/chart16.xml"/><Relationship Id="rId36" Type="http://schemas.openxmlformats.org/officeDocument/2006/relationships/image" Target="media/image4.png"/><Relationship Id="rId49" Type="http://schemas.openxmlformats.org/officeDocument/2006/relationships/image" Target="media/image12.png"/><Relationship Id="rId57" Type="http://schemas.openxmlformats.org/officeDocument/2006/relationships/image" Target="media/image20.png"/><Relationship Id="rId61" Type="http://schemas.openxmlformats.org/officeDocument/2006/relationships/image" Target="media/image24.png"/><Relationship Id="rId10" Type="http://schemas.openxmlformats.org/officeDocument/2006/relationships/diagramQuickStyle" Target="diagrams/quickStyle1.xml"/><Relationship Id="rId19" Type="http://schemas.openxmlformats.org/officeDocument/2006/relationships/chart" Target="charts/chart7.xml"/><Relationship Id="rId31" Type="http://schemas.openxmlformats.org/officeDocument/2006/relationships/oleObject" Target="embeddings/oleObject1.bin"/><Relationship Id="rId44" Type="http://schemas.openxmlformats.org/officeDocument/2006/relationships/oleObject" Target="embeddings/oleObject4.bin"/><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chart" Target="charts/chart2.xml"/><Relationship Id="rId22" Type="http://schemas.openxmlformats.org/officeDocument/2006/relationships/chart" Target="charts/chart10.xml"/><Relationship Id="rId27" Type="http://schemas.openxmlformats.org/officeDocument/2006/relationships/chart" Target="charts/chart15.xml"/><Relationship Id="rId30" Type="http://schemas.openxmlformats.org/officeDocument/2006/relationships/image" Target="media/image1.emf"/><Relationship Id="rId35" Type="http://schemas.openxmlformats.org/officeDocument/2006/relationships/oleObject" Target="embeddings/oleObject3.bin"/><Relationship Id="rId43" Type="http://schemas.openxmlformats.org/officeDocument/2006/relationships/image" Target="media/image9.emf"/><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fontTable" Target="fontTable.xml"/><Relationship Id="rId8" Type="http://schemas.openxmlformats.org/officeDocument/2006/relationships/diagramData" Target="diagrams/data1.xml"/><Relationship Id="rId51" Type="http://schemas.openxmlformats.org/officeDocument/2006/relationships/image" Target="media/image14.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chart" Target="charts/chart5.xml"/><Relationship Id="rId25" Type="http://schemas.openxmlformats.org/officeDocument/2006/relationships/chart" Target="charts/chart13.xml"/><Relationship Id="rId33" Type="http://schemas.openxmlformats.org/officeDocument/2006/relationships/oleObject" Target="embeddings/oleObject2.bin"/><Relationship Id="rId38" Type="http://schemas.openxmlformats.org/officeDocument/2006/relationships/image" Target="media/image6.png"/><Relationship Id="rId46" Type="http://schemas.openxmlformats.org/officeDocument/2006/relationships/image" Target="media/image10.emf"/><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chart" Target="charts/chart8.xml"/><Relationship Id="rId41" Type="http://schemas.openxmlformats.org/officeDocument/2006/relationships/hyperlink" Target="https://www.fedstat.ru/" TargetMode="External"/><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1052;&#1072;&#1082;&#1089;&#1080;&#1084;\Desktop\&#1076;&#1080;&#1087;&#1083;&#1086;&#108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1052;&#1072;&#1082;&#1089;&#1080;&#1084;\AppData\Roaming\Microsoft\Excel\&#1076;&#1080;&#1087;&#1083;&#1086;&#1084;%20(version%201).xlsb"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1052;&#1072;&#1082;&#1089;&#1080;&#1084;\AppData\Roaming\Microsoft\Excel\&#1076;&#1080;&#1087;&#1083;&#1086;&#1084;%20(version%201).xlsb"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1052;&#1072;&#1082;&#1089;&#1080;&#1084;\Desktop\&#1076;&#1080;&#1087;&#1083;&#1086;&#1084;%20(&#1040;&#1074;&#1090;&#1086;&#1089;&#1086;&#1093;&#1088;&#1072;&#1085;&#1077;&#1085;&#1085;&#1099;&#1081;).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1052;&#1072;&#1082;&#1089;&#1080;&#1084;\Desktop\&#1076;&#1080;&#1087;&#1083;&#1086;&#1084;%20(&#1040;&#1074;&#1090;&#1086;&#1089;&#1086;&#1093;&#1088;&#1072;&#1085;&#1077;&#1085;&#1085;&#1099;&#1081;).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1052;&#1072;&#1082;&#1089;&#1080;&#1084;\Desktop\&#1076;&#1080;&#1087;&#1083;&#1086;&#1084;%20(&#1040;&#1074;&#1090;&#1086;&#1089;&#1086;&#1093;&#1088;&#1072;&#1085;&#1077;&#1085;&#1085;&#1099;&#1081;).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1052;&#1072;&#1082;&#1089;&#1080;&#1084;\Downloads\VRP_s_1998%20(2).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1052;&#1072;&#1082;&#1089;&#1080;&#1084;\Desktop\&#1076;&#1080;&#1087;&#1083;&#1086;&#1084;%20(&#1040;&#1074;&#1090;&#1086;&#1089;&#1086;&#1093;&#1088;&#1072;&#1085;&#1077;&#1085;&#1085;&#1099;&#1081;).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1052;&#1072;&#1082;&#1089;&#1080;&#1084;\Downloads\Koef_of%20(1).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1052;&#1072;&#1082;&#1089;&#1080;&#1084;\Desktop\&#1076;&#1080;&#1087;&#1083;&#1086;&#108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1052;&#1072;&#1082;&#1089;&#1080;&#1084;\Downloads\Pril_Invest_2023.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1052;&#1072;&#1082;&#1089;&#1080;&#1084;\Desktop\&#1076;&#1080;&#1087;&#1083;&#1086;&#1084;.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1052;&#1072;&#1082;&#1089;&#1080;&#1084;\AppData\Roaming\Microsoft\Excel\&#1076;&#1080;&#1087;&#1083;&#1086;&#1084;%20(version%201).xlsb"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1052;&#1072;&#1082;&#1089;&#1080;&#1084;\AppData\Roaming\Microsoft\Excel\&#1076;&#1080;&#1087;&#1083;&#1086;&#1084;%20(version%201).xlsb"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1052;&#1072;&#1082;&#1089;&#1080;&#1084;\Downloads\Nal_of_pus_2023.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1052;&#1072;&#1082;&#1089;&#1080;&#1084;\Downloads\Pokazateli%20(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1052;&#1072;&#1082;&#1089;&#1080;&#1084;\Downloads\RR_pokaz_12_2023.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6"/>
              </a:solidFill>
              <a:ln w="19050">
                <a:solidFill>
                  <a:schemeClr val="lt1"/>
                </a:solidFill>
              </a:ln>
              <a:effectLst/>
            </c:spPr>
            <c:extLst>
              <c:ext xmlns:c16="http://schemas.microsoft.com/office/drawing/2014/chart" uri="{C3380CC4-5D6E-409C-BE32-E72D297353CC}">
                <c16:uniqueId val="{00000001-1E0E-464A-89E3-CD4E4B54DF0C}"/>
              </c:ext>
            </c:extLst>
          </c:dPt>
          <c:dPt>
            <c:idx val="1"/>
            <c:bubble3D val="0"/>
            <c:spPr>
              <a:solidFill>
                <a:schemeClr val="accent5"/>
              </a:solidFill>
              <a:ln w="19050">
                <a:solidFill>
                  <a:schemeClr val="lt1"/>
                </a:solidFill>
              </a:ln>
              <a:effectLst/>
            </c:spPr>
            <c:extLst>
              <c:ext xmlns:c16="http://schemas.microsoft.com/office/drawing/2014/chart" uri="{C3380CC4-5D6E-409C-BE32-E72D297353CC}">
                <c16:uniqueId val="{00000003-1E0E-464A-89E3-CD4E4B54DF0C}"/>
              </c:ext>
            </c:extLst>
          </c:dPt>
          <c:dPt>
            <c:idx val="2"/>
            <c:bubble3D val="0"/>
            <c:spPr>
              <a:solidFill>
                <a:schemeClr val="accent4"/>
              </a:solidFill>
              <a:ln w="19050">
                <a:solidFill>
                  <a:schemeClr val="lt1"/>
                </a:solidFill>
              </a:ln>
              <a:effectLst/>
            </c:spPr>
            <c:extLst>
              <c:ext xmlns:c16="http://schemas.microsoft.com/office/drawing/2014/chart" uri="{C3380CC4-5D6E-409C-BE32-E72D297353CC}">
                <c16:uniqueId val="{00000005-1E0E-464A-89E3-CD4E4B54DF0C}"/>
              </c:ext>
            </c:extLst>
          </c:dPt>
          <c:dPt>
            <c:idx val="3"/>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07-1E0E-464A-89E3-CD4E4B54DF0C}"/>
              </c:ext>
            </c:extLst>
          </c:dPt>
          <c:dPt>
            <c:idx val="4"/>
            <c:bubble3D val="0"/>
            <c:spPr>
              <a:solidFill>
                <a:schemeClr val="accent5">
                  <a:lumMod val="60000"/>
                </a:schemeClr>
              </a:solidFill>
              <a:ln w="19050">
                <a:solidFill>
                  <a:schemeClr val="lt1"/>
                </a:solidFill>
              </a:ln>
              <a:effectLst/>
            </c:spPr>
            <c:extLst>
              <c:ext xmlns:c16="http://schemas.microsoft.com/office/drawing/2014/chart" uri="{C3380CC4-5D6E-409C-BE32-E72D297353CC}">
                <c16:uniqueId val="{00000009-1E0E-464A-89E3-CD4E4B54DF0C}"/>
              </c:ext>
            </c:extLst>
          </c:dPt>
          <c:dPt>
            <c:idx val="5"/>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0B-1E0E-464A-89E3-CD4E4B54DF0C}"/>
              </c:ext>
            </c:extLst>
          </c:dPt>
          <c:dPt>
            <c:idx val="6"/>
            <c:bubble3D val="0"/>
            <c:spPr>
              <a:solidFill>
                <a:schemeClr val="accent6">
                  <a:lumMod val="80000"/>
                  <a:lumOff val="20000"/>
                </a:schemeClr>
              </a:solidFill>
              <a:ln w="19050">
                <a:solidFill>
                  <a:schemeClr val="lt1"/>
                </a:solidFill>
              </a:ln>
              <a:effectLst/>
            </c:spPr>
            <c:extLst>
              <c:ext xmlns:c16="http://schemas.microsoft.com/office/drawing/2014/chart" uri="{C3380CC4-5D6E-409C-BE32-E72D297353CC}">
                <c16:uniqueId val="{0000000D-1E0E-464A-89E3-CD4E4B54DF0C}"/>
              </c:ext>
            </c:extLst>
          </c:dPt>
          <c:dPt>
            <c:idx val="7"/>
            <c:bubble3D val="0"/>
            <c:spPr>
              <a:solidFill>
                <a:schemeClr val="accent5">
                  <a:lumMod val="80000"/>
                  <a:lumOff val="20000"/>
                </a:schemeClr>
              </a:solidFill>
              <a:ln w="19050">
                <a:solidFill>
                  <a:schemeClr val="lt1"/>
                </a:solidFill>
              </a:ln>
              <a:effectLst/>
            </c:spPr>
            <c:extLst>
              <c:ext xmlns:c16="http://schemas.microsoft.com/office/drawing/2014/chart" uri="{C3380CC4-5D6E-409C-BE32-E72D297353CC}">
                <c16:uniqueId val="{0000000F-1E0E-464A-89E3-CD4E4B54DF0C}"/>
              </c:ext>
            </c:extLst>
          </c:dPt>
          <c:dLbls>
            <c:dLbl>
              <c:idx val="0"/>
              <c:layout>
                <c:manualLayout>
                  <c:x val="2.047485551616918E-2"/>
                  <c:y val="-3.0239651477100896E-2"/>
                </c:manualLayout>
              </c:layout>
              <c:tx>
                <c:rich>
                  <a:bodyPr/>
                  <a:lstStyle/>
                  <a:p>
                    <a:fld id="{28868143-0544-4DD1-8399-728BEB49FB22}" type="VALUE">
                      <a:rPr lang="ru-RU"/>
                      <a:pPr/>
                      <a:t>[ЗНАЧЕНИЕ]</a:t>
                    </a:fld>
                    <a:r>
                      <a:rPr lang="ru-RU"/>
                      <a:t> </a:t>
                    </a:r>
                    <a:r>
                      <a:rPr lang="ru-RU" sz="900" b="0" i="0" u="none" strike="noStrike" baseline="0">
                        <a:effectLst/>
                      </a:rPr>
                      <a:t>трлн. руб.</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1E0E-464A-89E3-CD4E4B54DF0C}"/>
                </c:ext>
              </c:extLst>
            </c:dLbl>
            <c:dLbl>
              <c:idx val="1"/>
              <c:layout>
                <c:manualLayout>
                  <c:x val="1.3924515590678983E-2"/>
                  <c:y val="2.6393920161890175E-3"/>
                </c:manualLayout>
              </c:layout>
              <c:tx>
                <c:rich>
                  <a:bodyPr/>
                  <a:lstStyle/>
                  <a:p>
                    <a:fld id="{F038A19C-CCA6-4692-8BA6-250E2BC68C29}" type="VALUE">
                      <a:rPr lang="ru-RU"/>
                      <a:pPr/>
                      <a:t>[ЗНАЧЕНИЕ]</a:t>
                    </a:fld>
                    <a:r>
                      <a:rPr lang="ru-RU"/>
                      <a:t> </a:t>
                    </a:r>
                    <a:r>
                      <a:rPr lang="ru-RU" sz="900" b="0" i="0" u="none" strike="noStrike" baseline="0">
                        <a:effectLst/>
                      </a:rPr>
                      <a:t>трлн. руб.</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1E0E-464A-89E3-CD4E4B54DF0C}"/>
                </c:ext>
              </c:extLst>
            </c:dLbl>
            <c:dLbl>
              <c:idx val="2"/>
              <c:layout>
                <c:manualLayout>
                  <c:x val="9.8800820452560154E-2"/>
                  <c:y val="6.0264484993181183E-2"/>
                </c:manualLayout>
              </c:layout>
              <c:tx>
                <c:rich>
                  <a:bodyPr/>
                  <a:lstStyle/>
                  <a:p>
                    <a:fld id="{61540ADB-3168-4442-8DCC-E72746EAB279}" type="VALUE">
                      <a:rPr lang="ru-RU"/>
                      <a:pPr/>
                      <a:t>[ЗНАЧЕНИЕ]</a:t>
                    </a:fld>
                    <a:r>
                      <a:rPr lang="ru-RU"/>
                      <a:t> </a:t>
                    </a:r>
                    <a:r>
                      <a:rPr lang="ru-RU" sz="900" b="0" i="0" u="none" strike="noStrike" baseline="0">
                        <a:effectLst/>
                      </a:rPr>
                      <a:t>трлн. руб.</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1E0E-464A-89E3-CD4E4B54DF0C}"/>
                </c:ext>
              </c:extLst>
            </c:dLbl>
            <c:dLbl>
              <c:idx val="3"/>
              <c:layout>
                <c:manualLayout>
                  <c:x val="4.7670260611994064E-3"/>
                  <c:y val="2.8540350440166902E-2"/>
                </c:manualLayout>
              </c:layout>
              <c:tx>
                <c:rich>
                  <a:bodyPr/>
                  <a:lstStyle/>
                  <a:p>
                    <a:fld id="{97B1F96D-6947-4D34-B462-D6ACA7CD82F5}" type="VALUE">
                      <a:rPr lang="ru-RU"/>
                      <a:pPr/>
                      <a:t>[ЗНАЧЕНИЕ]</a:t>
                    </a:fld>
                    <a:r>
                      <a:rPr lang="ru-RU"/>
                      <a:t> </a:t>
                    </a:r>
                    <a:r>
                      <a:rPr lang="ru-RU" sz="900" b="0" i="0" u="none" strike="noStrike" baseline="0">
                        <a:effectLst/>
                      </a:rPr>
                      <a:t>трлн. руб.</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1E0E-464A-89E3-CD4E4B54DF0C}"/>
                </c:ext>
              </c:extLst>
            </c:dLbl>
            <c:dLbl>
              <c:idx val="4"/>
              <c:layout>
                <c:manualLayout>
                  <c:x val="-4.2345430196495488E-3"/>
                  <c:y val="-6.736677262953278E-3"/>
                </c:manualLayout>
              </c:layout>
              <c:tx>
                <c:rich>
                  <a:bodyPr/>
                  <a:lstStyle/>
                  <a:p>
                    <a:fld id="{A25A4A61-F873-4D31-9E90-537F8E5A26C9}" type="VALUE">
                      <a:rPr lang="ru-RU"/>
                      <a:pPr/>
                      <a:t>[ЗНАЧЕНИЕ]</a:t>
                    </a:fld>
                    <a:r>
                      <a:rPr lang="ru-RU"/>
                      <a:t> </a:t>
                    </a:r>
                    <a:r>
                      <a:rPr lang="ru-RU" sz="900" b="0" i="0" u="none" strike="noStrike" baseline="0">
                        <a:effectLst/>
                      </a:rPr>
                      <a:t>трлн. руб.</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1E0E-464A-89E3-CD4E4B54DF0C}"/>
                </c:ext>
              </c:extLst>
            </c:dLbl>
            <c:dLbl>
              <c:idx val="5"/>
              <c:layout>
                <c:manualLayout>
                  <c:x val="-2.1214952308725849E-2"/>
                  <c:y val="-2.3146110500399896E-2"/>
                </c:manualLayout>
              </c:layout>
              <c:tx>
                <c:rich>
                  <a:bodyPr/>
                  <a:lstStyle/>
                  <a:p>
                    <a:fld id="{15487BAB-2CA8-413C-AEAA-3A7152E3C0AC}" type="VALUE">
                      <a:rPr lang="ru-RU"/>
                      <a:pPr/>
                      <a:t>[ЗНАЧЕНИЕ]</a:t>
                    </a:fld>
                    <a:r>
                      <a:rPr lang="ru-RU"/>
                      <a:t> </a:t>
                    </a:r>
                    <a:r>
                      <a:rPr lang="ru-RU" sz="900" b="0" i="0" u="none" strike="noStrike" baseline="0">
                        <a:effectLst/>
                      </a:rPr>
                      <a:t>трлн. руб.</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1E0E-464A-89E3-CD4E4B54DF0C}"/>
                </c:ext>
              </c:extLst>
            </c:dLbl>
            <c:dLbl>
              <c:idx val="6"/>
              <c:layout>
                <c:manualLayout>
                  <c:x val="-7.7826788351859919E-3"/>
                  <c:y val="-1.1282141350218352E-2"/>
                </c:manualLayout>
              </c:layout>
              <c:tx>
                <c:rich>
                  <a:bodyPr/>
                  <a:lstStyle/>
                  <a:p>
                    <a:fld id="{4C67BF09-C192-4782-B9E3-3519896939A6}" type="VALUE">
                      <a:rPr lang="ru-RU"/>
                      <a:pPr/>
                      <a:t>[ЗНАЧЕНИЕ]</a:t>
                    </a:fld>
                    <a:r>
                      <a:rPr lang="ru-RU"/>
                      <a:t> </a:t>
                    </a:r>
                    <a:r>
                      <a:rPr lang="ru-RU" sz="900" b="0" i="0" u="none" strike="noStrike" baseline="0">
                        <a:effectLst/>
                      </a:rPr>
                      <a:t>трлн. руб.</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1E0E-464A-89E3-CD4E4B54DF0C}"/>
                </c:ext>
              </c:extLst>
            </c:dLbl>
            <c:dLbl>
              <c:idx val="7"/>
              <c:layout>
                <c:manualLayout>
                  <c:x val="2.8251125222402029E-2"/>
                  <c:y val="-1.8053105519002294E-3"/>
                </c:manualLayout>
              </c:layout>
              <c:tx>
                <c:rich>
                  <a:bodyPr/>
                  <a:lstStyle/>
                  <a:p>
                    <a:fld id="{CB13D283-D3FF-442D-93C0-6986DFDD465B}" type="VALUE">
                      <a:rPr lang="ru-RU"/>
                      <a:pPr/>
                      <a:t>[ЗНАЧЕНИЕ]</a:t>
                    </a:fld>
                    <a:r>
                      <a:rPr lang="ru-RU"/>
                      <a:t> </a:t>
                    </a:r>
                    <a:r>
                      <a:rPr lang="ru-RU" sz="900" b="0" i="0" u="none" strike="noStrike" baseline="0">
                        <a:effectLst/>
                      </a:rPr>
                      <a:t>трлн. руб.</a:t>
                    </a:r>
                  </a:p>
                </c:rich>
              </c:tx>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F-1E0E-464A-89E3-CD4E4B54DF0C}"/>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6576" tIns="18288" rIns="36576" bIns="18288"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ru-RU"/>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borderCallout2">
                    <a:avLst/>
                  </a:prstGeom>
                  <a:noFill/>
                  <a:ln>
                    <a:noFill/>
                  </a:ln>
                </c15:spPr>
              </c:ext>
            </c:extLst>
          </c:dLbls>
          <c:cat>
            <c:strRef>
              <c:f>Лист1!$C$23:$C$30</c:f>
              <c:strCache>
                <c:ptCount val="8"/>
                <c:pt idx="0">
                  <c:v>Центральный федеральный округ</c:v>
                </c:pt>
                <c:pt idx="1">
                  <c:v>Северо-Западный федеральный округ</c:v>
                </c:pt>
                <c:pt idx="2">
                  <c:v>Южный федеральный округ</c:v>
                </c:pt>
                <c:pt idx="3">
                  <c:v>Северо-Кавказский федеральный округ</c:v>
                </c:pt>
                <c:pt idx="4">
                  <c:v>Приволжский федеральный округ</c:v>
                </c:pt>
                <c:pt idx="5">
                  <c:v>Уральский федеральный округ</c:v>
                </c:pt>
                <c:pt idx="6">
                  <c:v>Сибирский федеральный округ</c:v>
                </c:pt>
                <c:pt idx="7">
                  <c:v>Дальневосточный федеральный округ</c:v>
                </c:pt>
              </c:strCache>
            </c:strRef>
          </c:cat>
          <c:val>
            <c:numRef>
              <c:f>Лист1!$E$23:$E$30</c:f>
              <c:numCache>
                <c:formatCode>0.00</c:formatCode>
                <c:ptCount val="8"/>
                <c:pt idx="0">
                  <c:v>9.3674178999999995</c:v>
                </c:pt>
                <c:pt idx="1">
                  <c:v>2.6110852999999996</c:v>
                </c:pt>
                <c:pt idx="2">
                  <c:v>1.805887</c:v>
                </c:pt>
                <c:pt idx="3">
                  <c:v>0.87823960000000001</c:v>
                </c:pt>
                <c:pt idx="4">
                  <c:v>3.7357126000000003</c:v>
                </c:pt>
                <c:pt idx="5">
                  <c:v>4.0712934000000001</c:v>
                </c:pt>
                <c:pt idx="6">
                  <c:v>2.8231897999999997</c:v>
                </c:pt>
                <c:pt idx="7">
                  <c:v>2.5124077999999996</c:v>
                </c:pt>
              </c:numCache>
            </c:numRef>
          </c:val>
          <c:extLst>
            <c:ext xmlns:c16="http://schemas.microsoft.com/office/drawing/2014/chart" uri="{C3380CC4-5D6E-409C-BE32-E72D297353CC}">
              <c16:uniqueId val="{00000010-1E0E-464A-89E3-CD4E4B54DF0C}"/>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6.839717351109105E-2"/>
          <c:y val="0.75340122607176319"/>
          <c:w val="0.8792177584565305"/>
          <c:h val="0.2177180034944655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Лист1!$Q$301</c:f>
              <c:strCache>
                <c:ptCount val="1"/>
                <c:pt idx="0">
                  <c:v>Жилища</c:v>
                </c:pt>
              </c:strCache>
            </c:strRef>
          </c:tx>
          <c:spPr>
            <a:solidFill>
              <a:schemeClr val="accent6"/>
            </a:solidFill>
            <a:ln>
              <a:noFill/>
            </a:ln>
            <a:effectLst/>
          </c:spPr>
          <c:invertIfNegative val="0"/>
          <c:cat>
            <c:numRef>
              <c:f>Лист1!$P$302:$P$322</c:f>
              <c:numCache>
                <c:formatCode>General</c:formatCode>
                <c:ptCount val="21"/>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pt idx="17">
                  <c:v>2020</c:v>
                </c:pt>
                <c:pt idx="18">
                  <c:v>2021</c:v>
                </c:pt>
                <c:pt idx="19">
                  <c:v>2022</c:v>
                </c:pt>
                <c:pt idx="20">
                  <c:v>2023</c:v>
                </c:pt>
              </c:numCache>
            </c:numRef>
          </c:cat>
          <c:val>
            <c:numRef>
              <c:f>Лист1!$Q$302:$Q$322</c:f>
              <c:numCache>
                <c:formatCode>0.0</c:formatCode>
                <c:ptCount val="21"/>
                <c:pt idx="0">
                  <c:v>10</c:v>
                </c:pt>
                <c:pt idx="1">
                  <c:v>12.8</c:v>
                </c:pt>
                <c:pt idx="2">
                  <c:v>12</c:v>
                </c:pt>
                <c:pt idx="3" formatCode="General">
                  <c:v>11.8</c:v>
                </c:pt>
                <c:pt idx="4">
                  <c:v>13</c:v>
                </c:pt>
                <c:pt idx="5">
                  <c:v>13.6</c:v>
                </c:pt>
                <c:pt idx="6">
                  <c:v>13</c:v>
                </c:pt>
                <c:pt idx="7">
                  <c:v>12.2</c:v>
                </c:pt>
                <c:pt idx="8">
                  <c:v>12.7</c:v>
                </c:pt>
                <c:pt idx="9">
                  <c:v>12.2</c:v>
                </c:pt>
                <c:pt idx="10">
                  <c:v>12.5</c:v>
                </c:pt>
                <c:pt idx="11" formatCode="General">
                  <c:v>14.5</c:v>
                </c:pt>
                <c:pt idx="12" formatCode="_-* #,##0.0_р_._-;\-* #,##0.0_р_._-;_-* &quot;-&quot;??_р_._-;_-@_-">
                  <c:v>15.6</c:v>
                </c:pt>
                <c:pt idx="13">
                  <c:v>14.7</c:v>
                </c:pt>
                <c:pt idx="14" formatCode="General">
                  <c:v>14.5</c:v>
                </c:pt>
                <c:pt idx="15" formatCode="General">
                  <c:v>14.7</c:v>
                </c:pt>
                <c:pt idx="16" formatCode="General">
                  <c:v>14.9</c:v>
                </c:pt>
                <c:pt idx="17" formatCode="General">
                  <c:v>15.2</c:v>
                </c:pt>
                <c:pt idx="18" formatCode="General">
                  <c:v>15.3</c:v>
                </c:pt>
                <c:pt idx="19" formatCode="General">
                  <c:v>15.5</c:v>
                </c:pt>
                <c:pt idx="20" formatCode="General">
                  <c:v>15.7</c:v>
                </c:pt>
              </c:numCache>
            </c:numRef>
          </c:val>
          <c:extLst>
            <c:ext xmlns:c16="http://schemas.microsoft.com/office/drawing/2014/chart" uri="{C3380CC4-5D6E-409C-BE32-E72D297353CC}">
              <c16:uniqueId val="{00000000-3C46-4726-B905-0831606C64DC}"/>
            </c:ext>
          </c:extLst>
        </c:ser>
        <c:ser>
          <c:idx val="1"/>
          <c:order val="1"/>
          <c:tx>
            <c:strRef>
              <c:f>Лист1!$R$301</c:f>
              <c:strCache>
                <c:ptCount val="1"/>
                <c:pt idx="0">
                  <c:v>Здания (кроме жилых) и сооружения</c:v>
                </c:pt>
              </c:strCache>
            </c:strRef>
          </c:tx>
          <c:spPr>
            <a:solidFill>
              <a:schemeClr val="accent5"/>
            </a:solidFill>
            <a:ln>
              <a:noFill/>
            </a:ln>
            <a:effectLst/>
          </c:spPr>
          <c:invertIfNegative val="0"/>
          <c:cat>
            <c:numRef>
              <c:f>Лист1!$P$302:$P$322</c:f>
              <c:numCache>
                <c:formatCode>General</c:formatCode>
                <c:ptCount val="21"/>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pt idx="17">
                  <c:v>2020</c:v>
                </c:pt>
                <c:pt idx="18">
                  <c:v>2021</c:v>
                </c:pt>
                <c:pt idx="19">
                  <c:v>2022</c:v>
                </c:pt>
                <c:pt idx="20">
                  <c:v>2023</c:v>
                </c:pt>
              </c:numCache>
            </c:numRef>
          </c:cat>
          <c:val>
            <c:numRef>
              <c:f>Лист1!$R$302:$R$322</c:f>
              <c:numCache>
                <c:formatCode>0.0</c:formatCode>
                <c:ptCount val="21"/>
                <c:pt idx="0">
                  <c:v>38</c:v>
                </c:pt>
                <c:pt idx="1">
                  <c:v>39</c:v>
                </c:pt>
                <c:pt idx="2">
                  <c:v>40.4</c:v>
                </c:pt>
                <c:pt idx="3" formatCode="General">
                  <c:v>40.9</c:v>
                </c:pt>
                <c:pt idx="4" formatCode="General">
                  <c:v>41.7</c:v>
                </c:pt>
                <c:pt idx="5">
                  <c:v>42.6</c:v>
                </c:pt>
                <c:pt idx="6">
                  <c:v>43.7</c:v>
                </c:pt>
                <c:pt idx="7">
                  <c:v>43.3</c:v>
                </c:pt>
                <c:pt idx="8">
                  <c:v>43.3</c:v>
                </c:pt>
                <c:pt idx="9">
                  <c:v>44.2</c:v>
                </c:pt>
                <c:pt idx="10">
                  <c:v>41.5</c:v>
                </c:pt>
                <c:pt idx="11" formatCode="General">
                  <c:v>40.799999999999997</c:v>
                </c:pt>
                <c:pt idx="12" formatCode="_-* #,##0.0_р_._-;\-* #,##0.0_р_._-;_-* &quot;-&quot;??_р_._-;_-@_-">
                  <c:v>43.7</c:v>
                </c:pt>
                <c:pt idx="13">
                  <c:v>44.7</c:v>
                </c:pt>
                <c:pt idx="14" formatCode="General">
                  <c:v>45</c:v>
                </c:pt>
                <c:pt idx="15" formatCode="General">
                  <c:v>45.2</c:v>
                </c:pt>
                <c:pt idx="16" formatCode="General">
                  <c:v>45.4</c:v>
                </c:pt>
                <c:pt idx="17" formatCode="General">
                  <c:v>45.6</c:v>
                </c:pt>
                <c:pt idx="18" formatCode="General">
                  <c:v>45.8</c:v>
                </c:pt>
                <c:pt idx="19" formatCode="General">
                  <c:v>46</c:v>
                </c:pt>
                <c:pt idx="20" formatCode="General">
                  <c:v>46.2</c:v>
                </c:pt>
              </c:numCache>
            </c:numRef>
          </c:val>
          <c:extLst>
            <c:ext xmlns:c16="http://schemas.microsoft.com/office/drawing/2014/chart" uri="{C3380CC4-5D6E-409C-BE32-E72D297353CC}">
              <c16:uniqueId val="{00000001-3C46-4726-B905-0831606C64DC}"/>
            </c:ext>
          </c:extLst>
        </c:ser>
        <c:ser>
          <c:idx val="2"/>
          <c:order val="2"/>
          <c:tx>
            <c:strRef>
              <c:f>Лист1!$S$301</c:f>
              <c:strCache>
                <c:ptCount val="1"/>
                <c:pt idx="0">
                  <c:v>Машины, оборудо-вание, транспортные средства</c:v>
                </c:pt>
              </c:strCache>
            </c:strRef>
          </c:tx>
          <c:spPr>
            <a:solidFill>
              <a:schemeClr val="accent4"/>
            </a:solidFill>
            <a:ln>
              <a:noFill/>
            </a:ln>
            <a:effectLst/>
          </c:spPr>
          <c:invertIfNegative val="0"/>
          <c:cat>
            <c:numRef>
              <c:f>Лист1!$P$302:$P$322</c:f>
              <c:numCache>
                <c:formatCode>General</c:formatCode>
                <c:ptCount val="21"/>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pt idx="17">
                  <c:v>2020</c:v>
                </c:pt>
                <c:pt idx="18">
                  <c:v>2021</c:v>
                </c:pt>
                <c:pt idx="19">
                  <c:v>2022</c:v>
                </c:pt>
                <c:pt idx="20">
                  <c:v>2023</c:v>
                </c:pt>
              </c:numCache>
            </c:numRef>
          </c:cat>
          <c:val>
            <c:numRef>
              <c:f>Лист1!$S$302:$S$322</c:f>
              <c:numCache>
                <c:formatCode>0.0</c:formatCode>
                <c:ptCount val="21"/>
                <c:pt idx="0">
                  <c:v>39</c:v>
                </c:pt>
                <c:pt idx="1">
                  <c:v>40</c:v>
                </c:pt>
                <c:pt idx="2">
                  <c:v>41.1</c:v>
                </c:pt>
                <c:pt idx="3" formatCode="General">
                  <c:v>40.5</c:v>
                </c:pt>
                <c:pt idx="4" formatCode="General">
                  <c:v>38.9</c:v>
                </c:pt>
                <c:pt idx="5">
                  <c:v>37.700000000000003</c:v>
                </c:pt>
                <c:pt idx="6">
                  <c:v>37.200000000000003</c:v>
                </c:pt>
                <c:pt idx="7">
                  <c:v>37.9</c:v>
                </c:pt>
                <c:pt idx="8">
                  <c:v>37.9</c:v>
                </c:pt>
                <c:pt idx="9">
                  <c:v>37.6</c:v>
                </c:pt>
                <c:pt idx="10">
                  <c:v>38.799999999999997</c:v>
                </c:pt>
                <c:pt idx="11" formatCode="General">
                  <c:v>36.299999999999997</c:v>
                </c:pt>
                <c:pt idx="12" formatCode="_-* #,##0.0_р_._-;\-* #,##0.0_р_._-;_-* &quot;-&quot;??_р_._-;_-@_-">
                  <c:v>31.5</c:v>
                </c:pt>
                <c:pt idx="13">
                  <c:v>31.5</c:v>
                </c:pt>
                <c:pt idx="14" formatCode="General">
                  <c:v>32</c:v>
                </c:pt>
                <c:pt idx="15" formatCode="General">
                  <c:v>32.200000000000003</c:v>
                </c:pt>
                <c:pt idx="16" formatCode="General">
                  <c:v>32.4</c:v>
                </c:pt>
                <c:pt idx="17" formatCode="General">
                  <c:v>32.6</c:v>
                </c:pt>
                <c:pt idx="18" formatCode="General">
                  <c:v>32.799999999999997</c:v>
                </c:pt>
                <c:pt idx="19" formatCode="General">
                  <c:v>33</c:v>
                </c:pt>
                <c:pt idx="20" formatCode="General">
                  <c:v>33.200000000000003</c:v>
                </c:pt>
              </c:numCache>
            </c:numRef>
          </c:val>
          <c:extLst>
            <c:ext xmlns:c16="http://schemas.microsoft.com/office/drawing/2014/chart" uri="{C3380CC4-5D6E-409C-BE32-E72D297353CC}">
              <c16:uniqueId val="{00000002-3C46-4726-B905-0831606C64DC}"/>
            </c:ext>
          </c:extLst>
        </c:ser>
        <c:ser>
          <c:idx val="3"/>
          <c:order val="3"/>
          <c:tx>
            <c:strRef>
              <c:f>Лист1!$T$301</c:f>
              <c:strCache>
                <c:ptCount val="1"/>
                <c:pt idx="0">
                  <c:v>Прочие</c:v>
                </c:pt>
              </c:strCache>
            </c:strRef>
          </c:tx>
          <c:spPr>
            <a:solidFill>
              <a:schemeClr val="accent6">
                <a:lumMod val="60000"/>
              </a:schemeClr>
            </a:solidFill>
            <a:ln>
              <a:noFill/>
            </a:ln>
            <a:effectLst/>
          </c:spPr>
          <c:invertIfNegative val="0"/>
          <c:cat>
            <c:numRef>
              <c:f>Лист1!$P$302:$P$322</c:f>
              <c:numCache>
                <c:formatCode>General</c:formatCode>
                <c:ptCount val="21"/>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pt idx="17">
                  <c:v>2020</c:v>
                </c:pt>
                <c:pt idx="18">
                  <c:v>2021</c:v>
                </c:pt>
                <c:pt idx="19">
                  <c:v>2022</c:v>
                </c:pt>
                <c:pt idx="20">
                  <c:v>2023</c:v>
                </c:pt>
              </c:numCache>
            </c:numRef>
          </c:cat>
          <c:val>
            <c:numRef>
              <c:f>Лист1!$T$302:$T$322</c:f>
              <c:numCache>
                <c:formatCode>0.0</c:formatCode>
                <c:ptCount val="21"/>
                <c:pt idx="0">
                  <c:v>13</c:v>
                </c:pt>
                <c:pt idx="1">
                  <c:v>14</c:v>
                </c:pt>
                <c:pt idx="2">
                  <c:v>6.5</c:v>
                </c:pt>
                <c:pt idx="3" formatCode="General">
                  <c:v>6.8</c:v>
                </c:pt>
                <c:pt idx="4" formatCode="General">
                  <c:v>6.4</c:v>
                </c:pt>
                <c:pt idx="5">
                  <c:v>6.1</c:v>
                </c:pt>
                <c:pt idx="6">
                  <c:v>6.1</c:v>
                </c:pt>
                <c:pt idx="7">
                  <c:v>6.6</c:v>
                </c:pt>
                <c:pt idx="8">
                  <c:v>6.1</c:v>
                </c:pt>
                <c:pt idx="9">
                  <c:v>6</c:v>
                </c:pt>
                <c:pt idx="10">
                  <c:v>7.2</c:v>
                </c:pt>
                <c:pt idx="11" formatCode="General">
                  <c:v>8.4</c:v>
                </c:pt>
                <c:pt idx="12" formatCode="_-* #,##0.0_р_._-;\-* #,##0.0_р_._-;_-* &quot;-&quot;??_р_._-;_-@_-">
                  <c:v>9.1999999999999993</c:v>
                </c:pt>
                <c:pt idx="13">
                  <c:v>9.1</c:v>
                </c:pt>
                <c:pt idx="14" formatCode="General">
                  <c:v>10.5</c:v>
                </c:pt>
                <c:pt idx="15" formatCode="General">
                  <c:v>10.7</c:v>
                </c:pt>
                <c:pt idx="16" formatCode="General">
                  <c:v>10.9</c:v>
                </c:pt>
                <c:pt idx="17" formatCode="General">
                  <c:v>11.1</c:v>
                </c:pt>
                <c:pt idx="18" formatCode="General">
                  <c:v>11.3</c:v>
                </c:pt>
                <c:pt idx="19" formatCode="General">
                  <c:v>11.5</c:v>
                </c:pt>
                <c:pt idx="20" formatCode="General">
                  <c:v>11.7</c:v>
                </c:pt>
              </c:numCache>
            </c:numRef>
          </c:val>
          <c:extLst>
            <c:ext xmlns:c16="http://schemas.microsoft.com/office/drawing/2014/chart" uri="{C3380CC4-5D6E-409C-BE32-E72D297353CC}">
              <c16:uniqueId val="{00000003-3C46-4726-B905-0831606C64DC}"/>
            </c:ext>
          </c:extLst>
        </c:ser>
        <c:dLbls>
          <c:showLegendKey val="0"/>
          <c:showVal val="0"/>
          <c:showCatName val="0"/>
          <c:showSerName val="0"/>
          <c:showPercent val="0"/>
          <c:showBubbleSize val="0"/>
        </c:dLbls>
        <c:gapWidth val="150"/>
        <c:overlap val="100"/>
        <c:axId val="656177656"/>
        <c:axId val="656177000"/>
      </c:barChart>
      <c:catAx>
        <c:axId val="656177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56177000"/>
        <c:crosses val="autoZero"/>
        <c:auto val="1"/>
        <c:lblAlgn val="ctr"/>
        <c:lblOffset val="100"/>
        <c:noMultiLvlLbl val="0"/>
      </c:catAx>
      <c:valAx>
        <c:axId val="6561770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56177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Лист1!$AB$327</c:f>
              <c:strCache>
                <c:ptCount val="1"/>
                <c:pt idx="0">
                  <c:v>Всего основных фондов</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Лист1!$AA$330:$AA$348</c:f>
              <c:numCache>
                <c:formatCode>General</c:formatCode>
                <c:ptCount val="19"/>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pt idx="16">
                  <c:v>2020</c:v>
                </c:pt>
                <c:pt idx="17">
                  <c:v>2021</c:v>
                </c:pt>
                <c:pt idx="18">
                  <c:v>2022</c:v>
                </c:pt>
              </c:numCache>
            </c:numRef>
          </c:cat>
          <c:val>
            <c:numRef>
              <c:f>Лист1!$AB$328:$AB$346</c:f>
              <c:numCache>
                <c:formatCode>0.0</c:formatCode>
                <c:ptCount val="19"/>
                <c:pt idx="0">
                  <c:v>43.5</c:v>
                </c:pt>
                <c:pt idx="1">
                  <c:v>44.1</c:v>
                </c:pt>
                <c:pt idx="2">
                  <c:v>44.4</c:v>
                </c:pt>
                <c:pt idx="3">
                  <c:v>43.8</c:v>
                </c:pt>
                <c:pt idx="4">
                  <c:v>43.6</c:v>
                </c:pt>
                <c:pt idx="5">
                  <c:v>44.3</c:v>
                </c:pt>
                <c:pt idx="6">
                  <c:v>45.7</c:v>
                </c:pt>
                <c:pt idx="7">
                  <c:v>46.3</c:v>
                </c:pt>
                <c:pt idx="8">
                  <c:v>45.9</c:v>
                </c:pt>
                <c:pt idx="9">
                  <c:v>46.3</c:v>
                </c:pt>
                <c:pt idx="10">
                  <c:v>47.9</c:v>
                </c:pt>
                <c:pt idx="11">
                  <c:v>48.8</c:v>
                </c:pt>
                <c:pt idx="12">
                  <c:v>50.2</c:v>
                </c:pt>
                <c:pt idx="13">
                  <c:v>47.3</c:v>
                </c:pt>
                <c:pt idx="14">
                  <c:v>46.6</c:v>
                </c:pt>
                <c:pt idx="15">
                  <c:v>37.799999999999997</c:v>
                </c:pt>
                <c:pt idx="16">
                  <c:v>39</c:v>
                </c:pt>
                <c:pt idx="17">
                  <c:v>40.5</c:v>
                </c:pt>
                <c:pt idx="18">
                  <c:v>40.5</c:v>
                </c:pt>
              </c:numCache>
            </c:numRef>
          </c:val>
          <c:smooth val="0"/>
          <c:extLst>
            <c:ext xmlns:c16="http://schemas.microsoft.com/office/drawing/2014/chart" uri="{C3380CC4-5D6E-409C-BE32-E72D297353CC}">
              <c16:uniqueId val="{00000000-CB6E-4CA5-ABBE-683BE761450E}"/>
            </c:ext>
          </c:extLst>
        </c:ser>
        <c:ser>
          <c:idx val="1"/>
          <c:order val="1"/>
          <c:tx>
            <c:strRef>
              <c:f>Лист1!$AC$327</c:f>
              <c:strCache>
                <c:ptCount val="1"/>
                <c:pt idx="0">
                  <c:v>Здания</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Лист1!$AA$330:$AA$348</c:f>
              <c:numCache>
                <c:formatCode>General</c:formatCode>
                <c:ptCount val="19"/>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pt idx="16">
                  <c:v>2020</c:v>
                </c:pt>
                <c:pt idx="17">
                  <c:v>2021</c:v>
                </c:pt>
                <c:pt idx="18">
                  <c:v>2022</c:v>
                </c:pt>
              </c:numCache>
            </c:numRef>
          </c:cat>
          <c:val>
            <c:numRef>
              <c:f>Лист1!$AC$328:$AC$346</c:f>
              <c:numCache>
                <c:formatCode>0.0</c:formatCode>
                <c:ptCount val="19"/>
                <c:pt idx="0">
                  <c:v>26.1</c:v>
                </c:pt>
                <c:pt idx="1">
                  <c:v>27</c:v>
                </c:pt>
                <c:pt idx="2">
                  <c:v>25.7</c:v>
                </c:pt>
                <c:pt idx="3">
                  <c:v>24.4</c:v>
                </c:pt>
                <c:pt idx="4">
                  <c:v>22.6</c:v>
                </c:pt>
                <c:pt idx="5">
                  <c:v>22.4</c:v>
                </c:pt>
                <c:pt idx="6">
                  <c:v>22.8</c:v>
                </c:pt>
                <c:pt idx="7">
                  <c:v>23</c:v>
                </c:pt>
                <c:pt idx="8">
                  <c:v>23.2</c:v>
                </c:pt>
                <c:pt idx="9">
                  <c:v>23.7</c:v>
                </c:pt>
                <c:pt idx="10">
                  <c:v>25.5</c:v>
                </c:pt>
                <c:pt idx="11">
                  <c:v>24.6</c:v>
                </c:pt>
                <c:pt idx="12">
                  <c:v>25.3</c:v>
                </c:pt>
                <c:pt idx="13">
                  <c:v>33.200000000000003</c:v>
                </c:pt>
                <c:pt idx="14">
                  <c:v>31.1</c:v>
                </c:pt>
                <c:pt idx="15">
                  <c:v>23.1</c:v>
                </c:pt>
                <c:pt idx="16">
                  <c:v>24.3</c:v>
                </c:pt>
                <c:pt idx="17">
                  <c:v>25.3</c:v>
                </c:pt>
                <c:pt idx="18">
                  <c:v>25.2</c:v>
                </c:pt>
              </c:numCache>
            </c:numRef>
          </c:val>
          <c:smooth val="0"/>
          <c:extLst>
            <c:ext xmlns:c16="http://schemas.microsoft.com/office/drawing/2014/chart" uri="{C3380CC4-5D6E-409C-BE32-E72D297353CC}">
              <c16:uniqueId val="{00000001-CB6E-4CA5-ABBE-683BE761450E}"/>
            </c:ext>
          </c:extLst>
        </c:ser>
        <c:ser>
          <c:idx val="2"/>
          <c:order val="2"/>
          <c:tx>
            <c:strRef>
              <c:f>Лист1!$AD$327</c:f>
              <c:strCache>
                <c:ptCount val="1"/>
                <c:pt idx="0">
                  <c:v>Жилые здания</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Лист1!$AA$330:$AA$348</c:f>
              <c:numCache>
                <c:formatCode>General</c:formatCode>
                <c:ptCount val="19"/>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pt idx="16">
                  <c:v>2020</c:v>
                </c:pt>
                <c:pt idx="17">
                  <c:v>2021</c:v>
                </c:pt>
                <c:pt idx="18">
                  <c:v>2022</c:v>
                </c:pt>
              </c:numCache>
            </c:numRef>
          </c:cat>
          <c:val>
            <c:numRef>
              <c:f>Лист1!$AD$328:$AD$346</c:f>
              <c:numCache>
                <c:formatCode>0.0</c:formatCode>
                <c:ptCount val="19"/>
                <c:pt idx="0">
                  <c:v>20.2</c:v>
                </c:pt>
                <c:pt idx="1">
                  <c:v>27.2</c:v>
                </c:pt>
                <c:pt idx="2">
                  <c:v>25.5</c:v>
                </c:pt>
                <c:pt idx="3">
                  <c:v>26.3</c:v>
                </c:pt>
                <c:pt idx="4">
                  <c:v>23</c:v>
                </c:pt>
                <c:pt idx="5">
                  <c:v>20.399999999999999</c:v>
                </c:pt>
                <c:pt idx="6">
                  <c:v>22.9</c:v>
                </c:pt>
                <c:pt idx="7">
                  <c:v>19</c:v>
                </c:pt>
                <c:pt idx="8">
                  <c:v>20</c:v>
                </c:pt>
                <c:pt idx="9">
                  <c:v>19.7</c:v>
                </c:pt>
                <c:pt idx="10">
                  <c:v>43.1</c:v>
                </c:pt>
                <c:pt idx="11">
                  <c:v>22.4</c:v>
                </c:pt>
                <c:pt idx="12">
                  <c:v>21.5</c:v>
                </c:pt>
                <c:pt idx="13">
                  <c:v>52.8</c:v>
                </c:pt>
                <c:pt idx="14">
                  <c:v>52.5</c:v>
                </c:pt>
                <c:pt idx="15">
                  <c:v>51.3</c:v>
                </c:pt>
                <c:pt idx="16">
                  <c:v>52.3</c:v>
                </c:pt>
                <c:pt idx="17">
                  <c:v>54.7</c:v>
                </c:pt>
                <c:pt idx="18">
                  <c:v>54.2</c:v>
                </c:pt>
              </c:numCache>
            </c:numRef>
          </c:val>
          <c:smooth val="0"/>
          <c:extLst>
            <c:ext xmlns:c16="http://schemas.microsoft.com/office/drawing/2014/chart" uri="{C3380CC4-5D6E-409C-BE32-E72D297353CC}">
              <c16:uniqueId val="{00000002-CB6E-4CA5-ABBE-683BE761450E}"/>
            </c:ext>
          </c:extLst>
        </c:ser>
        <c:ser>
          <c:idx val="3"/>
          <c:order val="3"/>
          <c:tx>
            <c:strRef>
              <c:f>Лист1!$AE$327</c:f>
              <c:strCache>
                <c:ptCount val="1"/>
                <c:pt idx="0">
                  <c:v>Сооружения</c:v>
                </c:pt>
              </c:strCache>
            </c:strRef>
          </c:tx>
          <c:spPr>
            <a:ln w="28575"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cat>
            <c:numRef>
              <c:f>Лист1!$AA$330:$AA$348</c:f>
              <c:numCache>
                <c:formatCode>General</c:formatCode>
                <c:ptCount val="19"/>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pt idx="16">
                  <c:v>2020</c:v>
                </c:pt>
                <c:pt idx="17">
                  <c:v>2021</c:v>
                </c:pt>
                <c:pt idx="18">
                  <c:v>2022</c:v>
                </c:pt>
              </c:numCache>
            </c:numRef>
          </c:cat>
          <c:val>
            <c:numRef>
              <c:f>Лист1!$AE$328:$AE$346</c:f>
              <c:numCache>
                <c:formatCode>0.0</c:formatCode>
                <c:ptCount val="19"/>
                <c:pt idx="0">
                  <c:v>47.5</c:v>
                </c:pt>
                <c:pt idx="1">
                  <c:v>46.6</c:v>
                </c:pt>
                <c:pt idx="2">
                  <c:v>47.3</c:v>
                </c:pt>
                <c:pt idx="3">
                  <c:v>46.8</c:v>
                </c:pt>
                <c:pt idx="4">
                  <c:v>46.6</c:v>
                </c:pt>
                <c:pt idx="5">
                  <c:v>46.7</c:v>
                </c:pt>
                <c:pt idx="6">
                  <c:v>48.8</c:v>
                </c:pt>
                <c:pt idx="7">
                  <c:v>49.3</c:v>
                </c:pt>
                <c:pt idx="8">
                  <c:v>48.4</c:v>
                </c:pt>
                <c:pt idx="9">
                  <c:v>48.8</c:v>
                </c:pt>
                <c:pt idx="10">
                  <c:v>50.4</c:v>
                </c:pt>
                <c:pt idx="11">
                  <c:v>51.4</c:v>
                </c:pt>
                <c:pt idx="12">
                  <c:v>53.1</c:v>
                </c:pt>
                <c:pt idx="13">
                  <c:v>60.4</c:v>
                </c:pt>
                <c:pt idx="14">
                  <c:v>59.6</c:v>
                </c:pt>
                <c:pt idx="15">
                  <c:v>61.5</c:v>
                </c:pt>
                <c:pt idx="16">
                  <c:v>61.8</c:v>
                </c:pt>
                <c:pt idx="17">
                  <c:v>62.6</c:v>
                </c:pt>
                <c:pt idx="18">
                  <c:v>63.9</c:v>
                </c:pt>
              </c:numCache>
            </c:numRef>
          </c:val>
          <c:smooth val="0"/>
          <c:extLst>
            <c:ext xmlns:c16="http://schemas.microsoft.com/office/drawing/2014/chart" uri="{C3380CC4-5D6E-409C-BE32-E72D297353CC}">
              <c16:uniqueId val="{00000003-CB6E-4CA5-ABBE-683BE761450E}"/>
            </c:ext>
          </c:extLst>
        </c:ser>
        <c:ser>
          <c:idx val="4"/>
          <c:order val="4"/>
          <c:tx>
            <c:strRef>
              <c:f>Лист1!$AF$325</c:f>
              <c:strCache>
                <c:ptCount val="1"/>
                <c:pt idx="0">
                  <c:v>Машины и оборудование</c:v>
                </c:pt>
              </c:strCache>
            </c:strRef>
          </c:tx>
          <c:spPr>
            <a:ln w="28575"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cat>
            <c:numRef>
              <c:f>Лист1!$AA$330:$AA$348</c:f>
              <c:numCache>
                <c:formatCode>General</c:formatCode>
                <c:ptCount val="19"/>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pt idx="16">
                  <c:v>2020</c:v>
                </c:pt>
                <c:pt idx="17">
                  <c:v>2021</c:v>
                </c:pt>
                <c:pt idx="18">
                  <c:v>2022</c:v>
                </c:pt>
              </c:numCache>
            </c:numRef>
          </c:cat>
          <c:val>
            <c:numRef>
              <c:f>Лист1!$AF$326:$AF$344</c:f>
              <c:numCache>
                <c:formatCode>0.0</c:formatCode>
                <c:ptCount val="19"/>
                <c:pt idx="0">
                  <c:v>53.3</c:v>
                </c:pt>
                <c:pt idx="1">
                  <c:v>52.5</c:v>
                </c:pt>
                <c:pt idx="2">
                  <c:v>51.2</c:v>
                </c:pt>
                <c:pt idx="3">
                  <c:v>51</c:v>
                </c:pt>
                <c:pt idx="4">
                  <c:v>50.6</c:v>
                </c:pt>
                <c:pt idx="5">
                  <c:v>51.8</c:v>
                </c:pt>
                <c:pt idx="6">
                  <c:v>53.4</c:v>
                </c:pt>
                <c:pt idx="7">
                  <c:v>54.1</c:v>
                </c:pt>
                <c:pt idx="8">
                  <c:v>54.1</c:v>
                </c:pt>
                <c:pt idx="9">
                  <c:v>54.6</c:v>
                </c:pt>
                <c:pt idx="10">
                  <c:v>56.3</c:v>
                </c:pt>
                <c:pt idx="11">
                  <c:v>57.6</c:v>
                </c:pt>
                <c:pt idx="12">
                  <c:v>58.9</c:v>
                </c:pt>
                <c:pt idx="13">
                  <c:v>50.6</c:v>
                </c:pt>
                <c:pt idx="14">
                  <c:v>47.9</c:v>
                </c:pt>
                <c:pt idx="15">
                  <c:v>47.3</c:v>
                </c:pt>
                <c:pt idx="16">
                  <c:v>47.1</c:v>
                </c:pt>
                <c:pt idx="17">
                  <c:v>45.5</c:v>
                </c:pt>
                <c:pt idx="18">
                  <c:v>48.7</c:v>
                </c:pt>
              </c:numCache>
            </c:numRef>
          </c:val>
          <c:smooth val="0"/>
          <c:extLst>
            <c:ext xmlns:c16="http://schemas.microsoft.com/office/drawing/2014/chart" uri="{C3380CC4-5D6E-409C-BE32-E72D297353CC}">
              <c16:uniqueId val="{00000004-CB6E-4CA5-ABBE-683BE761450E}"/>
            </c:ext>
          </c:extLst>
        </c:ser>
        <c:ser>
          <c:idx val="5"/>
          <c:order val="5"/>
          <c:tx>
            <c:strRef>
              <c:f>Лист1!$AG$325</c:f>
              <c:strCache>
                <c:ptCount val="1"/>
                <c:pt idx="0">
                  <c:v>Транспортные средства</c:v>
                </c:pt>
              </c:strCache>
            </c:strRef>
          </c:tx>
          <c:spPr>
            <a:ln w="28575"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cat>
            <c:numRef>
              <c:f>Лист1!$AA$330:$AA$348</c:f>
              <c:numCache>
                <c:formatCode>General</c:formatCode>
                <c:ptCount val="19"/>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pt idx="16">
                  <c:v>2020</c:v>
                </c:pt>
                <c:pt idx="17">
                  <c:v>2021</c:v>
                </c:pt>
                <c:pt idx="18">
                  <c:v>2022</c:v>
                </c:pt>
              </c:numCache>
            </c:numRef>
          </c:cat>
          <c:val>
            <c:numRef>
              <c:f>Лист1!$AG$326:$AG$344</c:f>
              <c:numCache>
                <c:formatCode>0.0</c:formatCode>
                <c:ptCount val="19"/>
                <c:pt idx="0">
                  <c:v>38.9</c:v>
                </c:pt>
                <c:pt idx="1">
                  <c:v>40.9</c:v>
                </c:pt>
                <c:pt idx="2">
                  <c:v>44.8</c:v>
                </c:pt>
                <c:pt idx="3">
                  <c:v>42.3</c:v>
                </c:pt>
                <c:pt idx="4">
                  <c:v>41.6</c:v>
                </c:pt>
                <c:pt idx="5">
                  <c:v>45.6</c:v>
                </c:pt>
                <c:pt idx="6">
                  <c:v>44.1</c:v>
                </c:pt>
                <c:pt idx="7">
                  <c:v>42.2</c:v>
                </c:pt>
                <c:pt idx="8">
                  <c:v>42.4</c:v>
                </c:pt>
                <c:pt idx="9">
                  <c:v>43.2</c:v>
                </c:pt>
                <c:pt idx="10">
                  <c:v>44.9</c:v>
                </c:pt>
                <c:pt idx="11">
                  <c:v>46.3</c:v>
                </c:pt>
                <c:pt idx="12">
                  <c:v>46</c:v>
                </c:pt>
                <c:pt idx="13">
                  <c:v>30.3</c:v>
                </c:pt>
                <c:pt idx="14">
                  <c:v>30.2</c:v>
                </c:pt>
                <c:pt idx="15">
                  <c:v>28.6</c:v>
                </c:pt>
                <c:pt idx="16">
                  <c:v>28.4</c:v>
                </c:pt>
                <c:pt idx="17">
                  <c:v>29.3</c:v>
                </c:pt>
                <c:pt idx="18">
                  <c:v>29.8</c:v>
                </c:pt>
              </c:numCache>
            </c:numRef>
          </c:val>
          <c:smooth val="0"/>
          <c:extLst>
            <c:ext xmlns:c16="http://schemas.microsoft.com/office/drawing/2014/chart" uri="{C3380CC4-5D6E-409C-BE32-E72D297353CC}">
              <c16:uniqueId val="{00000005-CB6E-4CA5-ABBE-683BE761450E}"/>
            </c:ext>
          </c:extLst>
        </c:ser>
        <c:dLbls>
          <c:showLegendKey val="0"/>
          <c:showVal val="0"/>
          <c:showCatName val="0"/>
          <c:showSerName val="0"/>
          <c:showPercent val="0"/>
          <c:showBubbleSize val="0"/>
        </c:dLbls>
        <c:marker val="1"/>
        <c:smooth val="0"/>
        <c:axId val="640682064"/>
        <c:axId val="640679440"/>
      </c:lineChart>
      <c:catAx>
        <c:axId val="6406820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*С 2017 года без учета статистической информации по Донецкой Народной Республике (ДНР), Луганской Народной Республике (ЛНР), Запорожской и Херсонской областям.</a:t>
                </a:r>
                <a:br>
                  <a:rPr lang="ru-RU"/>
                </a:br>
                <a:r>
                  <a:rPr lang="ru-RU"/>
                  <a:t>*С</a:t>
                </a:r>
                <a:r>
                  <a:rPr lang="ru-RU" baseline="0"/>
                  <a:t> 2004 по 2016 без субъектов малого предпринимательства</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40679440"/>
        <c:crosses val="autoZero"/>
        <c:auto val="1"/>
        <c:lblAlgn val="ctr"/>
        <c:lblOffset val="100"/>
        <c:noMultiLvlLbl val="0"/>
      </c:catAx>
      <c:valAx>
        <c:axId val="6406794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40682064"/>
        <c:crosses val="autoZero"/>
        <c:crossBetween val="between"/>
      </c:valAx>
      <c:spPr>
        <a:noFill/>
        <a:ln>
          <a:noFill/>
        </a:ln>
        <a:effectLst/>
      </c:spPr>
    </c:plotArea>
    <c:legend>
      <c:legendPos val="b"/>
      <c:layout>
        <c:manualLayout>
          <c:xMode val="edge"/>
          <c:yMode val="edge"/>
          <c:x val="6.836563324418983E-2"/>
          <c:y val="0.82677069018195959"/>
          <c:w val="0.86326873351162037"/>
          <c:h val="0.1480324635902265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Лист1!$T$417</c:f>
              <c:strCache>
                <c:ptCount val="1"/>
                <c:pt idx="0">
                  <c:v>Валовой региональный продукт(в текущих  ценах; триллионов рублей)</c:v>
                </c:pt>
              </c:strCache>
            </c:strRef>
          </c:tx>
          <c:spPr>
            <a:ln w="28575" cap="rnd">
              <a:solidFill>
                <a:srgbClr val="92D050"/>
              </a:solidFill>
              <a:round/>
            </a:ln>
            <a:effectLst/>
          </c:spPr>
          <c:marker>
            <c:symbol val="circle"/>
            <c:size val="5"/>
            <c:spPr>
              <a:solidFill>
                <a:srgbClr val="FF0000"/>
              </a:solidFill>
              <a:ln w="9525">
                <a:solidFill>
                  <a:srgbClr val="92D050"/>
                </a:solidFill>
              </a:ln>
              <a:effectLst/>
            </c:spPr>
          </c:marker>
          <c:trendline>
            <c:spPr>
              <a:ln w="19050" cap="rnd">
                <a:solidFill>
                  <a:schemeClr val="accent1"/>
                </a:solidFill>
                <a:prstDash val="sysDot"/>
              </a:ln>
              <a:effectLst/>
            </c:spPr>
            <c:trendlineType val="linear"/>
            <c:forward val="2"/>
            <c:dispRSqr val="0"/>
            <c:dispEq val="0"/>
          </c:trendline>
          <c:cat>
            <c:numRef>
              <c:f>Лист1!$S$418:$S$438</c:f>
              <c:numCache>
                <c:formatCode>General</c:formatCode>
                <c:ptCount val="21"/>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2020</c:v>
                </c:pt>
                <c:pt idx="19">
                  <c:v>2021</c:v>
                </c:pt>
                <c:pt idx="20">
                  <c:v>2022</c:v>
                </c:pt>
              </c:numCache>
            </c:numRef>
          </c:cat>
          <c:val>
            <c:numRef>
              <c:f>Лист1!$U$418:$U$438</c:f>
              <c:numCache>
                <c:formatCode>0.00</c:formatCode>
                <c:ptCount val="21"/>
                <c:pt idx="0">
                  <c:v>8.7412191999999997</c:v>
                </c:pt>
                <c:pt idx="1">
                  <c:v>10.7424233</c:v>
                </c:pt>
                <c:pt idx="2">
                  <c:v>13.964305400000001</c:v>
                </c:pt>
                <c:pt idx="3">
                  <c:v>18.034385199999999</c:v>
                </c:pt>
                <c:pt idx="4">
                  <c:v>22.492119600000002</c:v>
                </c:pt>
                <c:pt idx="5">
                  <c:v>27.963955600000002</c:v>
                </c:pt>
                <c:pt idx="6">
                  <c:v>33.908756700000005</c:v>
                </c:pt>
                <c:pt idx="7">
                  <c:v>32.007221100000002</c:v>
                </c:pt>
                <c:pt idx="8">
                  <c:v>37.687768200000001</c:v>
                </c:pt>
                <c:pt idx="9">
                  <c:v>45.392276700000004</c:v>
                </c:pt>
                <c:pt idx="10">
                  <c:v>49.926068700000002</c:v>
                </c:pt>
                <c:pt idx="11">
                  <c:v>54.103000299999998</c:v>
                </c:pt>
                <c:pt idx="12">
                  <c:v>59.188270299999999</c:v>
                </c:pt>
                <c:pt idx="13">
                  <c:v>65.7506336</c:v>
                </c:pt>
                <c:pt idx="14">
                  <c:v>74.120174800000001</c:v>
                </c:pt>
                <c:pt idx="15">
                  <c:v>79.745093900000001</c:v>
                </c:pt>
                <c:pt idx="16">
                  <c:v>90.202901499999996</c:v>
                </c:pt>
                <c:pt idx="17">
                  <c:v>95.06066229999999</c:v>
                </c:pt>
                <c:pt idx="18">
                  <c:v>94.41021529999999</c:v>
                </c:pt>
                <c:pt idx="19">
                  <c:v>122.1996652</c:v>
                </c:pt>
                <c:pt idx="20">
                  <c:v>140.6708165</c:v>
                </c:pt>
              </c:numCache>
            </c:numRef>
          </c:val>
          <c:smooth val="0"/>
          <c:extLst>
            <c:ext xmlns:c16="http://schemas.microsoft.com/office/drawing/2014/chart" uri="{C3380CC4-5D6E-409C-BE32-E72D297353CC}">
              <c16:uniqueId val="{00000000-D10E-4562-AE3F-5E884A2C19BA}"/>
            </c:ext>
          </c:extLst>
        </c:ser>
        <c:dLbls>
          <c:showLegendKey val="0"/>
          <c:showVal val="0"/>
          <c:showCatName val="0"/>
          <c:showSerName val="0"/>
          <c:showPercent val="0"/>
          <c:showBubbleSize val="0"/>
        </c:dLbls>
        <c:marker val="1"/>
        <c:smooth val="0"/>
        <c:axId val="699246376"/>
        <c:axId val="699238176"/>
      </c:lineChart>
      <c:catAx>
        <c:axId val="6992463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9238176"/>
        <c:crosses val="autoZero"/>
        <c:auto val="1"/>
        <c:lblAlgn val="ctr"/>
        <c:lblOffset val="100"/>
        <c:noMultiLvlLbl val="0"/>
      </c:catAx>
      <c:valAx>
        <c:axId val="699238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трлн. руб.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99246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spPr>
            <a:solidFill>
              <a:schemeClr val="accent6"/>
            </a:solidFill>
            <a:ln>
              <a:noFill/>
            </a:ln>
            <a:effectLst/>
            <a:sp3d/>
          </c:spPr>
          <c:invertIfNegative val="0"/>
          <c:cat>
            <c:numRef>
              <c:f>Лист1!$Z$442:$Z$461</c:f>
              <c:numCache>
                <c:formatCode>General</c:formatCode>
                <c:ptCount val="20"/>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pt idx="17">
                  <c:v>2020</c:v>
                </c:pt>
                <c:pt idx="18">
                  <c:v>2021</c:v>
                </c:pt>
                <c:pt idx="19">
                  <c:v>2022</c:v>
                </c:pt>
              </c:numCache>
            </c:numRef>
          </c:cat>
          <c:val>
            <c:numRef>
              <c:f>Лист1!$AA$442:$AA$461</c:f>
              <c:numCache>
                <c:formatCode>0.00</c:formatCode>
                <c:ptCount val="20"/>
                <c:pt idx="0">
                  <c:v>10.199999999999999</c:v>
                </c:pt>
                <c:pt idx="1">
                  <c:v>13.2</c:v>
                </c:pt>
                <c:pt idx="2">
                  <c:v>13.5</c:v>
                </c:pt>
                <c:pt idx="3">
                  <c:v>13.2</c:v>
                </c:pt>
                <c:pt idx="4">
                  <c:v>13.1</c:v>
                </c:pt>
                <c:pt idx="5">
                  <c:v>13</c:v>
                </c:pt>
                <c:pt idx="6">
                  <c:v>10.8</c:v>
                </c:pt>
                <c:pt idx="7">
                  <c:v>10</c:v>
                </c:pt>
                <c:pt idx="8">
                  <c:v>9.6</c:v>
                </c:pt>
                <c:pt idx="9">
                  <c:v>8.6</c:v>
                </c:pt>
                <c:pt idx="10">
                  <c:v>7.7</c:v>
                </c:pt>
                <c:pt idx="11">
                  <c:v>7.73</c:v>
                </c:pt>
                <c:pt idx="12">
                  <c:v>8.6199999999999992</c:v>
                </c:pt>
                <c:pt idx="13">
                  <c:v>9.3000000000000007</c:v>
                </c:pt>
                <c:pt idx="14">
                  <c:v>8.11</c:v>
                </c:pt>
                <c:pt idx="15">
                  <c:v>9.1999999999999993</c:v>
                </c:pt>
                <c:pt idx="16">
                  <c:v>10.8</c:v>
                </c:pt>
                <c:pt idx="17">
                  <c:v>9.4</c:v>
                </c:pt>
                <c:pt idx="18">
                  <c:v>14.7</c:v>
                </c:pt>
                <c:pt idx="19">
                  <c:v>14.2</c:v>
                </c:pt>
              </c:numCache>
            </c:numRef>
          </c:val>
          <c:extLst>
            <c:ext xmlns:c16="http://schemas.microsoft.com/office/drawing/2014/chart" uri="{C3380CC4-5D6E-409C-BE32-E72D297353CC}">
              <c16:uniqueId val="{00000000-B6C8-4616-8A1B-002407DEFAB7}"/>
            </c:ext>
          </c:extLst>
        </c:ser>
        <c:dLbls>
          <c:showLegendKey val="0"/>
          <c:showVal val="0"/>
          <c:showCatName val="0"/>
          <c:showSerName val="0"/>
          <c:showPercent val="0"/>
          <c:showBubbleSize val="0"/>
        </c:dLbls>
        <c:gapWidth val="150"/>
        <c:shape val="box"/>
        <c:axId val="639233064"/>
        <c:axId val="639236344"/>
        <c:axId val="0"/>
      </c:bar3DChart>
      <c:catAx>
        <c:axId val="63923306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9236344"/>
        <c:crosses val="autoZero"/>
        <c:auto val="1"/>
        <c:lblAlgn val="ctr"/>
        <c:lblOffset val="100"/>
        <c:noMultiLvlLbl val="0"/>
      </c:catAx>
      <c:valAx>
        <c:axId val="6392363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923306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Лист1!$X$471</c:f>
              <c:strCache>
                <c:ptCount val="1"/>
                <c:pt idx="0">
                  <c:v>2019</c:v>
                </c:pt>
              </c:strCache>
            </c:strRef>
          </c:tx>
          <c:spPr>
            <a:solidFill>
              <a:schemeClr val="accent1"/>
            </a:solidFill>
            <a:ln>
              <a:noFill/>
            </a:ln>
            <a:effectLst/>
          </c:spPr>
          <c:invertIfNegative val="0"/>
          <c:cat>
            <c:strRef>
              <c:f>Лист1!$W$472:$W$479</c:f>
              <c:strCache>
                <c:ptCount val="8"/>
                <c:pt idx="0">
                  <c:v>Центральный ФО</c:v>
                </c:pt>
                <c:pt idx="1">
                  <c:v>Северо-Западный ФО</c:v>
                </c:pt>
                <c:pt idx="2">
                  <c:v>Южный ФО</c:v>
                </c:pt>
                <c:pt idx="3">
                  <c:v>Северо-Кавказский ФО</c:v>
                </c:pt>
                <c:pt idx="4">
                  <c:v>Приволжский ФО</c:v>
                </c:pt>
                <c:pt idx="5">
                  <c:v>Уральский ФО</c:v>
                </c:pt>
                <c:pt idx="6">
                  <c:v>Сибирский ФО</c:v>
                </c:pt>
                <c:pt idx="7">
                  <c:v>Дальневосточный ФО</c:v>
                </c:pt>
              </c:strCache>
            </c:strRef>
          </c:cat>
          <c:val>
            <c:numRef>
              <c:f>Лист1!$X$472:$X$479</c:f>
              <c:numCache>
                <c:formatCode>0.00</c:formatCode>
                <c:ptCount val="8"/>
                <c:pt idx="0">
                  <c:v>6.0933619230000007</c:v>
                </c:pt>
                <c:pt idx="1">
                  <c:v>2.0829653339999998</c:v>
                </c:pt>
                <c:pt idx="2">
                  <c:v>1.378094261</c:v>
                </c:pt>
                <c:pt idx="3">
                  <c:v>0.62967398199999991</c:v>
                </c:pt>
                <c:pt idx="4">
                  <c:v>2.7185767170000004</c:v>
                </c:pt>
                <c:pt idx="5">
                  <c:v>2.9673303709999996</c:v>
                </c:pt>
                <c:pt idx="6">
                  <c:v>1.7983246660000001</c:v>
                </c:pt>
                <c:pt idx="7">
                  <c:v>1.660711058</c:v>
                </c:pt>
              </c:numCache>
            </c:numRef>
          </c:val>
          <c:extLst>
            <c:ext xmlns:c16="http://schemas.microsoft.com/office/drawing/2014/chart" uri="{C3380CC4-5D6E-409C-BE32-E72D297353CC}">
              <c16:uniqueId val="{00000000-17A5-40B6-BB3A-CEB8CC415F3E}"/>
            </c:ext>
          </c:extLst>
        </c:ser>
        <c:ser>
          <c:idx val="1"/>
          <c:order val="1"/>
          <c:tx>
            <c:strRef>
              <c:f>Лист1!$Y$471</c:f>
              <c:strCache>
                <c:ptCount val="1"/>
                <c:pt idx="0">
                  <c:v>2020</c:v>
                </c:pt>
              </c:strCache>
            </c:strRef>
          </c:tx>
          <c:spPr>
            <a:solidFill>
              <a:schemeClr val="accent2"/>
            </a:solidFill>
            <a:ln>
              <a:noFill/>
            </a:ln>
            <a:effectLst/>
          </c:spPr>
          <c:invertIfNegative val="0"/>
          <c:cat>
            <c:strRef>
              <c:f>Лист1!$W$472:$W$479</c:f>
              <c:strCache>
                <c:ptCount val="8"/>
                <c:pt idx="0">
                  <c:v>Центральный ФО</c:v>
                </c:pt>
                <c:pt idx="1">
                  <c:v>Северо-Западный ФО</c:v>
                </c:pt>
                <c:pt idx="2">
                  <c:v>Южный ФО</c:v>
                </c:pt>
                <c:pt idx="3">
                  <c:v>Северо-Кавказский ФО</c:v>
                </c:pt>
                <c:pt idx="4">
                  <c:v>Приволжский ФО</c:v>
                </c:pt>
                <c:pt idx="5">
                  <c:v>Уральский ФО</c:v>
                </c:pt>
                <c:pt idx="6">
                  <c:v>Сибирский ФО</c:v>
                </c:pt>
                <c:pt idx="7">
                  <c:v>Дальневосточный ФО</c:v>
                </c:pt>
              </c:strCache>
            </c:strRef>
          </c:cat>
          <c:val>
            <c:numRef>
              <c:f>Лист1!$Y$472:$Y$479</c:f>
              <c:numCache>
                <c:formatCode>0.00</c:formatCode>
                <c:ptCount val="8"/>
                <c:pt idx="0">
                  <c:v>6.5826727429999998</c:v>
                </c:pt>
                <c:pt idx="1">
                  <c:v>2.175746851</c:v>
                </c:pt>
                <c:pt idx="2">
                  <c:v>1.4473453679999999</c:v>
                </c:pt>
                <c:pt idx="3">
                  <c:v>0.70559649499999999</c:v>
                </c:pt>
                <c:pt idx="4">
                  <c:v>2.8288265180000001</c:v>
                </c:pt>
                <c:pt idx="5">
                  <c:v>3.0814882109999999</c:v>
                </c:pt>
                <c:pt idx="6">
                  <c:v>1.9036368109999999</c:v>
                </c:pt>
                <c:pt idx="7">
                  <c:v>1.6684293720000001</c:v>
                </c:pt>
              </c:numCache>
            </c:numRef>
          </c:val>
          <c:extLst>
            <c:ext xmlns:c16="http://schemas.microsoft.com/office/drawing/2014/chart" uri="{C3380CC4-5D6E-409C-BE32-E72D297353CC}">
              <c16:uniqueId val="{00000001-17A5-40B6-BB3A-CEB8CC415F3E}"/>
            </c:ext>
          </c:extLst>
        </c:ser>
        <c:ser>
          <c:idx val="2"/>
          <c:order val="2"/>
          <c:tx>
            <c:strRef>
              <c:f>Лист1!$Z$471</c:f>
              <c:strCache>
                <c:ptCount val="1"/>
                <c:pt idx="0">
                  <c:v>2021</c:v>
                </c:pt>
              </c:strCache>
            </c:strRef>
          </c:tx>
          <c:spPr>
            <a:solidFill>
              <a:schemeClr val="accent3"/>
            </a:solidFill>
            <a:ln>
              <a:noFill/>
            </a:ln>
            <a:effectLst/>
          </c:spPr>
          <c:invertIfNegative val="0"/>
          <c:cat>
            <c:strRef>
              <c:f>Лист1!$W$472:$W$479</c:f>
              <c:strCache>
                <c:ptCount val="8"/>
                <c:pt idx="0">
                  <c:v>Центральный ФО</c:v>
                </c:pt>
                <c:pt idx="1">
                  <c:v>Северо-Западный ФО</c:v>
                </c:pt>
                <c:pt idx="2">
                  <c:v>Южный ФО</c:v>
                </c:pt>
                <c:pt idx="3">
                  <c:v>Северо-Кавказский ФО</c:v>
                </c:pt>
                <c:pt idx="4">
                  <c:v>Приволжский ФО</c:v>
                </c:pt>
                <c:pt idx="5">
                  <c:v>Уральский ФО</c:v>
                </c:pt>
                <c:pt idx="6">
                  <c:v>Сибирский ФО</c:v>
                </c:pt>
                <c:pt idx="7">
                  <c:v>Дальневосточный ФО</c:v>
                </c:pt>
              </c:strCache>
            </c:strRef>
          </c:cat>
          <c:val>
            <c:numRef>
              <c:f>Лист1!$Z$472:$Z$479</c:f>
              <c:numCache>
                <c:formatCode>0.00</c:formatCode>
                <c:ptCount val="8"/>
                <c:pt idx="0">
                  <c:v>7.9529794369999998</c:v>
                </c:pt>
                <c:pt idx="1">
                  <c:v>2.3810456129999999</c:v>
                </c:pt>
                <c:pt idx="2">
                  <c:v>1.5122686510000001</c:v>
                </c:pt>
                <c:pt idx="3">
                  <c:v>0.73291134400000002</c:v>
                </c:pt>
                <c:pt idx="4">
                  <c:v>3.1184033059999998</c:v>
                </c:pt>
                <c:pt idx="5">
                  <c:v>3.2334996609999997</c:v>
                </c:pt>
                <c:pt idx="6">
                  <c:v>2.282833718</c:v>
                </c:pt>
                <c:pt idx="7">
                  <c:v>2.0255622460000002</c:v>
                </c:pt>
              </c:numCache>
            </c:numRef>
          </c:val>
          <c:extLst>
            <c:ext xmlns:c16="http://schemas.microsoft.com/office/drawing/2014/chart" uri="{C3380CC4-5D6E-409C-BE32-E72D297353CC}">
              <c16:uniqueId val="{00000002-17A5-40B6-BB3A-CEB8CC415F3E}"/>
            </c:ext>
          </c:extLst>
        </c:ser>
        <c:ser>
          <c:idx val="3"/>
          <c:order val="3"/>
          <c:tx>
            <c:strRef>
              <c:f>Лист1!$AA$471</c:f>
              <c:strCache>
                <c:ptCount val="1"/>
                <c:pt idx="0">
                  <c:v>2022</c:v>
                </c:pt>
              </c:strCache>
            </c:strRef>
          </c:tx>
          <c:spPr>
            <a:solidFill>
              <a:schemeClr val="accent4"/>
            </a:solidFill>
            <a:ln>
              <a:noFill/>
            </a:ln>
            <a:effectLst/>
          </c:spPr>
          <c:invertIfNegative val="0"/>
          <c:cat>
            <c:strRef>
              <c:f>Лист1!$W$472:$W$479</c:f>
              <c:strCache>
                <c:ptCount val="8"/>
                <c:pt idx="0">
                  <c:v>Центральный ФО</c:v>
                </c:pt>
                <c:pt idx="1">
                  <c:v>Северо-Западный ФО</c:v>
                </c:pt>
                <c:pt idx="2">
                  <c:v>Южный ФО</c:v>
                </c:pt>
                <c:pt idx="3">
                  <c:v>Северо-Кавказский ФО</c:v>
                </c:pt>
                <c:pt idx="4">
                  <c:v>Приволжский ФО</c:v>
                </c:pt>
                <c:pt idx="5">
                  <c:v>Уральский ФО</c:v>
                </c:pt>
                <c:pt idx="6">
                  <c:v>Сибирский ФО</c:v>
                </c:pt>
                <c:pt idx="7">
                  <c:v>Дальневосточный ФО</c:v>
                </c:pt>
              </c:strCache>
            </c:strRef>
          </c:cat>
          <c:val>
            <c:numRef>
              <c:f>Лист1!$AA$472:$AA$479</c:f>
              <c:numCache>
                <c:formatCode>0.00</c:formatCode>
                <c:ptCount val="8"/>
                <c:pt idx="0">
                  <c:v>9.5714676989999994</c:v>
                </c:pt>
                <c:pt idx="1">
                  <c:v>2.6907576849999999</c:v>
                </c:pt>
                <c:pt idx="2">
                  <c:v>1.9126388940000001</c:v>
                </c:pt>
                <c:pt idx="3">
                  <c:v>0.86626830399999999</c:v>
                </c:pt>
                <c:pt idx="4">
                  <c:v>3.8064291630000002</c:v>
                </c:pt>
                <c:pt idx="5">
                  <c:v>4.097980443</c:v>
                </c:pt>
                <c:pt idx="6">
                  <c:v>2.8870512429999997</c:v>
                </c:pt>
                <c:pt idx="7">
                  <c:v>2.581281535</c:v>
                </c:pt>
              </c:numCache>
            </c:numRef>
          </c:val>
          <c:extLst>
            <c:ext xmlns:c16="http://schemas.microsoft.com/office/drawing/2014/chart" uri="{C3380CC4-5D6E-409C-BE32-E72D297353CC}">
              <c16:uniqueId val="{00000003-17A5-40B6-BB3A-CEB8CC415F3E}"/>
            </c:ext>
          </c:extLst>
        </c:ser>
        <c:ser>
          <c:idx val="4"/>
          <c:order val="4"/>
          <c:tx>
            <c:strRef>
              <c:f>Лист1!$AB$471</c:f>
              <c:strCache>
                <c:ptCount val="1"/>
                <c:pt idx="0">
                  <c:v>2023</c:v>
                </c:pt>
              </c:strCache>
            </c:strRef>
          </c:tx>
          <c:spPr>
            <a:solidFill>
              <a:schemeClr val="accent5"/>
            </a:solidFill>
            <a:ln>
              <a:noFill/>
            </a:ln>
            <a:effectLst/>
          </c:spPr>
          <c:invertIfNegative val="0"/>
          <c:cat>
            <c:strRef>
              <c:f>Лист1!$W$472:$W$479</c:f>
              <c:strCache>
                <c:ptCount val="8"/>
                <c:pt idx="0">
                  <c:v>Центральный ФО</c:v>
                </c:pt>
                <c:pt idx="1">
                  <c:v>Северо-Западный ФО</c:v>
                </c:pt>
                <c:pt idx="2">
                  <c:v>Южный ФО</c:v>
                </c:pt>
                <c:pt idx="3">
                  <c:v>Северо-Кавказский ФО</c:v>
                </c:pt>
                <c:pt idx="4">
                  <c:v>Приволжский ФО</c:v>
                </c:pt>
                <c:pt idx="5">
                  <c:v>Уральский ФО</c:v>
                </c:pt>
                <c:pt idx="6">
                  <c:v>Сибирский ФО</c:v>
                </c:pt>
                <c:pt idx="7">
                  <c:v>Дальневосточный ФО</c:v>
                </c:pt>
              </c:strCache>
            </c:strRef>
          </c:cat>
          <c:val>
            <c:numRef>
              <c:f>Лист1!$AB$472:$AB$479</c:f>
              <c:numCache>
                <c:formatCode>0.00</c:formatCode>
                <c:ptCount val="8"/>
                <c:pt idx="0">
                  <c:v>10.731311662000001</c:v>
                </c:pt>
                <c:pt idx="1">
                  <c:v>3.074201913</c:v>
                </c:pt>
                <c:pt idx="2">
                  <c:v>2.2840444739999999</c:v>
                </c:pt>
                <c:pt idx="3">
                  <c:v>1.0126612212999999</c:v>
                </c:pt>
                <c:pt idx="4">
                  <c:v>4.8301571618999999</c:v>
                </c:pt>
                <c:pt idx="5">
                  <c:v>4.5942047539999997</c:v>
                </c:pt>
                <c:pt idx="6">
                  <c:v>3.3026377883900002</c:v>
                </c:pt>
                <c:pt idx="7">
                  <c:v>3.3935168231134476</c:v>
                </c:pt>
              </c:numCache>
            </c:numRef>
          </c:val>
          <c:extLst>
            <c:ext xmlns:c16="http://schemas.microsoft.com/office/drawing/2014/chart" uri="{C3380CC4-5D6E-409C-BE32-E72D297353CC}">
              <c16:uniqueId val="{00000004-17A5-40B6-BB3A-CEB8CC415F3E}"/>
            </c:ext>
          </c:extLst>
        </c:ser>
        <c:dLbls>
          <c:showLegendKey val="0"/>
          <c:showVal val="0"/>
          <c:showCatName val="0"/>
          <c:showSerName val="0"/>
          <c:showPercent val="0"/>
          <c:showBubbleSize val="0"/>
        </c:dLbls>
        <c:gapWidth val="182"/>
        <c:axId val="522684608"/>
        <c:axId val="524393832"/>
      </c:barChart>
      <c:catAx>
        <c:axId val="5226846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24393832"/>
        <c:crosses val="autoZero"/>
        <c:auto val="1"/>
        <c:lblAlgn val="ctr"/>
        <c:lblOffset val="100"/>
        <c:noMultiLvlLbl val="0"/>
      </c:catAx>
      <c:valAx>
        <c:axId val="5243938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трлн.</a:t>
                </a:r>
                <a:r>
                  <a:rPr lang="ru-RU" baseline="0"/>
                  <a:t> руб.</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22684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stacked"/>
        <c:varyColors val="0"/>
        <c:ser>
          <c:idx val="0"/>
          <c:order val="0"/>
          <c:tx>
            <c:strRef>
              <c:f>'[VRP_s_1998 (2).xlsx]2'!$K$3</c:f>
              <c:strCache>
                <c:ptCount val="1"/>
                <c:pt idx="0">
                  <c:v>2019</c:v>
                </c:pt>
              </c:strCache>
            </c:strRef>
          </c:tx>
          <c:spPr>
            <a:solidFill>
              <a:schemeClr val="accent1"/>
            </a:solidFill>
            <a:ln>
              <a:noFill/>
            </a:ln>
            <a:effectLst/>
          </c:spPr>
          <c:invertIfNegative val="0"/>
          <c:cat>
            <c:strRef>
              <c:f>'[VRP_s_1998 (2).xlsx]2'!$J$4:$J$11</c:f>
              <c:strCache>
                <c:ptCount val="8"/>
                <c:pt idx="0">
                  <c:v>Центральный ФО</c:v>
                </c:pt>
                <c:pt idx="1">
                  <c:v>Северо-Западный ФО</c:v>
                </c:pt>
                <c:pt idx="2">
                  <c:v>Южный ФО</c:v>
                </c:pt>
                <c:pt idx="3">
                  <c:v>Северо-Кавказский ФО</c:v>
                </c:pt>
                <c:pt idx="4">
                  <c:v>Приволжский ФО</c:v>
                </c:pt>
                <c:pt idx="5">
                  <c:v>Уральский ФО</c:v>
                </c:pt>
                <c:pt idx="6">
                  <c:v>Сибирский ФО</c:v>
                </c:pt>
                <c:pt idx="7">
                  <c:v>Дальневосточный ФО</c:v>
                </c:pt>
              </c:strCache>
            </c:strRef>
          </c:cat>
          <c:val>
            <c:numRef>
              <c:f>'[VRP_s_1998 (2).xlsx]2'!$K$4:$K$11</c:f>
              <c:numCache>
                <c:formatCode>0.00</c:formatCode>
                <c:ptCount val="8"/>
                <c:pt idx="0">
                  <c:v>33.139758100000002</c:v>
                </c:pt>
                <c:pt idx="1">
                  <c:v>10.577620099999999</c:v>
                </c:pt>
                <c:pt idx="2">
                  <c:v>6.6117316000000006</c:v>
                </c:pt>
                <c:pt idx="3">
                  <c:v>2.2948165999999994</c:v>
                </c:pt>
                <c:pt idx="4">
                  <c:v>14.103743799999998</c:v>
                </c:pt>
                <c:pt idx="5">
                  <c:v>13.272019300000004</c:v>
                </c:pt>
                <c:pt idx="6">
                  <c:v>9.0903404999999982</c:v>
                </c:pt>
                <c:pt idx="7">
                  <c:v>5.9706322999999992</c:v>
                </c:pt>
              </c:numCache>
            </c:numRef>
          </c:val>
          <c:extLst>
            <c:ext xmlns:c16="http://schemas.microsoft.com/office/drawing/2014/chart" uri="{C3380CC4-5D6E-409C-BE32-E72D297353CC}">
              <c16:uniqueId val="{00000000-DF5D-4C48-B254-6A7DB124C70C}"/>
            </c:ext>
          </c:extLst>
        </c:ser>
        <c:ser>
          <c:idx val="1"/>
          <c:order val="1"/>
          <c:tx>
            <c:strRef>
              <c:f>'[VRP_s_1998 (2).xlsx]2'!$L$3</c:f>
              <c:strCache>
                <c:ptCount val="1"/>
                <c:pt idx="0">
                  <c:v>2020</c:v>
                </c:pt>
              </c:strCache>
            </c:strRef>
          </c:tx>
          <c:spPr>
            <a:solidFill>
              <a:schemeClr val="accent2"/>
            </a:solidFill>
            <a:ln>
              <a:noFill/>
            </a:ln>
            <a:effectLst/>
          </c:spPr>
          <c:invertIfNegative val="0"/>
          <c:cat>
            <c:strRef>
              <c:f>'[VRP_s_1998 (2).xlsx]2'!$J$4:$J$11</c:f>
              <c:strCache>
                <c:ptCount val="8"/>
                <c:pt idx="0">
                  <c:v>Центральный ФО</c:v>
                </c:pt>
                <c:pt idx="1">
                  <c:v>Северо-Западный ФО</c:v>
                </c:pt>
                <c:pt idx="2">
                  <c:v>Южный ФО</c:v>
                </c:pt>
                <c:pt idx="3">
                  <c:v>Северо-Кавказский ФО</c:v>
                </c:pt>
                <c:pt idx="4">
                  <c:v>Приволжский ФО</c:v>
                </c:pt>
                <c:pt idx="5">
                  <c:v>Уральский ФО</c:v>
                </c:pt>
                <c:pt idx="6">
                  <c:v>Сибирский ФО</c:v>
                </c:pt>
                <c:pt idx="7">
                  <c:v>Дальневосточный ФО</c:v>
                </c:pt>
              </c:strCache>
            </c:strRef>
          </c:cat>
          <c:val>
            <c:numRef>
              <c:f>'[VRP_s_1998 (2).xlsx]2'!$L$4:$L$11</c:f>
              <c:numCache>
                <c:formatCode>0.00</c:formatCode>
                <c:ptCount val="8"/>
                <c:pt idx="0">
                  <c:v>34.167817699999993</c:v>
                </c:pt>
                <c:pt idx="1">
                  <c:v>10.7427335</c:v>
                </c:pt>
                <c:pt idx="2">
                  <c:v>6.7838751000000004</c:v>
                </c:pt>
                <c:pt idx="3">
                  <c:v>2.3649531000000001</c:v>
                </c:pt>
                <c:pt idx="4">
                  <c:v>13.655381999999999</c:v>
                </c:pt>
                <c:pt idx="5">
                  <c:v>11.636178099999999</c:v>
                </c:pt>
                <c:pt idx="6">
                  <c:v>9.0217665</c:v>
                </c:pt>
                <c:pt idx="7">
                  <c:v>6.0375093000000009</c:v>
                </c:pt>
              </c:numCache>
            </c:numRef>
          </c:val>
          <c:extLst>
            <c:ext xmlns:c16="http://schemas.microsoft.com/office/drawing/2014/chart" uri="{C3380CC4-5D6E-409C-BE32-E72D297353CC}">
              <c16:uniqueId val="{00000001-DF5D-4C48-B254-6A7DB124C70C}"/>
            </c:ext>
          </c:extLst>
        </c:ser>
        <c:ser>
          <c:idx val="2"/>
          <c:order val="2"/>
          <c:tx>
            <c:strRef>
              <c:f>'[VRP_s_1998 (2).xlsx]2'!$M$3</c:f>
              <c:strCache>
                <c:ptCount val="1"/>
                <c:pt idx="0">
                  <c:v>2021</c:v>
                </c:pt>
              </c:strCache>
            </c:strRef>
          </c:tx>
          <c:spPr>
            <a:solidFill>
              <a:schemeClr val="accent3"/>
            </a:solidFill>
            <a:ln>
              <a:noFill/>
            </a:ln>
            <a:effectLst/>
          </c:spPr>
          <c:invertIfNegative val="0"/>
          <c:cat>
            <c:strRef>
              <c:f>'[VRP_s_1998 (2).xlsx]2'!$J$4:$J$11</c:f>
              <c:strCache>
                <c:ptCount val="8"/>
                <c:pt idx="0">
                  <c:v>Центральный ФО</c:v>
                </c:pt>
                <c:pt idx="1">
                  <c:v>Северо-Западный ФО</c:v>
                </c:pt>
                <c:pt idx="2">
                  <c:v>Южный ФО</c:v>
                </c:pt>
                <c:pt idx="3">
                  <c:v>Северо-Кавказский ФО</c:v>
                </c:pt>
                <c:pt idx="4">
                  <c:v>Приволжский ФО</c:v>
                </c:pt>
                <c:pt idx="5">
                  <c:v>Уральский ФО</c:v>
                </c:pt>
                <c:pt idx="6">
                  <c:v>Сибирский ФО</c:v>
                </c:pt>
                <c:pt idx="7">
                  <c:v>Дальневосточный ФО</c:v>
                </c:pt>
              </c:strCache>
            </c:strRef>
          </c:cat>
          <c:val>
            <c:numRef>
              <c:f>'[VRP_s_1998 (2).xlsx]2'!$M$4:$M$11</c:f>
              <c:numCache>
                <c:formatCode>0.00</c:formatCode>
                <c:ptCount val="8"/>
                <c:pt idx="0">
                  <c:v>41.592339000000003</c:v>
                </c:pt>
                <c:pt idx="1">
                  <c:v>16.682106999999998</c:v>
                </c:pt>
                <c:pt idx="2">
                  <c:v>8.1311222000000001</c:v>
                </c:pt>
                <c:pt idx="3">
                  <c:v>2.7103647999999998</c:v>
                </c:pt>
                <c:pt idx="4">
                  <c:v>17.158637500000001</c:v>
                </c:pt>
                <c:pt idx="5">
                  <c:v>16.913972200000003</c:v>
                </c:pt>
                <c:pt idx="6">
                  <c:v>11.417377699999999</c:v>
                </c:pt>
                <c:pt idx="7">
                  <c:v>7.5937447999999996</c:v>
                </c:pt>
              </c:numCache>
            </c:numRef>
          </c:val>
          <c:extLst>
            <c:ext xmlns:c16="http://schemas.microsoft.com/office/drawing/2014/chart" uri="{C3380CC4-5D6E-409C-BE32-E72D297353CC}">
              <c16:uniqueId val="{00000002-DF5D-4C48-B254-6A7DB124C70C}"/>
            </c:ext>
          </c:extLst>
        </c:ser>
        <c:ser>
          <c:idx val="3"/>
          <c:order val="3"/>
          <c:tx>
            <c:strRef>
              <c:f>'[VRP_s_1998 (2).xlsx]2'!$N$3</c:f>
              <c:strCache>
                <c:ptCount val="1"/>
                <c:pt idx="0">
                  <c:v>2022</c:v>
                </c:pt>
              </c:strCache>
            </c:strRef>
          </c:tx>
          <c:spPr>
            <a:solidFill>
              <a:schemeClr val="accent4"/>
            </a:solidFill>
            <a:ln>
              <a:noFill/>
            </a:ln>
            <a:effectLst/>
          </c:spPr>
          <c:invertIfNegative val="0"/>
          <c:cat>
            <c:strRef>
              <c:f>'[VRP_s_1998 (2).xlsx]2'!$J$4:$J$11</c:f>
              <c:strCache>
                <c:ptCount val="8"/>
                <c:pt idx="0">
                  <c:v>Центральный ФО</c:v>
                </c:pt>
                <c:pt idx="1">
                  <c:v>Северо-Западный ФО</c:v>
                </c:pt>
                <c:pt idx="2">
                  <c:v>Южный ФО</c:v>
                </c:pt>
                <c:pt idx="3">
                  <c:v>Северо-Кавказский ФО</c:v>
                </c:pt>
                <c:pt idx="4">
                  <c:v>Приволжский ФО</c:v>
                </c:pt>
                <c:pt idx="5">
                  <c:v>Уральский ФО</c:v>
                </c:pt>
                <c:pt idx="6">
                  <c:v>Сибирский ФО</c:v>
                </c:pt>
                <c:pt idx="7">
                  <c:v>Дальневосточный ФО</c:v>
                </c:pt>
              </c:strCache>
            </c:strRef>
          </c:cat>
          <c:val>
            <c:numRef>
              <c:f>'[VRP_s_1998 (2).xlsx]2'!$N$4:$N$11</c:f>
              <c:numCache>
                <c:formatCode>0.00</c:formatCode>
                <c:ptCount val="8"/>
                <c:pt idx="0">
                  <c:v>47.367524500000002</c:v>
                </c:pt>
                <c:pt idx="1">
                  <c:v>18.9288606</c:v>
                </c:pt>
                <c:pt idx="2">
                  <c:v>9.8156109000000011</c:v>
                </c:pt>
                <c:pt idx="3">
                  <c:v>3.1113323000000004</c:v>
                </c:pt>
                <c:pt idx="4">
                  <c:v>19.664499400000004</c:v>
                </c:pt>
                <c:pt idx="5">
                  <c:v>20.073356499999999</c:v>
                </c:pt>
                <c:pt idx="6">
                  <c:v>13.054068200000001</c:v>
                </c:pt>
                <c:pt idx="7">
                  <c:v>8.6555640999999977</c:v>
                </c:pt>
              </c:numCache>
            </c:numRef>
          </c:val>
          <c:extLst>
            <c:ext xmlns:c16="http://schemas.microsoft.com/office/drawing/2014/chart" uri="{C3380CC4-5D6E-409C-BE32-E72D297353CC}">
              <c16:uniqueId val="{00000003-DF5D-4C48-B254-6A7DB124C70C}"/>
            </c:ext>
          </c:extLst>
        </c:ser>
        <c:dLbls>
          <c:showLegendKey val="0"/>
          <c:showVal val="0"/>
          <c:showCatName val="0"/>
          <c:showSerName val="0"/>
          <c:showPercent val="0"/>
          <c:showBubbleSize val="0"/>
        </c:dLbls>
        <c:gapWidth val="150"/>
        <c:overlap val="100"/>
        <c:axId val="541665992"/>
        <c:axId val="541662712"/>
      </c:barChart>
      <c:catAx>
        <c:axId val="5416659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41662712"/>
        <c:crosses val="autoZero"/>
        <c:auto val="1"/>
        <c:lblAlgn val="ctr"/>
        <c:lblOffset val="100"/>
        <c:noMultiLvlLbl val="0"/>
      </c:catAx>
      <c:valAx>
        <c:axId val="5416627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трлн.</a:t>
                </a:r>
                <a:r>
                  <a:rPr lang="ru-RU" baseline="0"/>
                  <a:t> руб.</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41665992"/>
        <c:crosses val="autoZero"/>
        <c:crossBetween val="between"/>
        <c:minorUnit val="3"/>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Лист1!$X$485</c:f>
              <c:strCache>
                <c:ptCount val="1"/>
                <c:pt idx="0">
                  <c:v>2019</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Лист1!$W$486:$W$493</c:f>
              <c:strCache>
                <c:ptCount val="8"/>
                <c:pt idx="0">
                  <c:v>Центральный ФО</c:v>
                </c:pt>
                <c:pt idx="1">
                  <c:v>Северо-Западный ФО</c:v>
                </c:pt>
                <c:pt idx="2">
                  <c:v>Южный ФО</c:v>
                </c:pt>
                <c:pt idx="3">
                  <c:v>Северо-Кавказский ФО</c:v>
                </c:pt>
                <c:pt idx="4">
                  <c:v>Приволжский ФО</c:v>
                </c:pt>
                <c:pt idx="5">
                  <c:v>Уральский ФО</c:v>
                </c:pt>
                <c:pt idx="6">
                  <c:v>Сибирский ФО</c:v>
                </c:pt>
                <c:pt idx="7">
                  <c:v>Дальневосточный ФО</c:v>
                </c:pt>
              </c:strCache>
            </c:strRef>
          </c:cat>
          <c:val>
            <c:numRef>
              <c:f>Лист1!$X$486:$X$493</c:f>
              <c:numCache>
                <c:formatCode>0.0</c:formatCode>
                <c:ptCount val="8"/>
                <c:pt idx="0">
                  <c:v>30.5</c:v>
                </c:pt>
                <c:pt idx="1">
                  <c:v>34.799999999999997</c:v>
                </c:pt>
                <c:pt idx="2">
                  <c:v>36.4</c:v>
                </c:pt>
                <c:pt idx="3">
                  <c:v>37.700000000000003</c:v>
                </c:pt>
                <c:pt idx="4">
                  <c:v>42.2</c:v>
                </c:pt>
                <c:pt idx="5">
                  <c:v>54</c:v>
                </c:pt>
                <c:pt idx="6">
                  <c:v>40.9</c:v>
                </c:pt>
                <c:pt idx="7">
                  <c:v>40.1</c:v>
                </c:pt>
              </c:numCache>
            </c:numRef>
          </c:val>
          <c:extLst>
            <c:ext xmlns:c16="http://schemas.microsoft.com/office/drawing/2014/chart" uri="{C3380CC4-5D6E-409C-BE32-E72D297353CC}">
              <c16:uniqueId val="{00000000-EBED-4068-8071-5501EF96E751}"/>
            </c:ext>
          </c:extLst>
        </c:ser>
        <c:ser>
          <c:idx val="1"/>
          <c:order val="1"/>
          <c:tx>
            <c:strRef>
              <c:f>Лист1!$Y$485</c:f>
              <c:strCache>
                <c:ptCount val="1"/>
                <c:pt idx="0">
                  <c:v>2020</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Лист1!$W$486:$W$493</c:f>
              <c:strCache>
                <c:ptCount val="8"/>
                <c:pt idx="0">
                  <c:v>Центральный ФО</c:v>
                </c:pt>
                <c:pt idx="1">
                  <c:v>Северо-Западный ФО</c:v>
                </c:pt>
                <c:pt idx="2">
                  <c:v>Южный ФО</c:v>
                </c:pt>
                <c:pt idx="3">
                  <c:v>Северо-Кавказский ФО</c:v>
                </c:pt>
                <c:pt idx="4">
                  <c:v>Приволжский ФО</c:v>
                </c:pt>
                <c:pt idx="5">
                  <c:v>Уральский ФО</c:v>
                </c:pt>
                <c:pt idx="6">
                  <c:v>Сибирский ФО</c:v>
                </c:pt>
                <c:pt idx="7">
                  <c:v>Дальневосточный ФО</c:v>
                </c:pt>
              </c:strCache>
            </c:strRef>
          </c:cat>
          <c:val>
            <c:numRef>
              <c:f>Лист1!$Y$486:$Y$493</c:f>
              <c:numCache>
                <c:formatCode>0.0</c:formatCode>
                <c:ptCount val="8"/>
                <c:pt idx="0">
                  <c:v>31.6</c:v>
                </c:pt>
                <c:pt idx="1">
                  <c:v>36.299999999999997</c:v>
                </c:pt>
                <c:pt idx="2">
                  <c:v>38.200000000000003</c:v>
                </c:pt>
                <c:pt idx="3">
                  <c:v>37.5</c:v>
                </c:pt>
                <c:pt idx="4">
                  <c:v>43.1</c:v>
                </c:pt>
                <c:pt idx="5">
                  <c:v>54.4</c:v>
                </c:pt>
                <c:pt idx="6">
                  <c:v>42.1</c:v>
                </c:pt>
                <c:pt idx="7">
                  <c:v>41.9</c:v>
                </c:pt>
              </c:numCache>
            </c:numRef>
          </c:val>
          <c:extLst>
            <c:ext xmlns:c16="http://schemas.microsoft.com/office/drawing/2014/chart" uri="{C3380CC4-5D6E-409C-BE32-E72D297353CC}">
              <c16:uniqueId val="{00000001-EBED-4068-8071-5501EF96E751}"/>
            </c:ext>
          </c:extLst>
        </c:ser>
        <c:ser>
          <c:idx val="2"/>
          <c:order val="2"/>
          <c:tx>
            <c:strRef>
              <c:f>Лист1!$Z$485</c:f>
              <c:strCache>
                <c:ptCount val="1"/>
                <c:pt idx="0">
                  <c:v>2021</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Лист1!$W$486:$W$493</c:f>
              <c:strCache>
                <c:ptCount val="8"/>
                <c:pt idx="0">
                  <c:v>Центральный ФО</c:v>
                </c:pt>
                <c:pt idx="1">
                  <c:v>Северо-Западный ФО</c:v>
                </c:pt>
                <c:pt idx="2">
                  <c:v>Южный ФО</c:v>
                </c:pt>
                <c:pt idx="3">
                  <c:v>Северо-Кавказский ФО</c:v>
                </c:pt>
                <c:pt idx="4">
                  <c:v>Приволжский ФО</c:v>
                </c:pt>
                <c:pt idx="5">
                  <c:v>Уральский ФО</c:v>
                </c:pt>
                <c:pt idx="6">
                  <c:v>Сибирский ФО</c:v>
                </c:pt>
                <c:pt idx="7">
                  <c:v>Дальневосточный ФО</c:v>
                </c:pt>
              </c:strCache>
            </c:strRef>
          </c:cat>
          <c:val>
            <c:numRef>
              <c:f>Лист1!$Z$486:$Z$493</c:f>
              <c:numCache>
                <c:formatCode>0.0</c:formatCode>
                <c:ptCount val="8"/>
                <c:pt idx="0">
                  <c:v>32.700000000000003</c:v>
                </c:pt>
                <c:pt idx="1">
                  <c:v>38.200000000000003</c:v>
                </c:pt>
                <c:pt idx="2">
                  <c:v>39.4</c:v>
                </c:pt>
                <c:pt idx="3">
                  <c:v>38</c:v>
                </c:pt>
                <c:pt idx="4">
                  <c:v>44.4</c:v>
                </c:pt>
                <c:pt idx="5">
                  <c:v>56.3</c:v>
                </c:pt>
                <c:pt idx="6">
                  <c:v>42</c:v>
                </c:pt>
                <c:pt idx="7">
                  <c:v>42.3</c:v>
                </c:pt>
              </c:numCache>
            </c:numRef>
          </c:val>
          <c:extLst>
            <c:ext xmlns:c16="http://schemas.microsoft.com/office/drawing/2014/chart" uri="{C3380CC4-5D6E-409C-BE32-E72D297353CC}">
              <c16:uniqueId val="{00000002-EBED-4068-8071-5501EF96E751}"/>
            </c:ext>
          </c:extLst>
        </c:ser>
        <c:ser>
          <c:idx val="3"/>
          <c:order val="3"/>
          <c:tx>
            <c:strRef>
              <c:f>Лист1!$AA$485</c:f>
              <c:strCache>
                <c:ptCount val="1"/>
                <c:pt idx="0">
                  <c:v>2022</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Лист1!$W$486:$W$493</c:f>
              <c:strCache>
                <c:ptCount val="8"/>
                <c:pt idx="0">
                  <c:v>Центральный ФО</c:v>
                </c:pt>
                <c:pt idx="1">
                  <c:v>Северо-Западный ФО</c:v>
                </c:pt>
                <c:pt idx="2">
                  <c:v>Южный ФО</c:v>
                </c:pt>
                <c:pt idx="3">
                  <c:v>Северо-Кавказский ФО</c:v>
                </c:pt>
                <c:pt idx="4">
                  <c:v>Приволжский ФО</c:v>
                </c:pt>
                <c:pt idx="5">
                  <c:v>Уральский ФО</c:v>
                </c:pt>
                <c:pt idx="6">
                  <c:v>Сибирский ФО</c:v>
                </c:pt>
                <c:pt idx="7">
                  <c:v>Дальневосточный ФО</c:v>
                </c:pt>
              </c:strCache>
            </c:strRef>
          </c:cat>
          <c:val>
            <c:numRef>
              <c:f>Лист1!$AA$486:$AA$493</c:f>
              <c:numCache>
                <c:formatCode>0.0</c:formatCode>
                <c:ptCount val="8"/>
                <c:pt idx="0">
                  <c:v>32.299999999999997</c:v>
                </c:pt>
                <c:pt idx="1">
                  <c:v>39.4</c:v>
                </c:pt>
                <c:pt idx="2">
                  <c:v>40.200000000000003</c:v>
                </c:pt>
                <c:pt idx="3">
                  <c:v>38.9</c:v>
                </c:pt>
                <c:pt idx="4">
                  <c:v>45.5</c:v>
                </c:pt>
                <c:pt idx="5">
                  <c:v>55.6</c:v>
                </c:pt>
                <c:pt idx="6">
                  <c:v>42.6</c:v>
                </c:pt>
                <c:pt idx="7">
                  <c:v>42.7</c:v>
                </c:pt>
              </c:numCache>
            </c:numRef>
          </c:val>
          <c:extLst>
            <c:ext xmlns:c16="http://schemas.microsoft.com/office/drawing/2014/chart" uri="{C3380CC4-5D6E-409C-BE32-E72D297353CC}">
              <c16:uniqueId val="{00000003-EBED-4068-8071-5501EF96E751}"/>
            </c:ext>
          </c:extLst>
        </c:ser>
        <c:dLbls>
          <c:showLegendKey val="0"/>
          <c:showVal val="0"/>
          <c:showCatName val="0"/>
          <c:showSerName val="0"/>
          <c:showPercent val="0"/>
          <c:showBubbleSize val="0"/>
        </c:dLbls>
        <c:gapWidth val="150"/>
        <c:overlap val="100"/>
        <c:axId val="531159312"/>
        <c:axId val="531160952"/>
      </c:barChart>
      <c:catAx>
        <c:axId val="5311593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31160952"/>
        <c:crossesAt val="0"/>
        <c:auto val="1"/>
        <c:lblAlgn val="ctr"/>
        <c:lblOffset val="100"/>
        <c:noMultiLvlLbl val="0"/>
      </c:catAx>
      <c:valAx>
        <c:axId val="531160952"/>
        <c:scaling>
          <c:orientation val="minMax"/>
          <c:max val="200"/>
        </c:scaling>
        <c:delete val="1"/>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1"/>
        <c:majorTickMark val="none"/>
        <c:minorTickMark val="none"/>
        <c:tickLblPos val="nextTo"/>
        <c:crossAx val="531159312"/>
        <c:crosses val="autoZero"/>
        <c:crossBetween val="between"/>
        <c:majorUnit val="20"/>
        <c:min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'[Koef_of (1).xlsx]4'!$R$3</c:f>
              <c:strCache>
                <c:ptCount val="1"/>
                <c:pt idx="0">
                  <c:v>2019</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'[Koef_of (1).xlsx]4'!$Q$4:$Q$11</c:f>
              <c:strCache>
                <c:ptCount val="8"/>
                <c:pt idx="0">
                  <c:v>Центральный ФО</c:v>
                </c:pt>
                <c:pt idx="1">
                  <c:v>Северо-Западный ФО</c:v>
                </c:pt>
                <c:pt idx="2">
                  <c:v>Южный ФО</c:v>
                </c:pt>
                <c:pt idx="3">
                  <c:v>Северо-Кавказский ФО</c:v>
                </c:pt>
                <c:pt idx="4">
                  <c:v>Приволжский ФО</c:v>
                </c:pt>
                <c:pt idx="5">
                  <c:v>Уральский ФО</c:v>
                </c:pt>
                <c:pt idx="6">
                  <c:v>Сибирский ФО</c:v>
                </c:pt>
                <c:pt idx="7">
                  <c:v>Дальневосточный ФО</c:v>
                </c:pt>
              </c:strCache>
            </c:strRef>
          </c:cat>
          <c:val>
            <c:numRef>
              <c:f>'[Koef_of (1).xlsx]4'!$R$4:$R$11</c:f>
              <c:numCache>
                <c:formatCode>0.0</c:formatCode>
                <c:ptCount val="8"/>
                <c:pt idx="0">
                  <c:v>11</c:v>
                </c:pt>
                <c:pt idx="1">
                  <c:v>7.5</c:v>
                </c:pt>
                <c:pt idx="2">
                  <c:v>8.5</c:v>
                </c:pt>
                <c:pt idx="3">
                  <c:v>6.7</c:v>
                </c:pt>
                <c:pt idx="4">
                  <c:v>7.4</c:v>
                </c:pt>
                <c:pt idx="5">
                  <c:v>7.5</c:v>
                </c:pt>
                <c:pt idx="6">
                  <c:v>8.5</c:v>
                </c:pt>
                <c:pt idx="7">
                  <c:v>11.4</c:v>
                </c:pt>
              </c:numCache>
            </c:numRef>
          </c:val>
          <c:extLst>
            <c:ext xmlns:c16="http://schemas.microsoft.com/office/drawing/2014/chart" uri="{C3380CC4-5D6E-409C-BE32-E72D297353CC}">
              <c16:uniqueId val="{00000000-76F7-4ED3-B31A-7351A3FE9694}"/>
            </c:ext>
          </c:extLst>
        </c:ser>
        <c:ser>
          <c:idx val="1"/>
          <c:order val="1"/>
          <c:tx>
            <c:strRef>
              <c:f>'[Koef_of (1).xlsx]4'!$S$3</c:f>
              <c:strCache>
                <c:ptCount val="1"/>
                <c:pt idx="0">
                  <c:v>2020</c:v>
                </c:pt>
              </c:strCache>
            </c:strRef>
          </c:tx>
          <c:spPr>
            <a:solidFill>
              <a:schemeClr val="accent2"/>
            </a:solidFill>
            <a:ln>
              <a:noFill/>
            </a:ln>
            <a:effectLst/>
          </c:spPr>
          <c:invertIfNegative val="0"/>
          <c:cat>
            <c:strRef>
              <c:f>'[Koef_of (1).xlsx]4'!$Q$4:$Q$11</c:f>
              <c:strCache>
                <c:ptCount val="8"/>
                <c:pt idx="0">
                  <c:v>Центральный ФО</c:v>
                </c:pt>
                <c:pt idx="1">
                  <c:v>Северо-Западный ФО</c:v>
                </c:pt>
                <c:pt idx="2">
                  <c:v>Южный ФО</c:v>
                </c:pt>
                <c:pt idx="3">
                  <c:v>Северо-Кавказский ФО</c:v>
                </c:pt>
                <c:pt idx="4">
                  <c:v>Приволжский ФО</c:v>
                </c:pt>
                <c:pt idx="5">
                  <c:v>Уральский ФО</c:v>
                </c:pt>
                <c:pt idx="6">
                  <c:v>Сибирский ФО</c:v>
                </c:pt>
                <c:pt idx="7">
                  <c:v>Дальневосточный ФО</c:v>
                </c:pt>
              </c:strCache>
            </c:strRef>
          </c:cat>
          <c:val>
            <c:numRef>
              <c:f>'[Koef_of (1).xlsx]4'!$S$4:$S$11</c:f>
              <c:numCache>
                <c:formatCode>0.0</c:formatCode>
                <c:ptCount val="8"/>
                <c:pt idx="0">
                  <c:v>10.1</c:v>
                </c:pt>
                <c:pt idx="1">
                  <c:v>7.2</c:v>
                </c:pt>
                <c:pt idx="2">
                  <c:v>6.7</c:v>
                </c:pt>
                <c:pt idx="3">
                  <c:v>7.6</c:v>
                </c:pt>
                <c:pt idx="4">
                  <c:v>6.8</c:v>
                </c:pt>
                <c:pt idx="5">
                  <c:v>6.8</c:v>
                </c:pt>
                <c:pt idx="6">
                  <c:v>8</c:v>
                </c:pt>
                <c:pt idx="7">
                  <c:v>7.8</c:v>
                </c:pt>
              </c:numCache>
            </c:numRef>
          </c:val>
          <c:extLst>
            <c:ext xmlns:c16="http://schemas.microsoft.com/office/drawing/2014/chart" uri="{C3380CC4-5D6E-409C-BE32-E72D297353CC}">
              <c16:uniqueId val="{00000001-76F7-4ED3-B31A-7351A3FE9694}"/>
            </c:ext>
          </c:extLst>
        </c:ser>
        <c:ser>
          <c:idx val="2"/>
          <c:order val="2"/>
          <c:tx>
            <c:strRef>
              <c:f>'[Koef_of (1).xlsx]4'!$T$3</c:f>
              <c:strCache>
                <c:ptCount val="1"/>
                <c:pt idx="0">
                  <c:v>2021</c:v>
                </c:pt>
              </c:strCache>
            </c:strRef>
          </c:tx>
          <c:spPr>
            <a:solidFill>
              <a:schemeClr val="accent3"/>
            </a:solidFill>
            <a:ln>
              <a:noFill/>
            </a:ln>
            <a:effectLst/>
          </c:spPr>
          <c:invertIfNegative val="0"/>
          <c:cat>
            <c:strRef>
              <c:f>'[Koef_of (1).xlsx]4'!$Q$4:$Q$11</c:f>
              <c:strCache>
                <c:ptCount val="8"/>
                <c:pt idx="0">
                  <c:v>Центральный ФО</c:v>
                </c:pt>
                <c:pt idx="1">
                  <c:v>Северо-Западный ФО</c:v>
                </c:pt>
                <c:pt idx="2">
                  <c:v>Южный ФО</c:v>
                </c:pt>
                <c:pt idx="3">
                  <c:v>Северо-Кавказский ФО</c:v>
                </c:pt>
                <c:pt idx="4">
                  <c:v>Приволжский ФО</c:v>
                </c:pt>
                <c:pt idx="5">
                  <c:v>Уральский ФО</c:v>
                </c:pt>
                <c:pt idx="6">
                  <c:v>Сибирский ФО</c:v>
                </c:pt>
                <c:pt idx="7">
                  <c:v>Дальневосточный ФО</c:v>
                </c:pt>
              </c:strCache>
            </c:strRef>
          </c:cat>
          <c:val>
            <c:numRef>
              <c:f>'[Koef_of (1).xlsx]4'!$T$4:$T$11</c:f>
              <c:numCache>
                <c:formatCode>#\ ##0.0</c:formatCode>
                <c:ptCount val="8"/>
                <c:pt idx="0">
                  <c:v>11.1</c:v>
                </c:pt>
                <c:pt idx="1">
                  <c:v>7.5</c:v>
                </c:pt>
                <c:pt idx="2">
                  <c:v>6.6</c:v>
                </c:pt>
                <c:pt idx="3">
                  <c:v>7</c:v>
                </c:pt>
                <c:pt idx="4">
                  <c:v>7.3</c:v>
                </c:pt>
                <c:pt idx="5">
                  <c:v>6.5</c:v>
                </c:pt>
                <c:pt idx="6">
                  <c:v>9.5</c:v>
                </c:pt>
                <c:pt idx="7">
                  <c:v>7.3</c:v>
                </c:pt>
              </c:numCache>
            </c:numRef>
          </c:val>
          <c:extLst>
            <c:ext xmlns:c16="http://schemas.microsoft.com/office/drawing/2014/chart" uri="{C3380CC4-5D6E-409C-BE32-E72D297353CC}">
              <c16:uniqueId val="{00000002-76F7-4ED3-B31A-7351A3FE9694}"/>
            </c:ext>
          </c:extLst>
        </c:ser>
        <c:ser>
          <c:idx val="3"/>
          <c:order val="3"/>
          <c:tx>
            <c:strRef>
              <c:f>'[Koef_of (1).xlsx]4'!$U$3</c:f>
              <c:strCache>
                <c:ptCount val="1"/>
                <c:pt idx="0">
                  <c:v>2022</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'[Koef_of (1).xlsx]4'!$Q$4:$Q$11</c:f>
              <c:strCache>
                <c:ptCount val="8"/>
                <c:pt idx="0">
                  <c:v>Центральный ФО</c:v>
                </c:pt>
                <c:pt idx="1">
                  <c:v>Северо-Западный ФО</c:v>
                </c:pt>
                <c:pt idx="2">
                  <c:v>Южный ФО</c:v>
                </c:pt>
                <c:pt idx="3">
                  <c:v>Северо-Кавказский ФО</c:v>
                </c:pt>
                <c:pt idx="4">
                  <c:v>Приволжский ФО</c:v>
                </c:pt>
                <c:pt idx="5">
                  <c:v>Уральский ФО</c:v>
                </c:pt>
                <c:pt idx="6">
                  <c:v>Сибирский ФО</c:v>
                </c:pt>
                <c:pt idx="7">
                  <c:v>Дальневосточный ФО</c:v>
                </c:pt>
              </c:strCache>
            </c:strRef>
          </c:cat>
          <c:val>
            <c:numRef>
              <c:f>'[Koef_of (1).xlsx]4'!$U$4:$U$11</c:f>
              <c:numCache>
                <c:formatCode>#\ ##0.0</c:formatCode>
                <c:ptCount val="8"/>
                <c:pt idx="0">
                  <c:v>9.8000000000000007</c:v>
                </c:pt>
                <c:pt idx="1">
                  <c:v>7.5</c:v>
                </c:pt>
                <c:pt idx="2">
                  <c:v>6.3</c:v>
                </c:pt>
                <c:pt idx="3">
                  <c:v>6.2</c:v>
                </c:pt>
                <c:pt idx="4">
                  <c:v>6.6</c:v>
                </c:pt>
                <c:pt idx="5">
                  <c:v>6</c:v>
                </c:pt>
                <c:pt idx="6">
                  <c:v>9.1999999999999993</c:v>
                </c:pt>
                <c:pt idx="7">
                  <c:v>8.1</c:v>
                </c:pt>
              </c:numCache>
            </c:numRef>
          </c:val>
          <c:extLst>
            <c:ext xmlns:c16="http://schemas.microsoft.com/office/drawing/2014/chart" uri="{C3380CC4-5D6E-409C-BE32-E72D297353CC}">
              <c16:uniqueId val="{00000003-76F7-4ED3-B31A-7351A3FE9694}"/>
            </c:ext>
          </c:extLst>
        </c:ser>
        <c:dLbls>
          <c:showLegendKey val="0"/>
          <c:showVal val="0"/>
          <c:showCatName val="0"/>
          <c:showSerName val="0"/>
          <c:showPercent val="0"/>
          <c:showBubbleSize val="0"/>
        </c:dLbls>
        <c:gapWidth val="219"/>
        <c:overlap val="-27"/>
        <c:axId val="541639752"/>
        <c:axId val="541649592"/>
      </c:barChart>
      <c:catAx>
        <c:axId val="541639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41649592"/>
        <c:crosses val="autoZero"/>
        <c:auto val="1"/>
        <c:lblAlgn val="ctr"/>
        <c:lblOffset val="100"/>
        <c:noMultiLvlLbl val="0"/>
      </c:catAx>
      <c:valAx>
        <c:axId val="541649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5416397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0"/>
          <c:order val="0"/>
          <c:spPr>
            <a:ln w="28575" cap="rnd">
              <a:solidFill>
                <a:schemeClr val="accent4">
                  <a:lumMod val="40000"/>
                  <a:lumOff val="60000"/>
                </a:schemeClr>
              </a:solidFill>
              <a:round/>
            </a:ln>
            <a:effectLst/>
          </c:spPr>
          <c:marker>
            <c:symbol val="circle"/>
            <c:size val="5"/>
            <c:spPr>
              <a:solidFill>
                <a:schemeClr val="accent5"/>
              </a:solidFill>
              <a:ln w="9525">
                <a:solidFill>
                  <a:schemeClr val="accent4">
                    <a:lumMod val="40000"/>
                    <a:lumOff val="60000"/>
                  </a:schemeClr>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Лист1!$E$61:$E$73</c:f>
              <c:strCache>
                <c:ptCount val="13"/>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pt idx="12">
                  <c:v>В целом за 2022 год</c:v>
                </c:pt>
              </c:strCache>
            </c:strRef>
          </c:cat>
          <c:val>
            <c:numRef>
              <c:f>Лист1!$F$61:$F$73</c:f>
              <c:numCache>
                <c:formatCode>0.00</c:formatCode>
                <c:ptCount val="13"/>
                <c:pt idx="0">
                  <c:v>8.3699999999999992</c:v>
                </c:pt>
                <c:pt idx="1">
                  <c:v>9.15</c:v>
                </c:pt>
                <c:pt idx="2">
                  <c:v>16.690000000000001</c:v>
                </c:pt>
                <c:pt idx="3">
                  <c:v>17.829999999999998</c:v>
                </c:pt>
                <c:pt idx="4">
                  <c:v>17.100000000000001</c:v>
                </c:pt>
                <c:pt idx="5">
                  <c:v>15.9</c:v>
                </c:pt>
                <c:pt idx="6">
                  <c:v>15.1</c:v>
                </c:pt>
                <c:pt idx="7">
                  <c:v>14.3</c:v>
                </c:pt>
                <c:pt idx="8">
                  <c:v>13.68</c:v>
                </c:pt>
                <c:pt idx="9">
                  <c:v>12.63</c:v>
                </c:pt>
                <c:pt idx="10">
                  <c:v>11.98</c:v>
                </c:pt>
                <c:pt idx="11">
                  <c:v>11.94</c:v>
                </c:pt>
                <c:pt idx="12">
                  <c:v>11.94</c:v>
                </c:pt>
              </c:numCache>
            </c:numRef>
          </c:val>
          <c:smooth val="0"/>
          <c:extLst>
            <c:ext xmlns:c16="http://schemas.microsoft.com/office/drawing/2014/chart" uri="{C3380CC4-5D6E-409C-BE32-E72D297353CC}">
              <c16:uniqueId val="{00000000-5835-44FF-8A4A-5BA06DE33876}"/>
            </c:ext>
          </c:extLst>
        </c:ser>
        <c:dLbls>
          <c:dLblPos val="t"/>
          <c:showLegendKey val="0"/>
          <c:showVal val="1"/>
          <c:showCatName val="0"/>
          <c:showSerName val="0"/>
          <c:showPercent val="0"/>
          <c:showBubbleSize val="0"/>
        </c:dLbls>
        <c:marker val="1"/>
        <c:smooth val="0"/>
        <c:axId val="36196896"/>
        <c:axId val="36201472"/>
      </c:lineChart>
      <c:catAx>
        <c:axId val="36196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6201472"/>
        <c:crosses val="autoZero"/>
        <c:auto val="1"/>
        <c:lblAlgn val="ctr"/>
        <c:lblOffset val="100"/>
        <c:noMultiLvlLbl val="0"/>
      </c:catAx>
      <c:valAx>
        <c:axId val="36201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ru-RU"/>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ru-RU"/>
          </a:p>
        </c:txPr>
        <c:crossAx val="361968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000">
          <a:solidFill>
            <a:sysClr val="windowText" lastClr="000000"/>
          </a:solidFill>
          <a:latin typeface="Times New Roman" panose="02020603050405020304" pitchFamily="18" charset="0"/>
          <a:cs typeface="Times New Roman" panose="02020603050405020304" pitchFamily="18" charset="0"/>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'[Pril_Invest_2023.xlsx]1.1.'!$R$6</c:f>
              <c:strCache>
                <c:ptCount val="1"/>
                <c:pt idx="0">
                  <c:v>Удельный вес убыточных предприятий в общем числе предприятий</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EAA8-43AE-B7D2-2C8D903C330E}"/>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EAA8-43AE-B7D2-2C8D903C330E}"/>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EAA8-43AE-B7D2-2C8D903C330E}"/>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EAA8-43AE-B7D2-2C8D903C330E}"/>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EAA8-43AE-B7D2-2C8D903C330E}"/>
              </c:ext>
            </c:extLst>
          </c:dPt>
          <c:dPt>
            <c:idx val="5"/>
            <c:bubble3D val="0"/>
            <c:spPr>
              <a:solidFill>
                <a:schemeClr val="accent6"/>
              </a:solidFill>
              <a:ln w="25400">
                <a:solidFill>
                  <a:schemeClr val="lt1"/>
                </a:solidFill>
              </a:ln>
              <a:effectLst/>
              <a:sp3d contourW="25400">
                <a:contourClr>
                  <a:schemeClr val="lt1"/>
                </a:contourClr>
              </a:sp3d>
            </c:spPr>
            <c:extLst>
              <c:ext xmlns:c16="http://schemas.microsoft.com/office/drawing/2014/chart" uri="{C3380CC4-5D6E-409C-BE32-E72D297353CC}">
                <c16:uniqueId val="{0000000B-EAA8-43AE-B7D2-2C8D903C330E}"/>
              </c:ext>
            </c:extLst>
          </c:dPt>
          <c:dPt>
            <c:idx val="6"/>
            <c:bubble3D val="0"/>
            <c:spPr>
              <a:solidFill>
                <a:schemeClr val="accent1">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D-EAA8-43AE-B7D2-2C8D903C330E}"/>
              </c:ext>
            </c:extLst>
          </c:dPt>
          <c:dPt>
            <c:idx val="7"/>
            <c:bubble3D val="0"/>
            <c:spPr>
              <a:solidFill>
                <a:schemeClr val="accent2">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F-EAA8-43AE-B7D2-2C8D903C330E}"/>
              </c:ext>
            </c:extLst>
          </c:dPt>
          <c:dPt>
            <c:idx val="8"/>
            <c:bubble3D val="0"/>
            <c:spPr>
              <a:solidFill>
                <a:schemeClr val="accent3">
                  <a:lumMod val="6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11-EAA8-43AE-B7D2-2C8D903C330E}"/>
              </c:ext>
            </c:extLst>
          </c:dPt>
          <c:dLbls>
            <c:dLbl>
              <c:idx val="0"/>
              <c:tx>
                <c:rich>
                  <a:bodyPr/>
                  <a:lstStyle/>
                  <a:p>
                    <a:fld id="{BCD126C0-73B2-49E3-8506-1916AA678411}" type="VALUE">
                      <a:rPr lang="en-US"/>
                      <a:pPr/>
                      <a:t>[ЗНАЧЕНИЕ]</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EAA8-43AE-B7D2-2C8D903C330E}"/>
                </c:ext>
              </c:extLst>
            </c:dLbl>
            <c:dLbl>
              <c:idx val="1"/>
              <c:tx>
                <c:rich>
                  <a:bodyPr/>
                  <a:lstStyle/>
                  <a:p>
                    <a:fld id="{CD5C78ED-A60C-49A0-8AF0-1C54B9EBB63F}" type="VALUE">
                      <a:rPr lang="en-US"/>
                      <a:pPr/>
                      <a:t>[ЗНАЧЕНИЕ]</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EAA8-43AE-B7D2-2C8D903C330E}"/>
                </c:ext>
              </c:extLst>
            </c:dLbl>
            <c:dLbl>
              <c:idx val="2"/>
              <c:tx>
                <c:rich>
                  <a:bodyPr/>
                  <a:lstStyle/>
                  <a:p>
                    <a:fld id="{229CBFE5-CF54-4C97-BE85-0648C92D33A8}" type="VALUE">
                      <a:rPr lang="en-US"/>
                      <a:pPr/>
                      <a:t>[ЗНАЧЕНИЕ]</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EAA8-43AE-B7D2-2C8D903C330E}"/>
                </c:ext>
              </c:extLst>
            </c:dLbl>
            <c:dLbl>
              <c:idx val="3"/>
              <c:tx>
                <c:rich>
                  <a:bodyPr/>
                  <a:lstStyle/>
                  <a:p>
                    <a:fld id="{3D1BBE76-1813-4AC0-A65A-4791A77E9EE1}" type="VALUE">
                      <a:rPr lang="en-US"/>
                      <a:pPr/>
                      <a:t>[ЗНАЧЕНИЕ]</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7-EAA8-43AE-B7D2-2C8D903C330E}"/>
                </c:ext>
              </c:extLst>
            </c:dLbl>
            <c:dLbl>
              <c:idx val="4"/>
              <c:tx>
                <c:rich>
                  <a:bodyPr/>
                  <a:lstStyle/>
                  <a:p>
                    <a:fld id="{6B4239A7-F101-4F99-9BFD-322E8ABBE861}" type="VALUE">
                      <a:rPr lang="en-US"/>
                      <a:pPr/>
                      <a:t>[ЗНАЧЕНИЕ]</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9-EAA8-43AE-B7D2-2C8D903C330E}"/>
                </c:ext>
              </c:extLst>
            </c:dLbl>
            <c:dLbl>
              <c:idx val="5"/>
              <c:tx>
                <c:rich>
                  <a:bodyPr/>
                  <a:lstStyle/>
                  <a:p>
                    <a:fld id="{BCE44652-1BFA-4650-B6C5-02C7CAFFCBA3}" type="VALUE">
                      <a:rPr lang="en-US"/>
                      <a:pPr/>
                      <a:t>[ЗНАЧЕНИЕ]</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B-EAA8-43AE-B7D2-2C8D903C330E}"/>
                </c:ext>
              </c:extLst>
            </c:dLbl>
            <c:dLbl>
              <c:idx val="6"/>
              <c:tx>
                <c:rich>
                  <a:bodyPr/>
                  <a:lstStyle/>
                  <a:p>
                    <a:fld id="{34316E61-531A-499A-8448-020CD8D85A61}" type="VALUE">
                      <a:rPr lang="en-US"/>
                      <a:pPr/>
                      <a:t>[ЗНАЧЕНИЕ]</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D-EAA8-43AE-B7D2-2C8D903C330E}"/>
                </c:ext>
              </c:extLst>
            </c:dLbl>
            <c:dLbl>
              <c:idx val="7"/>
              <c:tx>
                <c:rich>
                  <a:bodyPr/>
                  <a:lstStyle/>
                  <a:p>
                    <a:fld id="{0B57C771-5BB5-4E24-A51C-2789F49770CB}" type="VALUE">
                      <a:rPr lang="en-US"/>
                      <a:pPr/>
                      <a:t>[ЗНАЧЕНИЕ]</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F-EAA8-43AE-B7D2-2C8D903C330E}"/>
                </c:ext>
              </c:extLst>
            </c:dLbl>
            <c:dLbl>
              <c:idx val="8"/>
              <c:tx>
                <c:rich>
                  <a:bodyPr/>
                  <a:lstStyle/>
                  <a:p>
                    <a:fld id="{A2638E2A-FBB0-44E4-A094-B34854D59974}" type="VALUE">
                      <a:rPr lang="en-US"/>
                      <a:pPr/>
                      <a:t>[ЗНАЧЕНИЕ]</a:t>
                    </a:fld>
                    <a:r>
                      <a:rPr lang="en-US"/>
                      <a:t>%</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11-EAA8-43AE-B7D2-2C8D903C330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'[Pril_Invest_2023.xlsx]1.1.'!$Q$7:$Q$15</c:f>
              <c:strCache>
                <c:ptCount val="9"/>
                <c:pt idx="0">
                  <c:v>Российская Федерация</c:v>
                </c:pt>
                <c:pt idx="1">
                  <c:v>Центральный федеральный округ</c:v>
                </c:pt>
                <c:pt idx="2">
                  <c:v>Северо-Западный федеральный округ</c:v>
                </c:pt>
                <c:pt idx="3">
                  <c:v>Южный федеральный округ</c:v>
                </c:pt>
                <c:pt idx="4">
                  <c:v>Северо-Кавказский федеральный округ</c:v>
                </c:pt>
                <c:pt idx="5">
                  <c:v>Приволжский федеральный округ</c:v>
                </c:pt>
                <c:pt idx="6">
                  <c:v>Уральский федеральный округ</c:v>
                </c:pt>
                <c:pt idx="7">
                  <c:v>Сибирский федеральный округ</c:v>
                </c:pt>
                <c:pt idx="8">
                  <c:v>Дальневосточный федеральный округ</c:v>
                </c:pt>
              </c:strCache>
            </c:strRef>
          </c:cat>
          <c:val>
            <c:numRef>
              <c:f>'[Pril_Invest_2023.xlsx]1.1.'!$R$7:$R$15</c:f>
              <c:numCache>
                <c:formatCode>0.0</c:formatCode>
                <c:ptCount val="9"/>
                <c:pt idx="0">
                  <c:v>29.299999999999997</c:v>
                </c:pt>
                <c:pt idx="1">
                  <c:v>31</c:v>
                </c:pt>
                <c:pt idx="2">
                  <c:v>27.8</c:v>
                </c:pt>
                <c:pt idx="3">
                  <c:v>29.2</c:v>
                </c:pt>
                <c:pt idx="4">
                  <c:v>27.7</c:v>
                </c:pt>
                <c:pt idx="5">
                  <c:v>25.7</c:v>
                </c:pt>
                <c:pt idx="6">
                  <c:v>27.3</c:v>
                </c:pt>
                <c:pt idx="7">
                  <c:v>26.5</c:v>
                </c:pt>
                <c:pt idx="8">
                  <c:v>27.5</c:v>
                </c:pt>
              </c:numCache>
            </c:numRef>
          </c:val>
          <c:extLst>
            <c:ext xmlns:c16="http://schemas.microsoft.com/office/drawing/2014/chart" uri="{C3380CC4-5D6E-409C-BE32-E72D297353CC}">
              <c16:uniqueId val="{00000012-EAA8-43AE-B7D2-2C8D903C330E}"/>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3.6490813648293971E-2"/>
          <c:y val="0.60645566078810187"/>
          <c:w val="0.96312926509186347"/>
          <c:h val="0.36576658902524423"/>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Лист1!$F$122</c:f>
              <c:strCache>
                <c:ptCount val="1"/>
                <c:pt idx="0">
                  <c:v>2022 год</c:v>
                </c:pt>
              </c:strCache>
            </c:strRef>
          </c:tx>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Лист1!$E$123:$E$131</c:f>
              <c:strCache>
                <c:ptCount val="9"/>
                <c:pt idx="0">
                  <c:v>Сельское хозяйство, лесное хозяйство охота, рыболовство и рыбоводство</c:v>
                </c:pt>
                <c:pt idx="1">
                  <c:v>Добыча полезных ископаемых</c:v>
                </c:pt>
                <c:pt idx="2">
                  <c:v>Обрабатывающие производства</c:v>
                </c:pt>
                <c:pt idx="3">
                  <c:v>Обеспечение электрической энергией, газом и паром; </c:v>
                </c:pt>
                <c:pt idx="4">
                  <c:v>Водоснабжение; водоотведение, организация сбора и утилизации отходов</c:v>
                </c:pt>
                <c:pt idx="5">
                  <c:v>Строительство</c:v>
                </c:pt>
                <c:pt idx="6">
                  <c:v>Торговля оптовая и розничная; ремонт автотранспортных средств</c:v>
                </c:pt>
                <c:pt idx="7">
                  <c:v>Транспортировка и хранение</c:v>
                </c:pt>
                <c:pt idx="8">
                  <c:v>Деятельность в области информации и связи</c:v>
                </c:pt>
              </c:strCache>
            </c:strRef>
          </c:cat>
          <c:val>
            <c:numRef>
              <c:f>Лист1!$F$123:$F$131</c:f>
              <c:numCache>
                <c:formatCode>General</c:formatCode>
                <c:ptCount val="9"/>
                <c:pt idx="0">
                  <c:v>6.4</c:v>
                </c:pt>
                <c:pt idx="1">
                  <c:v>5.0999999999999996</c:v>
                </c:pt>
                <c:pt idx="2">
                  <c:v>5.0999999999999996</c:v>
                </c:pt>
                <c:pt idx="3">
                  <c:v>3.5</c:v>
                </c:pt>
                <c:pt idx="4">
                  <c:v>4.7</c:v>
                </c:pt>
                <c:pt idx="5">
                  <c:v>9.5</c:v>
                </c:pt>
                <c:pt idx="6">
                  <c:v>6.2</c:v>
                </c:pt>
                <c:pt idx="7">
                  <c:v>2.4</c:v>
                </c:pt>
                <c:pt idx="8">
                  <c:v>6.5</c:v>
                </c:pt>
              </c:numCache>
            </c:numRef>
          </c:val>
          <c:extLst>
            <c:ext xmlns:c16="http://schemas.microsoft.com/office/drawing/2014/chart" uri="{C3380CC4-5D6E-409C-BE32-E72D297353CC}">
              <c16:uniqueId val="{00000000-EFA6-4603-B399-29C0142CFD7E}"/>
            </c:ext>
          </c:extLst>
        </c:ser>
        <c:dLbls>
          <c:dLblPos val="outEnd"/>
          <c:showLegendKey val="0"/>
          <c:showVal val="1"/>
          <c:showCatName val="0"/>
          <c:showSerName val="0"/>
          <c:showPercent val="0"/>
          <c:showBubbleSize val="0"/>
        </c:dLbls>
        <c:gapWidth val="115"/>
        <c:overlap val="-20"/>
        <c:axId val="563599224"/>
        <c:axId val="563600208"/>
      </c:barChart>
      <c:catAx>
        <c:axId val="56359922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round/>
            </a:ln>
            <a:effectLst/>
          </c:spPr>
        </c:minorGridlines>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0" spcFirstLastPara="1" vertOverflow="ellipsis" wrap="square" anchor="ctr" anchorCtr="1"/>
          <a:lstStyle/>
          <a:p>
            <a:pPr>
              <a:defRPr sz="800" b="0" i="0" u="none" strike="noStrike" kern="1000" baseline="0">
                <a:solidFill>
                  <a:schemeClr val="tx1">
                    <a:lumMod val="65000"/>
                    <a:lumOff val="35000"/>
                  </a:schemeClr>
                </a:solidFill>
                <a:latin typeface="+mn-lt"/>
                <a:ea typeface="+mn-ea"/>
                <a:cs typeface="+mn-cs"/>
              </a:defRPr>
            </a:pPr>
            <a:endParaRPr lang="ru-RU"/>
          </a:p>
        </c:txPr>
        <c:crossAx val="563600208"/>
        <c:crosses val="autoZero"/>
        <c:auto val="1"/>
        <c:lblAlgn val="ctr"/>
        <c:lblOffset val="100"/>
        <c:noMultiLvlLbl val="0"/>
      </c:catAx>
      <c:valAx>
        <c:axId val="563600208"/>
        <c:scaling>
          <c:orientation val="minMax"/>
        </c:scaling>
        <c:delete val="1"/>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ru-RU"/>
                  <a:t>%</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crossAx val="56359922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Лист1!$E$142:$E$151</c:f>
              <c:strCache>
                <c:ptCount val="10"/>
                <c:pt idx="0">
                  <c:v>Ростовская область</c:v>
                </c:pt>
                <c:pt idx="1">
                  <c:v>Ямало-Ненецкий автономный округ</c:v>
                </c:pt>
                <c:pt idx="2">
                  <c:v>Новосибирская область </c:v>
                </c:pt>
                <c:pt idx="3">
                  <c:v>Томская область</c:v>
                </c:pt>
                <c:pt idx="4">
                  <c:v>Хабаровский край</c:v>
                </c:pt>
                <c:pt idx="5">
                  <c:v>Республика Татарстан</c:v>
                </c:pt>
                <c:pt idx="6">
                  <c:v>Камчатский край</c:v>
                </c:pt>
                <c:pt idx="7">
                  <c:v>Омская область</c:v>
                </c:pt>
                <c:pt idx="8">
                  <c:v>Респубика Карелия</c:v>
                </c:pt>
                <c:pt idx="9">
                  <c:v>Орловская область</c:v>
                </c:pt>
              </c:strCache>
            </c:strRef>
          </c:cat>
          <c:val>
            <c:numRef>
              <c:f>Лист1!$F$142:$F$151</c:f>
              <c:numCache>
                <c:formatCode>General</c:formatCode>
                <c:ptCount val="10"/>
                <c:pt idx="0">
                  <c:v>8.8000000000000007</c:v>
                </c:pt>
                <c:pt idx="1">
                  <c:v>8.3000000000000007</c:v>
                </c:pt>
                <c:pt idx="2">
                  <c:v>8.1999999999999993</c:v>
                </c:pt>
                <c:pt idx="3">
                  <c:v>7.3</c:v>
                </c:pt>
                <c:pt idx="4">
                  <c:v>7.2</c:v>
                </c:pt>
                <c:pt idx="5">
                  <c:v>6.8</c:v>
                </c:pt>
                <c:pt idx="6">
                  <c:v>6.6</c:v>
                </c:pt>
                <c:pt idx="7">
                  <c:v>6.6</c:v>
                </c:pt>
                <c:pt idx="8">
                  <c:v>6.6</c:v>
                </c:pt>
                <c:pt idx="9">
                  <c:v>6.5</c:v>
                </c:pt>
              </c:numCache>
            </c:numRef>
          </c:val>
          <c:extLst>
            <c:ext xmlns:c16="http://schemas.microsoft.com/office/drawing/2014/chart" uri="{C3380CC4-5D6E-409C-BE32-E72D297353CC}">
              <c16:uniqueId val="{00000000-3CCD-4333-AC4A-2A8448F437B4}"/>
            </c:ext>
          </c:extLst>
        </c:ser>
        <c:dLbls>
          <c:showLegendKey val="0"/>
          <c:showVal val="0"/>
          <c:showCatName val="0"/>
          <c:showSerName val="0"/>
          <c:showPercent val="0"/>
          <c:showBubbleSize val="0"/>
        </c:dLbls>
        <c:gapWidth val="100"/>
        <c:axId val="616957072"/>
        <c:axId val="616957400"/>
      </c:barChart>
      <c:catAx>
        <c:axId val="616957072"/>
        <c:scaling>
          <c:orientation val="minMax"/>
        </c:scaling>
        <c:delete val="0"/>
        <c:axPos val="l"/>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6957400"/>
        <c:crosses val="autoZero"/>
        <c:auto val="1"/>
        <c:lblAlgn val="ctr"/>
        <c:lblOffset val="100"/>
        <c:noMultiLvlLbl val="0"/>
      </c:catAx>
      <c:valAx>
        <c:axId val="6169574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69570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rgbClr val="FF0000"/>
            </a:solidFill>
            <a:ln>
              <a:noFill/>
            </a:ln>
            <a:effectLst/>
          </c:spPr>
          <c:invertIfNegative val="0"/>
          <c:dLbls>
            <c:dLbl>
              <c:idx val="9"/>
              <c:layout>
                <c:manualLayout>
                  <c:x val="-0.125"/>
                  <c:y val="-1.060944534001666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38D-47A6-B303-E295DD2DCF8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Лист1!$E$152:$E$161</c:f>
              <c:strCache>
                <c:ptCount val="10"/>
                <c:pt idx="0">
                  <c:v>Республика Крым</c:v>
                </c:pt>
                <c:pt idx="1">
                  <c:v>Республика Коми</c:v>
                </c:pt>
                <c:pt idx="2">
                  <c:v>Республика Северная Осетия - Алания</c:v>
                </c:pt>
                <c:pt idx="3">
                  <c:v>Республика Адыгея</c:v>
                </c:pt>
                <c:pt idx="4">
                  <c:v>Еврейская автономная область</c:v>
                </c:pt>
                <c:pt idx="5">
                  <c:v>Смоленская область</c:v>
                </c:pt>
                <c:pt idx="6">
                  <c:v>Республика Калмыкия</c:v>
                </c:pt>
                <c:pt idx="7">
                  <c:v>Республика Тыва</c:v>
                </c:pt>
                <c:pt idx="8">
                  <c:v>Волгоградская область</c:v>
                </c:pt>
                <c:pt idx="9">
                  <c:v>Республика Ингушетия</c:v>
                </c:pt>
              </c:strCache>
            </c:strRef>
          </c:cat>
          <c:val>
            <c:numRef>
              <c:f>Лист1!$F$152:$F$161</c:f>
              <c:numCache>
                <c:formatCode>General</c:formatCode>
                <c:ptCount val="10"/>
                <c:pt idx="0">
                  <c:v>1.8</c:v>
                </c:pt>
                <c:pt idx="1">
                  <c:v>1.8</c:v>
                </c:pt>
                <c:pt idx="2">
                  <c:v>1.7</c:v>
                </c:pt>
                <c:pt idx="3">
                  <c:v>1</c:v>
                </c:pt>
                <c:pt idx="4">
                  <c:v>0.9</c:v>
                </c:pt>
                <c:pt idx="5">
                  <c:v>0.8</c:v>
                </c:pt>
                <c:pt idx="6">
                  <c:v>0.8</c:v>
                </c:pt>
                <c:pt idx="7">
                  <c:v>0.7</c:v>
                </c:pt>
                <c:pt idx="8">
                  <c:v>0.2</c:v>
                </c:pt>
                <c:pt idx="9">
                  <c:v>-0.2</c:v>
                </c:pt>
              </c:numCache>
            </c:numRef>
          </c:val>
          <c:extLst>
            <c:ext xmlns:c16="http://schemas.microsoft.com/office/drawing/2014/chart" uri="{C3380CC4-5D6E-409C-BE32-E72D297353CC}">
              <c16:uniqueId val="{00000001-E38D-47A6-B303-E295DD2DCF81}"/>
            </c:ext>
          </c:extLst>
        </c:ser>
        <c:dLbls>
          <c:showLegendKey val="0"/>
          <c:showVal val="0"/>
          <c:showCatName val="0"/>
          <c:showSerName val="0"/>
          <c:showPercent val="0"/>
          <c:showBubbleSize val="0"/>
        </c:dLbls>
        <c:gapWidth val="182"/>
        <c:axId val="484828336"/>
        <c:axId val="623640040"/>
      </c:barChart>
      <c:catAx>
        <c:axId val="4848283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23640040"/>
        <c:crosses val="autoZero"/>
        <c:auto val="1"/>
        <c:lblAlgn val="ctr"/>
        <c:lblOffset val="1000"/>
        <c:noMultiLvlLbl val="0"/>
      </c:catAx>
      <c:valAx>
        <c:axId val="6236400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8482833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'[Nal_of_pus_2023.xlsx]2'!$W$13</c:f>
              <c:strCache>
                <c:ptCount val="1"/>
                <c:pt idx="0">
                  <c:v>Наличие основных фондов на конец отчетного года по полной учетной стоимости, млн. руб.</c:v>
                </c:pt>
              </c:strCache>
            </c:strRef>
          </c:tx>
          <c:spPr>
            <a:solidFill>
              <a:schemeClr val="accent6"/>
            </a:solidFill>
            <a:ln>
              <a:noFill/>
            </a:ln>
            <a:effectLst/>
          </c:spPr>
          <c:invertIfNegative val="0"/>
          <c:cat>
            <c:numRef>
              <c:f>'[Nal_of_pus_2023.xlsx]2'!$V$14:$V$37</c:f>
              <c:numCache>
                <c:formatCode>General</c:formatCode>
                <c:ptCount val="24"/>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pt idx="21">
                  <c:v>2021</c:v>
                </c:pt>
                <c:pt idx="22">
                  <c:v>2022</c:v>
                </c:pt>
                <c:pt idx="23">
                  <c:v>2023</c:v>
                </c:pt>
              </c:numCache>
            </c:numRef>
          </c:cat>
          <c:val>
            <c:numRef>
              <c:f>'[Nal_of_pus_2023.xlsx]2'!$W$14:$W$37</c:f>
              <c:numCache>
                <c:formatCode>#,##0</c:formatCode>
                <c:ptCount val="24"/>
                <c:pt idx="0">
                  <c:v>17464172</c:v>
                </c:pt>
                <c:pt idx="1">
                  <c:v>21495236</c:v>
                </c:pt>
                <c:pt idx="2">
                  <c:v>26333273</c:v>
                </c:pt>
                <c:pt idx="3">
                  <c:v>32173286</c:v>
                </c:pt>
                <c:pt idx="4">
                  <c:v>34873724</c:v>
                </c:pt>
                <c:pt idx="5">
                  <c:v>41493568</c:v>
                </c:pt>
                <c:pt idx="6">
                  <c:v>47489498</c:v>
                </c:pt>
                <c:pt idx="7">
                  <c:v>60391454</c:v>
                </c:pt>
                <c:pt idx="8">
                  <c:v>74441095</c:v>
                </c:pt>
                <c:pt idx="9">
                  <c:v>82302969</c:v>
                </c:pt>
                <c:pt idx="10">
                  <c:v>93185612</c:v>
                </c:pt>
                <c:pt idx="11">
                  <c:v>108001247</c:v>
                </c:pt>
                <c:pt idx="12">
                  <c:v>121268908</c:v>
                </c:pt>
                <c:pt idx="13">
                  <c:v>133521531</c:v>
                </c:pt>
                <c:pt idx="14">
                  <c:v>147429656</c:v>
                </c:pt>
                <c:pt idx="15">
                  <c:v>160725261</c:v>
                </c:pt>
                <c:pt idx="16">
                  <c:v>183403693</c:v>
                </c:pt>
                <c:pt idx="17">
                  <c:v>194649464</c:v>
                </c:pt>
                <c:pt idx="18">
                  <c:v>210940524</c:v>
                </c:pt>
                <c:pt idx="19">
                  <c:v>349731105</c:v>
                </c:pt>
                <c:pt idx="20">
                  <c:v>362191650</c:v>
                </c:pt>
                <c:pt idx="21">
                  <c:v>400243401</c:v>
                </c:pt>
                <c:pt idx="22">
                  <c:v>427401347</c:v>
                </c:pt>
                <c:pt idx="23">
                  <c:v>459173864</c:v>
                </c:pt>
              </c:numCache>
            </c:numRef>
          </c:val>
          <c:extLst>
            <c:ext xmlns:c16="http://schemas.microsoft.com/office/drawing/2014/chart" uri="{C3380CC4-5D6E-409C-BE32-E72D297353CC}">
              <c16:uniqueId val="{00000000-7A57-4CEB-83A3-CF4EACD898AC}"/>
            </c:ext>
          </c:extLst>
        </c:ser>
        <c:dLbls>
          <c:showLegendKey val="0"/>
          <c:showVal val="0"/>
          <c:showCatName val="0"/>
          <c:showSerName val="0"/>
          <c:showPercent val="0"/>
          <c:showBubbleSize val="0"/>
        </c:dLbls>
        <c:gapWidth val="150"/>
        <c:axId val="624363296"/>
        <c:axId val="624366576"/>
      </c:barChart>
      <c:lineChart>
        <c:grouping val="standard"/>
        <c:varyColors val="0"/>
        <c:ser>
          <c:idx val="1"/>
          <c:order val="1"/>
          <c:tx>
            <c:strRef>
              <c:f>'[Nal_of_pus_2023.xlsx]2'!$X$13</c:f>
              <c:strCache>
                <c:ptCount val="1"/>
                <c:pt idx="0">
                  <c:v>В % к предыдущему году</c:v>
                </c:pt>
              </c:strCache>
            </c:strRef>
          </c:tx>
          <c:spPr>
            <a:ln w="28575" cap="rnd">
              <a:solidFill>
                <a:srgbClr val="FF0000"/>
              </a:solidFill>
              <a:prstDash val="sysDash"/>
              <a:round/>
            </a:ln>
            <a:effectLst/>
          </c:spPr>
          <c:marker>
            <c:symbol val="none"/>
          </c:marker>
          <c:val>
            <c:numRef>
              <c:f>'[Nal_of_pus_2023.xlsx]2'!$X$14:$X$37</c:f>
              <c:numCache>
                <c:formatCode>0.0</c:formatCode>
                <c:ptCount val="24"/>
                <c:pt idx="0">
                  <c:v>100.5</c:v>
                </c:pt>
                <c:pt idx="1">
                  <c:v>100.9</c:v>
                </c:pt>
                <c:pt idx="2">
                  <c:v>101</c:v>
                </c:pt>
                <c:pt idx="3">
                  <c:v>101.3</c:v>
                </c:pt>
                <c:pt idx="4">
                  <c:v>101.6</c:v>
                </c:pt>
                <c:pt idx="5">
                  <c:v>101.9</c:v>
                </c:pt>
                <c:pt idx="6">
                  <c:v>102.4</c:v>
                </c:pt>
                <c:pt idx="7">
                  <c:v>103.1</c:v>
                </c:pt>
                <c:pt idx="8">
                  <c:v>103.6</c:v>
                </c:pt>
                <c:pt idx="9">
                  <c:v>103.2</c:v>
                </c:pt>
                <c:pt idx="10">
                  <c:v>103</c:v>
                </c:pt>
                <c:pt idx="11">
                  <c:v>104</c:v>
                </c:pt>
                <c:pt idx="12">
                  <c:v>104.3</c:v>
                </c:pt>
                <c:pt idx="13">
                  <c:v>104.1</c:v>
                </c:pt>
                <c:pt idx="14">
                  <c:v>103.7</c:v>
                </c:pt>
                <c:pt idx="15">
                  <c:v>103.2</c:v>
                </c:pt>
                <c:pt idx="16">
                  <c:v>103.9</c:v>
                </c:pt>
                <c:pt idx="17">
                  <c:v>103.8</c:v>
                </c:pt>
                <c:pt idx="18">
                  <c:v>104.2</c:v>
                </c:pt>
                <c:pt idx="19">
                  <c:v>104.2</c:v>
                </c:pt>
                <c:pt idx="20">
                  <c:v>103.7</c:v>
                </c:pt>
                <c:pt idx="21" formatCode="General">
                  <c:v>103.7</c:v>
                </c:pt>
                <c:pt idx="22">
                  <c:v>104.2</c:v>
                </c:pt>
                <c:pt idx="23">
                  <c:v>104.3</c:v>
                </c:pt>
              </c:numCache>
            </c:numRef>
          </c:val>
          <c:smooth val="0"/>
          <c:extLst>
            <c:ext xmlns:c16="http://schemas.microsoft.com/office/drawing/2014/chart" uri="{C3380CC4-5D6E-409C-BE32-E72D297353CC}">
              <c16:uniqueId val="{00000001-7A57-4CEB-83A3-CF4EACD898AC}"/>
            </c:ext>
          </c:extLst>
        </c:ser>
        <c:dLbls>
          <c:showLegendKey val="0"/>
          <c:showVal val="0"/>
          <c:showCatName val="0"/>
          <c:showSerName val="0"/>
          <c:showPercent val="0"/>
          <c:showBubbleSize val="0"/>
        </c:dLbls>
        <c:marker val="1"/>
        <c:smooth val="0"/>
        <c:axId val="612256528"/>
        <c:axId val="612256200"/>
      </c:lineChart>
      <c:catAx>
        <c:axId val="624363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24366576"/>
        <c:crosses val="autoZero"/>
        <c:auto val="1"/>
        <c:lblAlgn val="ctr"/>
        <c:lblOffset val="100"/>
        <c:noMultiLvlLbl val="0"/>
      </c:catAx>
      <c:valAx>
        <c:axId val="624366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Млн. руб.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24363296"/>
        <c:crosses val="autoZero"/>
        <c:crossBetween val="between"/>
      </c:valAx>
      <c:valAx>
        <c:axId val="612256200"/>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12256528"/>
        <c:crosses val="max"/>
        <c:crossBetween val="between"/>
      </c:valAx>
      <c:catAx>
        <c:axId val="612256528"/>
        <c:scaling>
          <c:orientation val="minMax"/>
        </c:scaling>
        <c:delete val="1"/>
        <c:axPos val="b"/>
        <c:majorTickMark val="out"/>
        <c:minorTickMark val="none"/>
        <c:tickLblPos val="nextTo"/>
        <c:crossAx val="61225620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1"/>
          <c:tx>
            <c:strRef>
              <c:f>'[Pokazateli (1).xlsx]14посевные площади сельхоз куль'!$V$34</c:f>
              <c:strCache>
                <c:ptCount val="1"/>
                <c:pt idx="0">
                  <c:v>Валовое накопление в основной капитал</c:v>
                </c:pt>
              </c:strCache>
            </c:strRef>
          </c:tx>
          <c:spPr>
            <a:solidFill>
              <a:schemeClr val="accent2"/>
            </a:solidFill>
            <a:ln>
              <a:noFill/>
            </a:ln>
            <a:effectLst/>
          </c:spPr>
          <c:invertIfNegative val="0"/>
          <c:cat>
            <c:numRef>
              <c:f>'[Pokazateli (1).xlsx]14посевные площади сельхоз куль'!$U$35:$U$55</c:f>
              <c:numCache>
                <c:formatCode>General</c:formatCode>
                <c:ptCount val="21"/>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pt idx="17">
                  <c:v>2020</c:v>
                </c:pt>
                <c:pt idx="18">
                  <c:v>2021</c:v>
                </c:pt>
                <c:pt idx="19">
                  <c:v>2022</c:v>
                </c:pt>
                <c:pt idx="20">
                  <c:v>2023</c:v>
                </c:pt>
              </c:numCache>
            </c:numRef>
          </c:cat>
          <c:val>
            <c:numRef>
              <c:f>'[Pokazateli (1).xlsx]14посевные площади сельхоз куль'!$V$35:$V$55</c:f>
              <c:numCache>
                <c:formatCode>General</c:formatCode>
                <c:ptCount val="21"/>
                <c:pt idx="0">
                  <c:v>2384</c:v>
                </c:pt>
                <c:pt idx="1">
                  <c:v>3093</c:v>
                </c:pt>
                <c:pt idx="2">
                  <c:v>3779</c:v>
                </c:pt>
                <c:pt idx="3">
                  <c:v>4895</c:v>
                </c:pt>
                <c:pt idx="4">
                  <c:v>6875</c:v>
                </c:pt>
                <c:pt idx="5">
                  <c:v>8981</c:v>
                </c:pt>
                <c:pt idx="6">
                  <c:v>8279</c:v>
                </c:pt>
                <c:pt idx="7">
                  <c:v>9688</c:v>
                </c:pt>
                <c:pt idx="8">
                  <c:v>11535</c:v>
                </c:pt>
                <c:pt idx="9">
                  <c:v>13192</c:v>
                </c:pt>
                <c:pt idx="10">
                  <c:v>13978</c:v>
                </c:pt>
                <c:pt idx="11">
                  <c:v>14374</c:v>
                </c:pt>
                <c:pt idx="12" formatCode="0">
                  <c:v>14590</c:v>
                </c:pt>
                <c:pt idx="13">
                  <c:v>17082</c:v>
                </c:pt>
                <c:pt idx="14">
                  <c:v>18151</c:v>
                </c:pt>
                <c:pt idx="15">
                  <c:v>18299</c:v>
                </c:pt>
                <c:pt idx="16">
                  <c:v>18114</c:v>
                </c:pt>
                <c:pt idx="17">
                  <c:v>20826</c:v>
                </c:pt>
                <c:pt idx="18">
                  <c:v>21927</c:v>
                </c:pt>
                <c:pt idx="19">
                  <c:v>22038</c:v>
                </c:pt>
                <c:pt idx="20">
                  <c:v>21786</c:v>
                </c:pt>
              </c:numCache>
            </c:numRef>
          </c:val>
          <c:extLst>
            <c:ext xmlns:c16="http://schemas.microsoft.com/office/drawing/2014/chart" uri="{C3380CC4-5D6E-409C-BE32-E72D297353CC}">
              <c16:uniqueId val="{00000000-CE9E-4FBA-867E-95D1EB80142D}"/>
            </c:ext>
          </c:extLst>
        </c:ser>
        <c:dLbls>
          <c:showLegendKey val="0"/>
          <c:showVal val="0"/>
          <c:showCatName val="0"/>
          <c:showSerName val="0"/>
          <c:showPercent val="0"/>
          <c:showBubbleSize val="0"/>
        </c:dLbls>
        <c:gapWidth val="150"/>
        <c:axId val="636926440"/>
        <c:axId val="636870352"/>
        <c:extLst>
          <c:ext xmlns:c15="http://schemas.microsoft.com/office/drawing/2012/chart" uri="{02D57815-91ED-43cb-92C2-25804820EDAC}">
            <c15:filteredBarSeries>
              <c15:ser>
                <c:idx val="0"/>
                <c:order val="0"/>
                <c:tx>
                  <c:strRef>
                    <c:extLst>
                      <c:ext uri="{02D57815-91ED-43cb-92C2-25804820EDAC}">
                        <c15:formulaRef>
                          <c15:sqref>'[Pokazateli (1).xlsx]14посевные площади сельхоз куль'!$U$34</c15:sqref>
                        </c15:formulaRef>
                      </c:ext>
                    </c:extLst>
                    <c:strCache>
                      <c:ptCount val="1"/>
                      <c:pt idx="0">
                        <c:v>Годы</c:v>
                      </c:pt>
                    </c:strCache>
                  </c:strRef>
                </c:tx>
                <c:spPr>
                  <a:solidFill>
                    <a:schemeClr val="accent1"/>
                  </a:solidFill>
                  <a:ln>
                    <a:noFill/>
                  </a:ln>
                  <a:effectLst/>
                </c:spPr>
                <c:invertIfNegative val="0"/>
                <c:cat>
                  <c:numRef>
                    <c:extLst>
                      <c:ext uri="{02D57815-91ED-43cb-92C2-25804820EDAC}">
                        <c15:formulaRef>
                          <c15:sqref>'[Pokazateli (1).xlsx]14посевные площади сельхоз куль'!$U$35:$U$55</c15:sqref>
                        </c15:formulaRef>
                      </c:ext>
                    </c:extLst>
                    <c:numCache>
                      <c:formatCode>General</c:formatCode>
                      <c:ptCount val="21"/>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pt idx="17">
                        <c:v>2020</c:v>
                      </c:pt>
                      <c:pt idx="18">
                        <c:v>2021</c:v>
                      </c:pt>
                      <c:pt idx="19">
                        <c:v>2022</c:v>
                      </c:pt>
                      <c:pt idx="20">
                        <c:v>2023</c:v>
                      </c:pt>
                    </c:numCache>
                  </c:numRef>
                </c:cat>
                <c:val>
                  <c:numRef>
                    <c:extLst>
                      <c:ext uri="{02D57815-91ED-43cb-92C2-25804820EDAC}">
                        <c15:formulaRef>
                          <c15:sqref>'[Pokazateli (1).xlsx]14посевные площади сельхоз куль'!$U$35:$U$55</c15:sqref>
                        </c15:formulaRef>
                      </c:ext>
                    </c:extLst>
                    <c:numCache>
                      <c:formatCode>General</c:formatCode>
                      <c:ptCount val="21"/>
                      <c:pt idx="0">
                        <c:v>2003</c:v>
                      </c:pt>
                      <c:pt idx="1">
                        <c:v>2004</c:v>
                      </c:pt>
                      <c:pt idx="2">
                        <c:v>2005</c:v>
                      </c:pt>
                      <c:pt idx="3">
                        <c:v>2006</c:v>
                      </c:pt>
                      <c:pt idx="4">
                        <c:v>2007</c:v>
                      </c:pt>
                      <c:pt idx="5">
                        <c:v>2008</c:v>
                      </c:pt>
                      <c:pt idx="6">
                        <c:v>2009</c:v>
                      </c:pt>
                      <c:pt idx="7">
                        <c:v>2010</c:v>
                      </c:pt>
                      <c:pt idx="8">
                        <c:v>2011</c:v>
                      </c:pt>
                      <c:pt idx="9">
                        <c:v>2012</c:v>
                      </c:pt>
                      <c:pt idx="10">
                        <c:v>2013</c:v>
                      </c:pt>
                      <c:pt idx="11">
                        <c:v>2014</c:v>
                      </c:pt>
                      <c:pt idx="12">
                        <c:v>2015</c:v>
                      </c:pt>
                      <c:pt idx="13">
                        <c:v>2016</c:v>
                      </c:pt>
                      <c:pt idx="14">
                        <c:v>2017</c:v>
                      </c:pt>
                      <c:pt idx="15">
                        <c:v>2018</c:v>
                      </c:pt>
                      <c:pt idx="16">
                        <c:v>2019</c:v>
                      </c:pt>
                      <c:pt idx="17">
                        <c:v>2020</c:v>
                      </c:pt>
                      <c:pt idx="18">
                        <c:v>2021</c:v>
                      </c:pt>
                      <c:pt idx="19">
                        <c:v>2022</c:v>
                      </c:pt>
                      <c:pt idx="20">
                        <c:v>2023</c:v>
                      </c:pt>
                    </c:numCache>
                  </c:numRef>
                </c:val>
                <c:extLst>
                  <c:ext xmlns:c16="http://schemas.microsoft.com/office/drawing/2014/chart" uri="{C3380CC4-5D6E-409C-BE32-E72D297353CC}">
                    <c16:uniqueId val="{00000002-CE9E-4FBA-867E-95D1EB80142D}"/>
                  </c:ext>
                </c:extLst>
              </c15:ser>
            </c15:filteredBarSeries>
          </c:ext>
        </c:extLst>
      </c:barChart>
      <c:lineChart>
        <c:grouping val="standard"/>
        <c:varyColors val="0"/>
        <c:ser>
          <c:idx val="2"/>
          <c:order val="2"/>
          <c:tx>
            <c:strRef>
              <c:f>'[Pokazateli (1).xlsx]14посевные площади сельхоз куль'!$W$34</c:f>
              <c:strCache>
                <c:ptCount val="1"/>
                <c:pt idx="0">
                  <c:v>Рост валового накопления в основной капитал, в % к предыдущему году</c:v>
                </c:pt>
              </c:strCache>
            </c:strRef>
          </c:tx>
          <c:spPr>
            <a:ln w="28575" cap="rnd">
              <a:solidFill>
                <a:srgbClr val="7030A0"/>
              </a:solidFill>
              <a:round/>
            </a:ln>
            <a:effectLst/>
          </c:spPr>
          <c:marker>
            <c:symbol val="none"/>
          </c:marker>
          <c:val>
            <c:numRef>
              <c:f>'[Pokazateli (1).xlsx]14посевные площади сельхоз куль'!$W$35:$W$55</c:f>
              <c:numCache>
                <c:formatCode>0.00%</c:formatCode>
                <c:ptCount val="21"/>
                <c:pt idx="0" formatCode="0.00">
                  <c:v>0</c:v>
                </c:pt>
                <c:pt idx="1">
                  <c:v>0.2974</c:v>
                </c:pt>
                <c:pt idx="2">
                  <c:v>0.22178999999999999</c:v>
                </c:pt>
                <c:pt idx="3">
                  <c:v>0.29532000000000003</c:v>
                </c:pt>
                <c:pt idx="4">
                  <c:v>0.40448999999999996</c:v>
                </c:pt>
                <c:pt idx="5">
                  <c:v>0.30632999999999999</c:v>
                </c:pt>
                <c:pt idx="6">
                  <c:v>-7.8170000000000003E-2</c:v>
                </c:pt>
                <c:pt idx="7">
                  <c:v>0.17018999999999998</c:v>
                </c:pt>
                <c:pt idx="8">
                  <c:v>0.19065000000000001</c:v>
                </c:pt>
                <c:pt idx="9">
                  <c:v>0.14365</c:v>
                </c:pt>
                <c:pt idx="10">
                  <c:v>5.9580000000000001E-2</c:v>
                </c:pt>
                <c:pt idx="11">
                  <c:v>2.8330000000000001E-2</c:v>
                </c:pt>
                <c:pt idx="12">
                  <c:v>1.5029999999999998E-2</c:v>
                </c:pt>
                <c:pt idx="13">
                  <c:v>0.17079999999999998</c:v>
                </c:pt>
                <c:pt idx="14">
                  <c:v>6.2579999999999997E-2</c:v>
                </c:pt>
                <c:pt idx="15">
                  <c:v>8.1499999999999993E-3</c:v>
                </c:pt>
                <c:pt idx="16">
                  <c:v>-1.0109999999999999E-2</c:v>
                </c:pt>
                <c:pt idx="17">
                  <c:v>0.14971999999999999</c:v>
                </c:pt>
                <c:pt idx="18">
                  <c:v>5.287E-2</c:v>
                </c:pt>
                <c:pt idx="19">
                  <c:v>5.0600000000000003E-3</c:v>
                </c:pt>
                <c:pt idx="20">
                  <c:v>-1.1430000000000001E-2</c:v>
                </c:pt>
              </c:numCache>
            </c:numRef>
          </c:val>
          <c:smooth val="0"/>
          <c:extLst>
            <c:ext xmlns:c16="http://schemas.microsoft.com/office/drawing/2014/chart" uri="{C3380CC4-5D6E-409C-BE32-E72D297353CC}">
              <c16:uniqueId val="{00000001-CE9E-4FBA-867E-95D1EB80142D}"/>
            </c:ext>
          </c:extLst>
        </c:ser>
        <c:dLbls>
          <c:showLegendKey val="0"/>
          <c:showVal val="0"/>
          <c:showCatName val="0"/>
          <c:showSerName val="0"/>
          <c:showPercent val="0"/>
          <c:showBubbleSize val="0"/>
        </c:dLbls>
        <c:marker val="1"/>
        <c:smooth val="0"/>
        <c:axId val="636876256"/>
        <c:axId val="636880520"/>
      </c:lineChart>
      <c:catAx>
        <c:axId val="6369264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6870352"/>
        <c:crosses val="autoZero"/>
        <c:auto val="1"/>
        <c:lblAlgn val="ctr"/>
        <c:lblOffset val="100"/>
        <c:noMultiLvlLbl val="0"/>
      </c:catAx>
      <c:valAx>
        <c:axId val="636870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Млн.</a:t>
                </a:r>
                <a:r>
                  <a:rPr lang="ru-RU" baseline="0"/>
                  <a:t> руб.</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6926440"/>
        <c:crosses val="autoZero"/>
        <c:crossBetween val="between"/>
      </c:valAx>
      <c:valAx>
        <c:axId val="63688052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6876256"/>
        <c:crosses val="max"/>
        <c:crossBetween val="between"/>
      </c:valAx>
      <c:catAx>
        <c:axId val="636876256"/>
        <c:scaling>
          <c:orientation val="minMax"/>
        </c:scaling>
        <c:delete val="1"/>
        <c:axPos val="b"/>
        <c:majorTickMark val="none"/>
        <c:minorTickMark val="none"/>
        <c:tickLblPos val="nextTo"/>
        <c:crossAx val="63688052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1"/>
          <c:order val="0"/>
          <c:tx>
            <c:v>Сальдированный финансовый резулььтат деятельности организаций (в фактически действовавших ценах; миллионов рублей)</c:v>
          </c:tx>
          <c:spPr>
            <a:solidFill>
              <a:srgbClr val="800000"/>
            </a:solidFill>
            <a:ln>
              <a:noFill/>
            </a:ln>
            <a:effectLst/>
          </c:spPr>
          <c:invertIfNegative val="0"/>
          <c:cat>
            <c:numRef>
              <c:f>'[RR_pokaz_12_2023.xlsx]12.8'!$N$13:$N$33</c:f>
              <c:numCache>
                <c:formatCode>General</c:formatCode>
                <c:ptCount val="21"/>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2020</c:v>
                </c:pt>
                <c:pt idx="19">
                  <c:v>2021</c:v>
                </c:pt>
                <c:pt idx="20">
                  <c:v>2022</c:v>
                </c:pt>
              </c:numCache>
            </c:numRef>
          </c:cat>
          <c:val>
            <c:numRef>
              <c:f>'[RR_pokaz_12_2023.xlsx]12.8'!$O$13:$O$33</c:f>
              <c:numCache>
                <c:formatCode>General</c:formatCode>
                <c:ptCount val="21"/>
                <c:pt idx="0">
                  <c:v>-689</c:v>
                </c:pt>
                <c:pt idx="1">
                  <c:v>121.2</c:v>
                </c:pt>
                <c:pt idx="2">
                  <c:v>9374.7000000000007</c:v>
                </c:pt>
                <c:pt idx="3">
                  <c:v>12703.6</c:v>
                </c:pt>
                <c:pt idx="4">
                  <c:v>13708.7</c:v>
                </c:pt>
                <c:pt idx="5">
                  <c:v>19654.599999999999</c:v>
                </c:pt>
                <c:pt idx="6">
                  <c:v>26344.6</c:v>
                </c:pt>
                <c:pt idx="7">
                  <c:v>4208.5</c:v>
                </c:pt>
                <c:pt idx="8">
                  <c:v>15306.8</c:v>
                </c:pt>
                <c:pt idx="9">
                  <c:v>42996.1</c:v>
                </c:pt>
                <c:pt idx="10">
                  <c:v>39362.400000000001</c:v>
                </c:pt>
                <c:pt idx="11">
                  <c:v>42169.3</c:v>
                </c:pt>
                <c:pt idx="12">
                  <c:v>33877</c:v>
                </c:pt>
                <c:pt idx="13">
                  <c:v>50682.9</c:v>
                </c:pt>
                <c:pt idx="14">
                  <c:v>49784.5</c:v>
                </c:pt>
                <c:pt idx="15">
                  <c:v>56532.2</c:v>
                </c:pt>
                <c:pt idx="16">
                  <c:v>81982.100000000006</c:v>
                </c:pt>
                <c:pt idx="17">
                  <c:v>81263.8</c:v>
                </c:pt>
                <c:pt idx="18">
                  <c:v>83444.7</c:v>
                </c:pt>
                <c:pt idx="19">
                  <c:v>220510.1</c:v>
                </c:pt>
                <c:pt idx="20">
                  <c:v>117260.6</c:v>
                </c:pt>
              </c:numCache>
            </c:numRef>
          </c:val>
          <c:extLst>
            <c:ext xmlns:c16="http://schemas.microsoft.com/office/drawing/2014/chart" uri="{C3380CC4-5D6E-409C-BE32-E72D297353CC}">
              <c16:uniqueId val="{00000000-46FD-4F0A-9147-BC18624669DC}"/>
            </c:ext>
          </c:extLst>
        </c:ser>
        <c:dLbls>
          <c:showLegendKey val="0"/>
          <c:showVal val="0"/>
          <c:showCatName val="0"/>
          <c:showSerName val="0"/>
          <c:showPercent val="0"/>
          <c:showBubbleSize val="0"/>
        </c:dLbls>
        <c:gapWidth val="150"/>
        <c:axId val="656171424"/>
        <c:axId val="656172736"/>
      </c:barChart>
      <c:lineChart>
        <c:grouping val="standard"/>
        <c:varyColors val="0"/>
        <c:ser>
          <c:idx val="2"/>
          <c:order val="1"/>
          <c:tx>
            <c:v>% к предыдущему году</c:v>
          </c:tx>
          <c:spPr>
            <a:ln w="28575" cap="rnd">
              <a:solidFill>
                <a:srgbClr val="FF5050"/>
              </a:solidFill>
              <a:round/>
            </a:ln>
            <a:effectLst/>
          </c:spPr>
          <c:marker>
            <c:symbol val="none"/>
          </c:marker>
          <c:val>
            <c:numRef>
              <c:f>'[RR_pokaz_12_2023.xlsx]12.8'!$P$13:$P$33</c:f>
              <c:numCache>
                <c:formatCode>0%</c:formatCode>
                <c:ptCount val="21"/>
                <c:pt idx="0">
                  <c:v>0</c:v>
                </c:pt>
                <c:pt idx="1">
                  <c:v>0.82409288824383153</c:v>
                </c:pt>
                <c:pt idx="2">
                  <c:v>76.349009900990097</c:v>
                </c:pt>
                <c:pt idx="3">
                  <c:v>0.35509402967561621</c:v>
                </c:pt>
                <c:pt idx="4">
                  <c:v>7.9119304764003931E-2</c:v>
                </c:pt>
                <c:pt idx="5">
                  <c:v>0.4337318637069888</c:v>
                </c:pt>
                <c:pt idx="6">
                  <c:v>0.34037833382516053</c:v>
                </c:pt>
                <c:pt idx="7">
                  <c:v>-0.84025189222838836</c:v>
                </c:pt>
                <c:pt idx="8">
                  <c:v>2.6371153617678504</c:v>
                </c:pt>
                <c:pt idx="9">
                  <c:v>1.8089541902945097</c:v>
                </c:pt>
                <c:pt idx="10">
                  <c:v>-8.4512316233332732E-2</c:v>
                </c:pt>
                <c:pt idx="11">
                  <c:v>7.1309168140154089E-2</c:v>
                </c:pt>
                <c:pt idx="12">
                  <c:v>-0.19664305549297717</c:v>
                </c:pt>
                <c:pt idx="13">
                  <c:v>0.49608583995040889</c:v>
                </c:pt>
                <c:pt idx="14">
                  <c:v>-1.772589966241082E-2</c:v>
                </c:pt>
                <c:pt idx="15">
                  <c:v>0.13553816951059058</c:v>
                </c:pt>
                <c:pt idx="16">
                  <c:v>0.45018414284248642</c:v>
                </c:pt>
                <c:pt idx="17">
                  <c:v>-8.7616687057297006E-3</c:v>
                </c:pt>
                <c:pt idx="18">
                  <c:v>2.6837287943709182E-2</c:v>
                </c:pt>
                <c:pt idx="19">
                  <c:v>1.6425896432008267</c:v>
                </c:pt>
                <c:pt idx="20">
                  <c:v>-0.4682302533988239</c:v>
                </c:pt>
              </c:numCache>
            </c:numRef>
          </c:val>
          <c:smooth val="0"/>
          <c:extLst>
            <c:ext xmlns:c16="http://schemas.microsoft.com/office/drawing/2014/chart" uri="{C3380CC4-5D6E-409C-BE32-E72D297353CC}">
              <c16:uniqueId val="{00000001-46FD-4F0A-9147-BC18624669DC}"/>
            </c:ext>
          </c:extLst>
        </c:ser>
        <c:dLbls>
          <c:showLegendKey val="0"/>
          <c:showVal val="0"/>
          <c:showCatName val="0"/>
          <c:showSerName val="0"/>
          <c:showPercent val="0"/>
          <c:showBubbleSize val="0"/>
        </c:dLbls>
        <c:marker val="1"/>
        <c:smooth val="0"/>
        <c:axId val="621843808"/>
        <c:axId val="621842168"/>
      </c:lineChart>
      <c:catAx>
        <c:axId val="65617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56172736"/>
        <c:crosses val="autoZero"/>
        <c:auto val="1"/>
        <c:lblAlgn val="ctr"/>
        <c:lblOffset val="100"/>
        <c:noMultiLvlLbl val="0"/>
      </c:catAx>
      <c:valAx>
        <c:axId val="656172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Млн. руб.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56171424"/>
        <c:crosses val="autoZero"/>
        <c:crossBetween val="between"/>
      </c:valAx>
      <c:valAx>
        <c:axId val="621842168"/>
        <c:scaling>
          <c:orientation val="minMax"/>
          <c:max val="80"/>
          <c:min val="-1"/>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21843808"/>
        <c:crosses val="max"/>
        <c:crossBetween val="between"/>
        <c:majorUnit val="25"/>
      </c:valAx>
      <c:catAx>
        <c:axId val="621843808"/>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t>2000-2010 гг. – по крупным и средним организациям, с 2015 г. – без субъектов малого предпринимательства. </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majorTickMark val="none"/>
        <c:minorTickMark val="none"/>
        <c:tickLblPos val="nextTo"/>
        <c:crossAx val="62184216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8">
  <a:schemeClr val="accent5"/>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41">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5.xml><?xml version="1.0" encoding="utf-8"?>
<cs:chartStyle xmlns:cs="http://schemas.microsoft.com/office/drawing/2012/chartStyle" xmlns:a="http://schemas.openxmlformats.org/drawingml/2006/main" id="340">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6.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DE30525-7D0A-40B8-B030-B2A9112677CF}" type="doc">
      <dgm:prSet loTypeId="urn:microsoft.com/office/officeart/2008/layout/HorizontalMultiLevelHierarchy" loCatId="hierarchy" qsTypeId="urn:microsoft.com/office/officeart/2005/8/quickstyle/simple1" qsCatId="simple" csTypeId="urn:microsoft.com/office/officeart/2005/8/colors/accent0_1" csCatId="mainScheme" phldr="1"/>
      <dgm:spPr/>
      <dgm:t>
        <a:bodyPr/>
        <a:lstStyle/>
        <a:p>
          <a:endParaRPr lang="ru-RU"/>
        </a:p>
      </dgm:t>
    </dgm:pt>
    <dgm:pt modelId="{A94F71CC-4C3F-4A7B-8256-FBA28B8021F1}">
      <dgm:prSet phldrT="[Текст]" custT="1"/>
      <dgm:spPr/>
      <dgm:t>
        <a:bodyPr/>
        <a:lstStyle/>
        <a:p>
          <a:pPr algn="ctr"/>
          <a:r>
            <a:rPr lang="ru-RU" sz="1200" b="0" i="0">
              <a:latin typeface="Times New Roman" panose="02020603050405020304" pitchFamily="18" charset="0"/>
              <a:cs typeface="Times New Roman" panose="02020603050405020304" pitchFamily="18" charset="0"/>
            </a:rPr>
            <a:t>Статистика инвестиционной деятельности</a:t>
          </a:r>
          <a:endParaRPr lang="ru-RU" sz="1200">
            <a:latin typeface="Times New Roman" panose="02020603050405020304" pitchFamily="18" charset="0"/>
            <a:cs typeface="Times New Roman" panose="02020603050405020304" pitchFamily="18" charset="0"/>
          </a:endParaRPr>
        </a:p>
      </dgm:t>
    </dgm:pt>
    <dgm:pt modelId="{F26B8895-4B9B-452A-9C74-ADB396E915BF}" type="parTrans" cxnId="{1828640F-FE4B-4EC0-BC34-46A7A64BB454}">
      <dgm:prSet/>
      <dgm:spPr/>
      <dgm:t>
        <a:bodyPr/>
        <a:lstStyle/>
        <a:p>
          <a:endParaRPr lang="ru-RU"/>
        </a:p>
      </dgm:t>
    </dgm:pt>
    <dgm:pt modelId="{391DC862-1EE6-48E1-B1D6-D578ADC96551}" type="sibTrans" cxnId="{1828640F-FE4B-4EC0-BC34-46A7A64BB454}">
      <dgm:prSet/>
      <dgm:spPr/>
      <dgm:t>
        <a:bodyPr/>
        <a:lstStyle/>
        <a:p>
          <a:endParaRPr lang="ru-RU"/>
        </a:p>
      </dgm:t>
    </dgm:pt>
    <dgm:pt modelId="{128CE6FB-3DD6-4119-B202-8A76DDE4F312}">
      <dgm:prSet phldrT="[Текст]" custT="1"/>
      <dgm:spPr/>
      <dgm:t>
        <a:bodyPr/>
        <a:lstStyle/>
        <a:p>
          <a:r>
            <a:rPr lang="ru-RU" sz="1100" b="0" i="0">
              <a:latin typeface="Times New Roman" panose="02020603050405020304" pitchFamily="18" charset="0"/>
              <a:cs typeface="Times New Roman" panose="02020603050405020304" pitchFamily="18" charset="0"/>
            </a:rPr>
            <a:t>Сбор данных</a:t>
          </a:r>
          <a:endParaRPr lang="ru-RU" sz="1100" b="0">
            <a:latin typeface="Times New Roman" panose="02020603050405020304" pitchFamily="18" charset="0"/>
            <a:cs typeface="Times New Roman" panose="02020603050405020304" pitchFamily="18" charset="0"/>
          </a:endParaRPr>
        </a:p>
      </dgm:t>
    </dgm:pt>
    <dgm:pt modelId="{9FEE6690-AB03-49FC-BAB6-D161F6359754}" type="parTrans" cxnId="{D833C4F2-60C0-4BE6-BB85-2E136468E15B}">
      <dgm:prSet/>
      <dgm:spPr/>
      <dgm:t>
        <a:bodyPr/>
        <a:lstStyle/>
        <a:p>
          <a:endParaRPr lang="ru-RU"/>
        </a:p>
      </dgm:t>
    </dgm:pt>
    <dgm:pt modelId="{48BD079C-336A-4871-833A-7A760B4BA702}" type="sibTrans" cxnId="{D833C4F2-60C0-4BE6-BB85-2E136468E15B}">
      <dgm:prSet/>
      <dgm:spPr/>
      <dgm:t>
        <a:bodyPr/>
        <a:lstStyle/>
        <a:p>
          <a:endParaRPr lang="ru-RU"/>
        </a:p>
      </dgm:t>
    </dgm:pt>
    <dgm:pt modelId="{269F9F80-6800-4E46-B65A-7C00025AE348}">
      <dgm:prSet phldrT="[Текст]" custT="1"/>
      <dgm:spPr/>
      <dgm:t>
        <a:bodyPr/>
        <a:lstStyle/>
        <a:p>
          <a:r>
            <a:rPr lang="ru-RU" sz="1100" b="0" i="0">
              <a:latin typeface="Times New Roman" panose="02020603050405020304" pitchFamily="18" charset="0"/>
              <a:cs typeface="Times New Roman" panose="02020603050405020304" pitchFamily="18" charset="0"/>
            </a:rPr>
            <a:t>Прогнозирование будущих тенденций</a:t>
          </a:r>
        </a:p>
      </dgm:t>
    </dgm:pt>
    <dgm:pt modelId="{81E3E01C-9DC5-4C10-A31E-C7211E737E30}" type="parTrans" cxnId="{CE1890D9-9965-4C86-A594-919221B9A773}">
      <dgm:prSet/>
      <dgm:spPr/>
      <dgm:t>
        <a:bodyPr/>
        <a:lstStyle/>
        <a:p>
          <a:endParaRPr lang="ru-RU"/>
        </a:p>
      </dgm:t>
    </dgm:pt>
    <dgm:pt modelId="{7A3C8E01-765F-4492-83AD-BEC5A0C2FD00}" type="sibTrans" cxnId="{CE1890D9-9965-4C86-A594-919221B9A773}">
      <dgm:prSet/>
      <dgm:spPr/>
      <dgm:t>
        <a:bodyPr/>
        <a:lstStyle/>
        <a:p>
          <a:endParaRPr lang="ru-RU"/>
        </a:p>
      </dgm:t>
    </dgm:pt>
    <dgm:pt modelId="{482A95AE-3080-4947-9B0B-C3D09508F193}">
      <dgm:prSet custT="1"/>
      <dgm:spPr/>
      <dgm:t>
        <a:bodyPr/>
        <a:lstStyle/>
        <a:p>
          <a:r>
            <a:rPr lang="ru-RU" sz="1100" b="0" i="0">
              <a:latin typeface="Times New Roman" panose="02020603050405020304" pitchFamily="18" charset="0"/>
              <a:cs typeface="Times New Roman" panose="02020603050405020304" pitchFamily="18" charset="0"/>
            </a:rPr>
            <a:t>Оценка эффективности инвестиций</a:t>
          </a:r>
          <a:endParaRPr lang="ru-RU" sz="1100" b="0">
            <a:latin typeface="Times New Roman" panose="02020603050405020304" pitchFamily="18" charset="0"/>
            <a:cs typeface="Times New Roman" panose="02020603050405020304" pitchFamily="18" charset="0"/>
          </a:endParaRPr>
        </a:p>
      </dgm:t>
    </dgm:pt>
    <dgm:pt modelId="{5B543ADC-7EDB-41B2-AB5A-2EEF3F3A5516}" type="parTrans" cxnId="{BDB8B814-D20F-4AFF-9577-2B6D8EFDEB26}">
      <dgm:prSet/>
      <dgm:spPr/>
      <dgm:t>
        <a:bodyPr/>
        <a:lstStyle/>
        <a:p>
          <a:endParaRPr lang="ru-RU"/>
        </a:p>
      </dgm:t>
    </dgm:pt>
    <dgm:pt modelId="{CDF0A72A-3C31-4A6D-8580-386DD6031479}" type="sibTrans" cxnId="{BDB8B814-D20F-4AFF-9577-2B6D8EFDEB26}">
      <dgm:prSet/>
      <dgm:spPr/>
      <dgm:t>
        <a:bodyPr/>
        <a:lstStyle/>
        <a:p>
          <a:endParaRPr lang="ru-RU"/>
        </a:p>
      </dgm:t>
    </dgm:pt>
    <dgm:pt modelId="{36CC867B-8E19-4232-B740-72A2990C8A31}">
      <dgm:prSet custT="1"/>
      <dgm:spPr/>
      <dgm:t>
        <a:bodyPr/>
        <a:lstStyle/>
        <a:p>
          <a:r>
            <a:rPr lang="ru-RU" sz="1100" b="0" i="0">
              <a:latin typeface="Times New Roman" panose="02020603050405020304" pitchFamily="18" charset="0"/>
              <a:cs typeface="Times New Roman" panose="02020603050405020304" pitchFamily="18" charset="0"/>
            </a:rPr>
            <a:t>Анализ инвестиционного климата</a:t>
          </a:r>
          <a:endParaRPr lang="ru-RU" sz="1100" b="0">
            <a:latin typeface="Times New Roman" panose="02020603050405020304" pitchFamily="18" charset="0"/>
            <a:cs typeface="Times New Roman" panose="02020603050405020304" pitchFamily="18" charset="0"/>
          </a:endParaRPr>
        </a:p>
      </dgm:t>
    </dgm:pt>
    <dgm:pt modelId="{00FB2F26-C9E5-4609-8E5C-4BE4D61D3791}" type="parTrans" cxnId="{D22CAFD3-44D5-405E-AA91-DFFDE598844F}">
      <dgm:prSet/>
      <dgm:spPr/>
      <dgm:t>
        <a:bodyPr/>
        <a:lstStyle/>
        <a:p>
          <a:endParaRPr lang="ru-RU"/>
        </a:p>
      </dgm:t>
    </dgm:pt>
    <dgm:pt modelId="{AE33C516-E242-46D5-A774-9D252A8B06F7}" type="sibTrans" cxnId="{D22CAFD3-44D5-405E-AA91-DFFDE598844F}">
      <dgm:prSet/>
      <dgm:spPr/>
      <dgm:t>
        <a:bodyPr/>
        <a:lstStyle/>
        <a:p>
          <a:endParaRPr lang="ru-RU"/>
        </a:p>
      </dgm:t>
    </dgm:pt>
    <dgm:pt modelId="{A163CE7B-5422-4D8F-9830-6F9D57E07537}">
      <dgm:prSet custT="1"/>
      <dgm:spPr/>
      <dgm:t>
        <a:bodyPr/>
        <a:lstStyle/>
        <a:p>
          <a:r>
            <a:rPr lang="ru-RU" sz="1100" b="0" i="0">
              <a:latin typeface="Times New Roman" panose="02020603050405020304" pitchFamily="18" charset="0"/>
              <a:cs typeface="Times New Roman" panose="02020603050405020304" pitchFamily="18" charset="0"/>
            </a:rPr>
            <a:t>Объемы и структура инвестиций</a:t>
          </a:r>
          <a:endParaRPr lang="ru-RU" sz="1100">
            <a:latin typeface="Times New Roman" panose="02020603050405020304" pitchFamily="18" charset="0"/>
            <a:cs typeface="Times New Roman" panose="02020603050405020304" pitchFamily="18" charset="0"/>
          </a:endParaRPr>
        </a:p>
      </dgm:t>
    </dgm:pt>
    <dgm:pt modelId="{1C4432C8-7AE9-4D9C-B2E1-43C7AE32B78D}" type="parTrans" cxnId="{3BF74A93-409B-44A8-98CC-3C26837D3267}">
      <dgm:prSet/>
      <dgm:spPr/>
      <dgm:t>
        <a:bodyPr/>
        <a:lstStyle/>
        <a:p>
          <a:endParaRPr lang="ru-RU"/>
        </a:p>
      </dgm:t>
    </dgm:pt>
    <dgm:pt modelId="{2B8CB4DE-5962-4D5D-B5F8-A7E91D900E97}" type="sibTrans" cxnId="{3BF74A93-409B-44A8-98CC-3C26837D3267}">
      <dgm:prSet/>
      <dgm:spPr/>
      <dgm:t>
        <a:bodyPr/>
        <a:lstStyle/>
        <a:p>
          <a:endParaRPr lang="ru-RU"/>
        </a:p>
      </dgm:t>
    </dgm:pt>
    <dgm:pt modelId="{9CA7EFAA-ECC0-4DDC-8D91-5AD0C1A048F7}">
      <dgm:prSet custT="1"/>
      <dgm:spPr/>
      <dgm:t>
        <a:bodyPr/>
        <a:lstStyle/>
        <a:p>
          <a:r>
            <a:rPr lang="ru-RU" sz="1100" b="0" i="0">
              <a:latin typeface="Times New Roman" panose="02020603050405020304" pitchFamily="18" charset="0"/>
              <a:cs typeface="Times New Roman" panose="02020603050405020304" pitchFamily="18" charset="0"/>
            </a:rPr>
            <a:t>Привлекательность секторов и регионов</a:t>
          </a:r>
          <a:endParaRPr lang="ru-RU" sz="1100">
            <a:latin typeface="Times New Roman" panose="02020603050405020304" pitchFamily="18" charset="0"/>
            <a:cs typeface="Times New Roman" panose="02020603050405020304" pitchFamily="18" charset="0"/>
          </a:endParaRPr>
        </a:p>
      </dgm:t>
    </dgm:pt>
    <dgm:pt modelId="{C598FA3A-AA95-417D-BC7F-5F0B34430A42}" type="parTrans" cxnId="{57879696-888B-409A-8369-415FE04D0F77}">
      <dgm:prSet/>
      <dgm:spPr/>
      <dgm:t>
        <a:bodyPr/>
        <a:lstStyle/>
        <a:p>
          <a:endParaRPr lang="ru-RU"/>
        </a:p>
      </dgm:t>
    </dgm:pt>
    <dgm:pt modelId="{534EFC15-507A-46E2-B720-98BC84C2D5E8}" type="sibTrans" cxnId="{57879696-888B-409A-8369-415FE04D0F77}">
      <dgm:prSet/>
      <dgm:spPr/>
      <dgm:t>
        <a:bodyPr/>
        <a:lstStyle/>
        <a:p>
          <a:endParaRPr lang="ru-RU"/>
        </a:p>
      </dgm:t>
    </dgm:pt>
    <dgm:pt modelId="{B55E392C-944C-4844-86AE-B6046FBCFEC3}">
      <dgm:prSet custT="1"/>
      <dgm:spPr/>
      <dgm:t>
        <a:bodyPr/>
        <a:lstStyle/>
        <a:p>
          <a:r>
            <a:rPr lang="ru-RU" sz="1100" b="0" i="0">
              <a:latin typeface="Times New Roman" panose="02020603050405020304" pitchFamily="18" charset="0"/>
              <a:cs typeface="Times New Roman" panose="02020603050405020304" pitchFamily="18" charset="0"/>
            </a:rPr>
            <a:t>Вклад в ВВП и экономический рост</a:t>
          </a:r>
          <a:endParaRPr lang="ru-RU" sz="1100">
            <a:latin typeface="Times New Roman" panose="02020603050405020304" pitchFamily="18" charset="0"/>
            <a:cs typeface="Times New Roman" panose="02020603050405020304" pitchFamily="18" charset="0"/>
          </a:endParaRPr>
        </a:p>
      </dgm:t>
    </dgm:pt>
    <dgm:pt modelId="{842D90EF-D6D5-4D75-B2BF-0E04F2D6E2FF}" type="parTrans" cxnId="{3107269D-2C97-406E-AD77-5F4CD853CDB1}">
      <dgm:prSet/>
      <dgm:spPr/>
      <dgm:t>
        <a:bodyPr/>
        <a:lstStyle/>
        <a:p>
          <a:endParaRPr lang="ru-RU"/>
        </a:p>
      </dgm:t>
    </dgm:pt>
    <dgm:pt modelId="{793C48C1-10AB-40F1-8DB6-F70620433915}" type="sibTrans" cxnId="{3107269D-2C97-406E-AD77-5F4CD853CDB1}">
      <dgm:prSet/>
      <dgm:spPr/>
      <dgm:t>
        <a:bodyPr/>
        <a:lstStyle/>
        <a:p>
          <a:endParaRPr lang="ru-RU"/>
        </a:p>
      </dgm:t>
    </dgm:pt>
    <dgm:pt modelId="{917E7CBF-D8D4-47F6-8F29-E0BDBB7A368D}">
      <dgm:prSet custT="1"/>
      <dgm:spPr/>
      <dgm:t>
        <a:bodyPr/>
        <a:lstStyle/>
        <a:p>
          <a:r>
            <a:rPr lang="ru-RU" sz="1100" b="0" i="0">
              <a:latin typeface="Times New Roman" panose="02020603050405020304" pitchFamily="18" charset="0"/>
              <a:cs typeface="Times New Roman" panose="02020603050405020304" pitchFamily="18" charset="0"/>
            </a:rPr>
            <a:t>Тенденции рынка</a:t>
          </a:r>
          <a:endParaRPr lang="ru-RU" sz="1100">
            <a:latin typeface="Times New Roman" panose="02020603050405020304" pitchFamily="18" charset="0"/>
            <a:cs typeface="Times New Roman" panose="02020603050405020304" pitchFamily="18" charset="0"/>
          </a:endParaRPr>
        </a:p>
      </dgm:t>
    </dgm:pt>
    <dgm:pt modelId="{41B3BE93-D6AB-4DA2-91EC-51021634C6F9}" type="parTrans" cxnId="{59FC04E5-6900-4DE7-AEF5-A6473C30AA65}">
      <dgm:prSet/>
      <dgm:spPr/>
      <dgm:t>
        <a:bodyPr/>
        <a:lstStyle/>
        <a:p>
          <a:endParaRPr lang="ru-RU"/>
        </a:p>
      </dgm:t>
    </dgm:pt>
    <dgm:pt modelId="{FBC8A4FC-1E26-4E41-86E0-3C55C2CC5940}" type="sibTrans" cxnId="{59FC04E5-6900-4DE7-AEF5-A6473C30AA65}">
      <dgm:prSet/>
      <dgm:spPr/>
      <dgm:t>
        <a:bodyPr/>
        <a:lstStyle/>
        <a:p>
          <a:endParaRPr lang="ru-RU"/>
        </a:p>
      </dgm:t>
    </dgm:pt>
    <dgm:pt modelId="{5C66B646-9722-4666-80CA-ACC55D6F8A2F}">
      <dgm:prSet custT="1"/>
      <dgm:spPr/>
      <dgm:t>
        <a:bodyPr/>
        <a:lstStyle/>
        <a:p>
          <a:r>
            <a:rPr lang="ru-RU" sz="1100" b="0" i="0">
              <a:latin typeface="Times New Roman" panose="02020603050405020304" pitchFamily="18" charset="0"/>
              <a:cs typeface="Times New Roman" panose="02020603050405020304" pitchFamily="18" charset="0"/>
            </a:rPr>
            <a:t>Отраслевая и региональная дифференциация</a:t>
          </a:r>
          <a:endParaRPr lang="ru-RU" sz="1100">
            <a:latin typeface="Times New Roman" panose="02020603050405020304" pitchFamily="18" charset="0"/>
            <a:cs typeface="Times New Roman" panose="02020603050405020304" pitchFamily="18" charset="0"/>
          </a:endParaRPr>
        </a:p>
      </dgm:t>
    </dgm:pt>
    <dgm:pt modelId="{9E863341-A8C4-419E-9947-8258BF7CE70E}" type="parTrans" cxnId="{F27BB187-98C9-4158-8EEE-82449E43AEAD}">
      <dgm:prSet/>
      <dgm:spPr/>
      <dgm:t>
        <a:bodyPr/>
        <a:lstStyle/>
        <a:p>
          <a:endParaRPr lang="ru-RU"/>
        </a:p>
      </dgm:t>
    </dgm:pt>
    <dgm:pt modelId="{8F4F90D6-D636-4369-BE26-AB904E6C99D0}" type="sibTrans" cxnId="{F27BB187-98C9-4158-8EEE-82449E43AEAD}">
      <dgm:prSet/>
      <dgm:spPr/>
      <dgm:t>
        <a:bodyPr/>
        <a:lstStyle/>
        <a:p>
          <a:endParaRPr lang="ru-RU"/>
        </a:p>
      </dgm:t>
    </dgm:pt>
    <dgm:pt modelId="{E93A4013-5D6B-4106-8145-D46C55CACA7C}">
      <dgm:prSet custT="1"/>
      <dgm:spPr/>
      <dgm:t>
        <a:bodyPr/>
        <a:lstStyle/>
        <a:p>
          <a:r>
            <a:rPr lang="ru-RU" sz="1100" b="0" i="0">
              <a:latin typeface="Times New Roman" panose="02020603050405020304" pitchFamily="18" charset="0"/>
              <a:cs typeface="Times New Roman" panose="02020603050405020304" pitchFamily="18" charset="0"/>
            </a:rPr>
            <a:t>Источники финансирования</a:t>
          </a:r>
          <a:endParaRPr lang="ru-RU" sz="1100">
            <a:latin typeface="Times New Roman" panose="02020603050405020304" pitchFamily="18" charset="0"/>
            <a:cs typeface="Times New Roman" panose="02020603050405020304" pitchFamily="18" charset="0"/>
          </a:endParaRPr>
        </a:p>
      </dgm:t>
    </dgm:pt>
    <dgm:pt modelId="{44E180D8-9CD0-4DB4-9D09-6BDDC94F99B8}" type="parTrans" cxnId="{5C43DCE1-94AD-4553-8E86-C822DEED60C9}">
      <dgm:prSet/>
      <dgm:spPr/>
      <dgm:t>
        <a:bodyPr/>
        <a:lstStyle/>
        <a:p>
          <a:endParaRPr lang="ru-RU"/>
        </a:p>
      </dgm:t>
    </dgm:pt>
    <dgm:pt modelId="{418A0655-19CA-433C-9539-5D56FDBBFFBD}" type="sibTrans" cxnId="{5C43DCE1-94AD-4553-8E86-C822DEED60C9}">
      <dgm:prSet/>
      <dgm:spPr/>
      <dgm:t>
        <a:bodyPr/>
        <a:lstStyle/>
        <a:p>
          <a:endParaRPr lang="ru-RU"/>
        </a:p>
      </dgm:t>
    </dgm:pt>
    <dgm:pt modelId="{B6064AA4-3FB1-479A-9BD7-31BBD2F1D6AA}">
      <dgm:prSet custT="1"/>
      <dgm:spPr/>
      <dgm:t>
        <a:bodyPr/>
        <a:lstStyle/>
        <a:p>
          <a:r>
            <a:rPr lang="ru-RU" sz="1100" b="0" i="0">
              <a:latin typeface="Times New Roman" panose="02020603050405020304" pitchFamily="18" charset="0"/>
              <a:cs typeface="Times New Roman" panose="02020603050405020304" pitchFamily="18" charset="0"/>
            </a:rPr>
            <a:t>Создание рабочих мест</a:t>
          </a:r>
          <a:endParaRPr lang="ru-RU" sz="1100">
            <a:latin typeface="Times New Roman" panose="02020603050405020304" pitchFamily="18" charset="0"/>
            <a:cs typeface="Times New Roman" panose="02020603050405020304" pitchFamily="18" charset="0"/>
          </a:endParaRPr>
        </a:p>
      </dgm:t>
    </dgm:pt>
    <dgm:pt modelId="{07F15585-2E30-4D93-80F3-AB00CB748E25}" type="parTrans" cxnId="{4EADDCF0-B924-4103-9734-4C2B8C447732}">
      <dgm:prSet/>
      <dgm:spPr/>
      <dgm:t>
        <a:bodyPr/>
        <a:lstStyle/>
        <a:p>
          <a:endParaRPr lang="ru-RU"/>
        </a:p>
      </dgm:t>
    </dgm:pt>
    <dgm:pt modelId="{C113F6D1-5F59-44B9-9852-81A73136177A}" type="sibTrans" cxnId="{4EADDCF0-B924-4103-9734-4C2B8C447732}">
      <dgm:prSet/>
      <dgm:spPr/>
      <dgm:t>
        <a:bodyPr/>
        <a:lstStyle/>
        <a:p>
          <a:endParaRPr lang="ru-RU"/>
        </a:p>
      </dgm:t>
    </dgm:pt>
    <dgm:pt modelId="{9CD8421C-377F-4F58-AFE7-8CBCFB8DB45E}">
      <dgm:prSet custT="1"/>
      <dgm:spPr/>
      <dgm:t>
        <a:bodyPr/>
        <a:lstStyle/>
        <a:p>
          <a:r>
            <a:rPr lang="ru-RU" sz="1100" b="0" i="0">
              <a:latin typeface="Times New Roman" panose="02020603050405020304" pitchFamily="18" charset="0"/>
              <a:cs typeface="Times New Roman" panose="02020603050405020304" pitchFamily="18" charset="0"/>
            </a:rPr>
            <a:t>Технологическое развитие</a:t>
          </a:r>
          <a:endParaRPr lang="ru-RU" sz="1100">
            <a:latin typeface="Times New Roman" panose="02020603050405020304" pitchFamily="18" charset="0"/>
            <a:cs typeface="Times New Roman" panose="02020603050405020304" pitchFamily="18" charset="0"/>
          </a:endParaRPr>
        </a:p>
      </dgm:t>
    </dgm:pt>
    <dgm:pt modelId="{C47B7BA8-E775-4745-B746-452CCEADEB3A}" type="parTrans" cxnId="{46200608-DA7E-41C9-8C60-8577BD71538F}">
      <dgm:prSet/>
      <dgm:spPr/>
      <dgm:t>
        <a:bodyPr/>
        <a:lstStyle/>
        <a:p>
          <a:endParaRPr lang="ru-RU"/>
        </a:p>
      </dgm:t>
    </dgm:pt>
    <dgm:pt modelId="{7601139B-34BA-4FD7-A15C-EB08AAE3D536}" type="sibTrans" cxnId="{46200608-DA7E-41C9-8C60-8577BD71538F}">
      <dgm:prSet/>
      <dgm:spPr/>
      <dgm:t>
        <a:bodyPr/>
        <a:lstStyle/>
        <a:p>
          <a:endParaRPr lang="ru-RU"/>
        </a:p>
      </dgm:t>
    </dgm:pt>
    <dgm:pt modelId="{03BACCE3-E010-49FC-90C8-365CF271255F}">
      <dgm:prSet custT="1"/>
      <dgm:spPr/>
      <dgm:t>
        <a:bodyPr/>
        <a:lstStyle/>
        <a:p>
          <a:r>
            <a:rPr lang="ru-RU" sz="1100" b="0" i="0">
              <a:latin typeface="Times New Roman" panose="02020603050405020304" pitchFamily="18" charset="0"/>
              <a:cs typeface="Times New Roman" panose="02020603050405020304" pitchFamily="18" charset="0"/>
            </a:rPr>
            <a:t>Разработка экономической политики</a:t>
          </a:r>
          <a:endParaRPr lang="ru-RU" sz="1100">
            <a:latin typeface="Times New Roman" panose="02020603050405020304" pitchFamily="18" charset="0"/>
            <a:cs typeface="Times New Roman" panose="02020603050405020304" pitchFamily="18" charset="0"/>
          </a:endParaRPr>
        </a:p>
      </dgm:t>
    </dgm:pt>
    <dgm:pt modelId="{075A8C5E-A3DE-4BEA-89BB-5C1B4D744D51}" type="parTrans" cxnId="{2DBB6D00-42CB-409D-B8EB-D655D8248E1B}">
      <dgm:prSet/>
      <dgm:spPr/>
      <dgm:t>
        <a:bodyPr/>
        <a:lstStyle/>
        <a:p>
          <a:endParaRPr lang="ru-RU"/>
        </a:p>
      </dgm:t>
    </dgm:pt>
    <dgm:pt modelId="{95A6B9FF-36EA-45F3-8B60-F2978985294C}" type="sibTrans" cxnId="{2DBB6D00-42CB-409D-B8EB-D655D8248E1B}">
      <dgm:prSet/>
      <dgm:spPr/>
      <dgm:t>
        <a:bodyPr/>
        <a:lstStyle/>
        <a:p>
          <a:endParaRPr lang="ru-RU"/>
        </a:p>
      </dgm:t>
    </dgm:pt>
    <dgm:pt modelId="{10F0CAFF-1D67-4939-BFEB-22CD78691304}">
      <dgm:prSet custT="1"/>
      <dgm:spPr/>
      <dgm:t>
        <a:bodyPr/>
        <a:lstStyle/>
        <a:p>
          <a:r>
            <a:rPr lang="ru-RU" sz="1100" b="0" i="0">
              <a:latin typeface="Times New Roman" panose="02020603050405020304" pitchFamily="18" charset="0"/>
              <a:cs typeface="Times New Roman" panose="02020603050405020304" pitchFamily="18" charset="0"/>
            </a:rPr>
            <a:t>Потребности в инвестициях</a:t>
          </a:r>
          <a:endParaRPr lang="ru-RU" sz="1100">
            <a:latin typeface="Times New Roman" panose="02020603050405020304" pitchFamily="18" charset="0"/>
            <a:cs typeface="Times New Roman" panose="02020603050405020304" pitchFamily="18" charset="0"/>
          </a:endParaRPr>
        </a:p>
      </dgm:t>
    </dgm:pt>
    <dgm:pt modelId="{3C649535-4C77-4EAF-9487-B8820D350198}" type="parTrans" cxnId="{8B3A48C5-BE77-4F93-842B-17BFD45C50AB}">
      <dgm:prSet/>
      <dgm:spPr/>
      <dgm:t>
        <a:bodyPr/>
        <a:lstStyle/>
        <a:p>
          <a:endParaRPr lang="ru-RU"/>
        </a:p>
      </dgm:t>
    </dgm:pt>
    <dgm:pt modelId="{3480B7CB-3C3E-4292-88B4-B220483B7529}" type="sibTrans" cxnId="{8B3A48C5-BE77-4F93-842B-17BFD45C50AB}">
      <dgm:prSet/>
      <dgm:spPr/>
      <dgm:t>
        <a:bodyPr/>
        <a:lstStyle/>
        <a:p>
          <a:endParaRPr lang="ru-RU"/>
        </a:p>
      </dgm:t>
    </dgm:pt>
    <dgm:pt modelId="{E4E65AEB-3990-4DDD-8921-D0437852AE2F}">
      <dgm:prSet custT="1"/>
      <dgm:spPr/>
      <dgm:t>
        <a:bodyPr/>
        <a:lstStyle/>
        <a:p>
          <a:r>
            <a:rPr lang="ru-RU" sz="1100" b="0" i="0">
              <a:latin typeface="Times New Roman" panose="02020603050405020304" pitchFamily="18" charset="0"/>
              <a:cs typeface="Times New Roman" panose="02020603050405020304" pitchFamily="18" charset="0"/>
            </a:rPr>
            <a:t>Стабильность и предсказуемость экономической среды</a:t>
          </a:r>
          <a:endParaRPr lang="ru-RU" sz="1100">
            <a:latin typeface="Times New Roman" panose="02020603050405020304" pitchFamily="18" charset="0"/>
            <a:cs typeface="Times New Roman" panose="02020603050405020304" pitchFamily="18" charset="0"/>
          </a:endParaRPr>
        </a:p>
      </dgm:t>
    </dgm:pt>
    <dgm:pt modelId="{9AC9C544-53B9-432A-BAEF-35D5AC393E01}" type="parTrans" cxnId="{1947EED6-9F45-4341-AB82-CCDDD3E9D928}">
      <dgm:prSet/>
      <dgm:spPr/>
      <dgm:t>
        <a:bodyPr/>
        <a:lstStyle/>
        <a:p>
          <a:endParaRPr lang="ru-RU"/>
        </a:p>
      </dgm:t>
    </dgm:pt>
    <dgm:pt modelId="{8309AF42-0980-49C2-9753-805FF586FA3F}" type="sibTrans" cxnId="{1947EED6-9F45-4341-AB82-CCDDD3E9D928}">
      <dgm:prSet/>
      <dgm:spPr/>
      <dgm:t>
        <a:bodyPr/>
        <a:lstStyle/>
        <a:p>
          <a:endParaRPr lang="ru-RU"/>
        </a:p>
      </dgm:t>
    </dgm:pt>
    <dgm:pt modelId="{D6BB2E58-0203-490A-AD47-B295B0DB38B7}" type="pres">
      <dgm:prSet presAssocID="{2DE30525-7D0A-40B8-B030-B2A9112677CF}" presName="Name0" presStyleCnt="0">
        <dgm:presLayoutVars>
          <dgm:chPref val="1"/>
          <dgm:dir/>
          <dgm:animOne val="branch"/>
          <dgm:animLvl val="lvl"/>
          <dgm:resizeHandles val="exact"/>
        </dgm:presLayoutVars>
      </dgm:prSet>
      <dgm:spPr/>
      <dgm:t>
        <a:bodyPr/>
        <a:lstStyle/>
        <a:p>
          <a:endParaRPr lang="ru-RU"/>
        </a:p>
      </dgm:t>
    </dgm:pt>
    <dgm:pt modelId="{FEC56720-09FB-4354-BF7F-007316E38B56}" type="pres">
      <dgm:prSet presAssocID="{A94F71CC-4C3F-4A7B-8256-FBA28B8021F1}" presName="root1" presStyleCnt="0"/>
      <dgm:spPr/>
    </dgm:pt>
    <dgm:pt modelId="{2DAE4CDD-1692-42A5-961C-3CB38E4EF478}" type="pres">
      <dgm:prSet presAssocID="{A94F71CC-4C3F-4A7B-8256-FBA28B8021F1}" presName="LevelOneTextNode" presStyleLbl="node0" presStyleIdx="0" presStyleCnt="1" custLinFactNeighborX="-574" custLinFactNeighborY="706">
        <dgm:presLayoutVars>
          <dgm:chPref val="3"/>
        </dgm:presLayoutVars>
      </dgm:prSet>
      <dgm:spPr/>
      <dgm:t>
        <a:bodyPr/>
        <a:lstStyle/>
        <a:p>
          <a:endParaRPr lang="ru-RU"/>
        </a:p>
      </dgm:t>
    </dgm:pt>
    <dgm:pt modelId="{191BDC5F-5EC1-4F36-9D0F-CA28B93F1436}" type="pres">
      <dgm:prSet presAssocID="{A94F71CC-4C3F-4A7B-8256-FBA28B8021F1}" presName="level2hierChild" presStyleCnt="0"/>
      <dgm:spPr/>
    </dgm:pt>
    <dgm:pt modelId="{A7010A1C-12BF-4DBE-8079-5E53CE6EBE4C}" type="pres">
      <dgm:prSet presAssocID="{9FEE6690-AB03-49FC-BAB6-D161F6359754}" presName="conn2-1" presStyleLbl="parChTrans1D2" presStyleIdx="0" presStyleCnt="4"/>
      <dgm:spPr/>
      <dgm:t>
        <a:bodyPr/>
        <a:lstStyle/>
        <a:p>
          <a:endParaRPr lang="ru-RU"/>
        </a:p>
      </dgm:t>
    </dgm:pt>
    <dgm:pt modelId="{F7FB70DC-5610-42C6-AA44-9FF194208DC8}" type="pres">
      <dgm:prSet presAssocID="{9FEE6690-AB03-49FC-BAB6-D161F6359754}" presName="connTx" presStyleLbl="parChTrans1D2" presStyleIdx="0" presStyleCnt="4"/>
      <dgm:spPr/>
      <dgm:t>
        <a:bodyPr/>
        <a:lstStyle/>
        <a:p>
          <a:endParaRPr lang="ru-RU"/>
        </a:p>
      </dgm:t>
    </dgm:pt>
    <dgm:pt modelId="{368B8D43-9732-41A5-BEE6-83C8995A1C57}" type="pres">
      <dgm:prSet presAssocID="{128CE6FB-3DD6-4119-B202-8A76DDE4F312}" presName="root2" presStyleCnt="0"/>
      <dgm:spPr/>
    </dgm:pt>
    <dgm:pt modelId="{76BF2B7E-1DE2-4125-BA9C-77110AEBF7C2}" type="pres">
      <dgm:prSet presAssocID="{128CE6FB-3DD6-4119-B202-8A76DDE4F312}" presName="LevelTwoTextNode" presStyleLbl="node2" presStyleIdx="0" presStyleCnt="4">
        <dgm:presLayoutVars>
          <dgm:chPref val="3"/>
        </dgm:presLayoutVars>
      </dgm:prSet>
      <dgm:spPr/>
      <dgm:t>
        <a:bodyPr/>
        <a:lstStyle/>
        <a:p>
          <a:endParaRPr lang="ru-RU"/>
        </a:p>
      </dgm:t>
    </dgm:pt>
    <dgm:pt modelId="{D1BA5F52-91DA-444B-8DD4-7B773BAB5B93}" type="pres">
      <dgm:prSet presAssocID="{128CE6FB-3DD6-4119-B202-8A76DDE4F312}" presName="level3hierChild" presStyleCnt="0"/>
      <dgm:spPr/>
    </dgm:pt>
    <dgm:pt modelId="{44B98397-2C57-495D-861A-C1351E740AFD}" type="pres">
      <dgm:prSet presAssocID="{1C4432C8-7AE9-4D9C-B2E1-43C7AE32B78D}" presName="conn2-1" presStyleLbl="parChTrans1D3" presStyleIdx="0" presStyleCnt="11"/>
      <dgm:spPr/>
      <dgm:t>
        <a:bodyPr/>
        <a:lstStyle/>
        <a:p>
          <a:endParaRPr lang="ru-RU"/>
        </a:p>
      </dgm:t>
    </dgm:pt>
    <dgm:pt modelId="{1939CF77-2D6A-42E4-8775-41547826F41E}" type="pres">
      <dgm:prSet presAssocID="{1C4432C8-7AE9-4D9C-B2E1-43C7AE32B78D}" presName="connTx" presStyleLbl="parChTrans1D3" presStyleIdx="0" presStyleCnt="11"/>
      <dgm:spPr/>
      <dgm:t>
        <a:bodyPr/>
        <a:lstStyle/>
        <a:p>
          <a:endParaRPr lang="ru-RU"/>
        </a:p>
      </dgm:t>
    </dgm:pt>
    <dgm:pt modelId="{8A98AC11-9356-4BE4-A466-6974D34FF8A7}" type="pres">
      <dgm:prSet presAssocID="{A163CE7B-5422-4D8F-9830-6F9D57E07537}" presName="root2" presStyleCnt="0"/>
      <dgm:spPr/>
    </dgm:pt>
    <dgm:pt modelId="{B343DA88-98FF-4B07-A0B8-B6D18C380B96}" type="pres">
      <dgm:prSet presAssocID="{A163CE7B-5422-4D8F-9830-6F9D57E07537}" presName="LevelTwoTextNode" presStyleLbl="node3" presStyleIdx="0" presStyleCnt="11" custScaleY="59035">
        <dgm:presLayoutVars>
          <dgm:chPref val="3"/>
        </dgm:presLayoutVars>
      </dgm:prSet>
      <dgm:spPr/>
      <dgm:t>
        <a:bodyPr/>
        <a:lstStyle/>
        <a:p>
          <a:endParaRPr lang="ru-RU"/>
        </a:p>
      </dgm:t>
    </dgm:pt>
    <dgm:pt modelId="{527221D0-D358-41B6-AD8F-266460F01319}" type="pres">
      <dgm:prSet presAssocID="{A163CE7B-5422-4D8F-9830-6F9D57E07537}" presName="level3hierChild" presStyleCnt="0"/>
      <dgm:spPr/>
    </dgm:pt>
    <dgm:pt modelId="{A78A8046-AE14-4FD1-96DC-10D1CCA62AED}" type="pres">
      <dgm:prSet presAssocID="{44E180D8-9CD0-4DB4-9D09-6BDDC94F99B8}" presName="conn2-1" presStyleLbl="parChTrans1D3" presStyleIdx="1" presStyleCnt="11"/>
      <dgm:spPr/>
      <dgm:t>
        <a:bodyPr/>
        <a:lstStyle/>
        <a:p>
          <a:endParaRPr lang="ru-RU"/>
        </a:p>
      </dgm:t>
    </dgm:pt>
    <dgm:pt modelId="{4641C2F5-801D-4A65-831A-8DC320C05E1A}" type="pres">
      <dgm:prSet presAssocID="{44E180D8-9CD0-4DB4-9D09-6BDDC94F99B8}" presName="connTx" presStyleLbl="parChTrans1D3" presStyleIdx="1" presStyleCnt="11"/>
      <dgm:spPr/>
      <dgm:t>
        <a:bodyPr/>
        <a:lstStyle/>
        <a:p>
          <a:endParaRPr lang="ru-RU"/>
        </a:p>
      </dgm:t>
    </dgm:pt>
    <dgm:pt modelId="{C7DC5C72-CA3D-4309-B0FE-4FA3FC9EF28B}" type="pres">
      <dgm:prSet presAssocID="{E93A4013-5D6B-4106-8145-D46C55CACA7C}" presName="root2" presStyleCnt="0"/>
      <dgm:spPr/>
    </dgm:pt>
    <dgm:pt modelId="{D245070E-6FAD-45DE-A26F-F61A3DA22F22}" type="pres">
      <dgm:prSet presAssocID="{E93A4013-5D6B-4106-8145-D46C55CACA7C}" presName="LevelTwoTextNode" presStyleLbl="node3" presStyleIdx="1" presStyleCnt="11" custScaleY="45702">
        <dgm:presLayoutVars>
          <dgm:chPref val="3"/>
        </dgm:presLayoutVars>
      </dgm:prSet>
      <dgm:spPr/>
      <dgm:t>
        <a:bodyPr/>
        <a:lstStyle/>
        <a:p>
          <a:endParaRPr lang="ru-RU"/>
        </a:p>
      </dgm:t>
    </dgm:pt>
    <dgm:pt modelId="{103A6000-4193-420C-870D-732378C0A477}" type="pres">
      <dgm:prSet presAssocID="{E93A4013-5D6B-4106-8145-D46C55CACA7C}" presName="level3hierChild" presStyleCnt="0"/>
      <dgm:spPr/>
    </dgm:pt>
    <dgm:pt modelId="{6D32D89A-DB81-4648-A041-449B6AE7ADB1}" type="pres">
      <dgm:prSet presAssocID="{9E863341-A8C4-419E-9947-8258BF7CE70E}" presName="conn2-1" presStyleLbl="parChTrans1D3" presStyleIdx="2" presStyleCnt="11"/>
      <dgm:spPr/>
      <dgm:t>
        <a:bodyPr/>
        <a:lstStyle/>
        <a:p>
          <a:endParaRPr lang="ru-RU"/>
        </a:p>
      </dgm:t>
    </dgm:pt>
    <dgm:pt modelId="{C8858A69-FAE0-4326-81C7-348B04CE7920}" type="pres">
      <dgm:prSet presAssocID="{9E863341-A8C4-419E-9947-8258BF7CE70E}" presName="connTx" presStyleLbl="parChTrans1D3" presStyleIdx="2" presStyleCnt="11"/>
      <dgm:spPr/>
      <dgm:t>
        <a:bodyPr/>
        <a:lstStyle/>
        <a:p>
          <a:endParaRPr lang="ru-RU"/>
        </a:p>
      </dgm:t>
    </dgm:pt>
    <dgm:pt modelId="{7C010EDA-3D9C-44B2-B064-AF95416E0042}" type="pres">
      <dgm:prSet presAssocID="{5C66B646-9722-4666-80CA-ACC55D6F8A2F}" presName="root2" presStyleCnt="0"/>
      <dgm:spPr/>
    </dgm:pt>
    <dgm:pt modelId="{A13AB77E-D6E3-4403-B064-56CC85A79428}" type="pres">
      <dgm:prSet presAssocID="{5C66B646-9722-4666-80CA-ACC55D6F8A2F}" presName="LevelTwoTextNode" presStyleLbl="node3" presStyleIdx="2" presStyleCnt="11" custScaleY="64716">
        <dgm:presLayoutVars>
          <dgm:chPref val="3"/>
        </dgm:presLayoutVars>
      </dgm:prSet>
      <dgm:spPr/>
      <dgm:t>
        <a:bodyPr/>
        <a:lstStyle/>
        <a:p>
          <a:endParaRPr lang="ru-RU"/>
        </a:p>
      </dgm:t>
    </dgm:pt>
    <dgm:pt modelId="{9905250C-9521-4BC1-AF59-5C192E640B42}" type="pres">
      <dgm:prSet presAssocID="{5C66B646-9722-4666-80CA-ACC55D6F8A2F}" presName="level3hierChild" presStyleCnt="0"/>
      <dgm:spPr/>
    </dgm:pt>
    <dgm:pt modelId="{95AF939B-9C37-459A-A288-3F4DC091ED92}" type="pres">
      <dgm:prSet presAssocID="{00FB2F26-C9E5-4609-8E5C-4BE4D61D3791}" presName="conn2-1" presStyleLbl="parChTrans1D2" presStyleIdx="1" presStyleCnt="4"/>
      <dgm:spPr/>
      <dgm:t>
        <a:bodyPr/>
        <a:lstStyle/>
        <a:p>
          <a:endParaRPr lang="ru-RU"/>
        </a:p>
      </dgm:t>
    </dgm:pt>
    <dgm:pt modelId="{39F97990-D509-4F42-8A3A-67B006B33499}" type="pres">
      <dgm:prSet presAssocID="{00FB2F26-C9E5-4609-8E5C-4BE4D61D3791}" presName="connTx" presStyleLbl="parChTrans1D2" presStyleIdx="1" presStyleCnt="4"/>
      <dgm:spPr/>
      <dgm:t>
        <a:bodyPr/>
        <a:lstStyle/>
        <a:p>
          <a:endParaRPr lang="ru-RU"/>
        </a:p>
      </dgm:t>
    </dgm:pt>
    <dgm:pt modelId="{CE4D3202-5A72-41AD-BC30-851AB112C1A3}" type="pres">
      <dgm:prSet presAssocID="{36CC867B-8E19-4232-B740-72A2990C8A31}" presName="root2" presStyleCnt="0"/>
      <dgm:spPr/>
    </dgm:pt>
    <dgm:pt modelId="{1DF65597-3F7F-4CAF-A031-A3A0B63578EE}" type="pres">
      <dgm:prSet presAssocID="{36CC867B-8E19-4232-B740-72A2990C8A31}" presName="LevelTwoTextNode" presStyleLbl="node2" presStyleIdx="1" presStyleCnt="4">
        <dgm:presLayoutVars>
          <dgm:chPref val="3"/>
        </dgm:presLayoutVars>
      </dgm:prSet>
      <dgm:spPr/>
      <dgm:t>
        <a:bodyPr/>
        <a:lstStyle/>
        <a:p>
          <a:endParaRPr lang="ru-RU"/>
        </a:p>
      </dgm:t>
    </dgm:pt>
    <dgm:pt modelId="{48214B47-65AB-4272-9A47-59D8548BEAE7}" type="pres">
      <dgm:prSet presAssocID="{36CC867B-8E19-4232-B740-72A2990C8A31}" presName="level3hierChild" presStyleCnt="0"/>
      <dgm:spPr/>
    </dgm:pt>
    <dgm:pt modelId="{8B12F502-5BEE-4D51-B529-EB67EBDF3DBB}" type="pres">
      <dgm:prSet presAssocID="{C598FA3A-AA95-417D-BC7F-5F0B34430A42}" presName="conn2-1" presStyleLbl="parChTrans1D3" presStyleIdx="3" presStyleCnt="11"/>
      <dgm:spPr/>
      <dgm:t>
        <a:bodyPr/>
        <a:lstStyle/>
        <a:p>
          <a:endParaRPr lang="ru-RU"/>
        </a:p>
      </dgm:t>
    </dgm:pt>
    <dgm:pt modelId="{2B9D4624-7988-41ED-A5A1-E9C26CA81A48}" type="pres">
      <dgm:prSet presAssocID="{C598FA3A-AA95-417D-BC7F-5F0B34430A42}" presName="connTx" presStyleLbl="parChTrans1D3" presStyleIdx="3" presStyleCnt="11"/>
      <dgm:spPr/>
      <dgm:t>
        <a:bodyPr/>
        <a:lstStyle/>
        <a:p>
          <a:endParaRPr lang="ru-RU"/>
        </a:p>
      </dgm:t>
    </dgm:pt>
    <dgm:pt modelId="{CD30F0AE-6BB1-40FE-A6FC-1E4F35F61DD9}" type="pres">
      <dgm:prSet presAssocID="{9CA7EFAA-ECC0-4DDC-8D91-5AD0C1A048F7}" presName="root2" presStyleCnt="0"/>
      <dgm:spPr/>
    </dgm:pt>
    <dgm:pt modelId="{728899CA-3009-4D97-AC0D-43A6F9E60881}" type="pres">
      <dgm:prSet presAssocID="{9CA7EFAA-ECC0-4DDC-8D91-5AD0C1A048F7}" presName="LevelTwoTextNode" presStyleLbl="node3" presStyleIdx="3" presStyleCnt="11" custScaleY="77230">
        <dgm:presLayoutVars>
          <dgm:chPref val="3"/>
        </dgm:presLayoutVars>
      </dgm:prSet>
      <dgm:spPr/>
      <dgm:t>
        <a:bodyPr/>
        <a:lstStyle/>
        <a:p>
          <a:endParaRPr lang="ru-RU"/>
        </a:p>
      </dgm:t>
    </dgm:pt>
    <dgm:pt modelId="{95B0464E-2EE2-445A-9B2F-F93565520448}" type="pres">
      <dgm:prSet presAssocID="{9CA7EFAA-ECC0-4DDC-8D91-5AD0C1A048F7}" presName="level3hierChild" presStyleCnt="0"/>
      <dgm:spPr/>
    </dgm:pt>
    <dgm:pt modelId="{F9D31538-552F-4B21-A67C-59B1360F8236}" type="pres">
      <dgm:prSet presAssocID="{9AC9C544-53B9-432A-BAEF-35D5AC393E01}" presName="conn2-1" presStyleLbl="parChTrans1D3" presStyleIdx="4" presStyleCnt="11"/>
      <dgm:spPr/>
      <dgm:t>
        <a:bodyPr/>
        <a:lstStyle/>
        <a:p>
          <a:endParaRPr lang="ru-RU"/>
        </a:p>
      </dgm:t>
    </dgm:pt>
    <dgm:pt modelId="{67E90DE6-A828-439A-BE44-DD3488840D79}" type="pres">
      <dgm:prSet presAssocID="{9AC9C544-53B9-432A-BAEF-35D5AC393E01}" presName="connTx" presStyleLbl="parChTrans1D3" presStyleIdx="4" presStyleCnt="11"/>
      <dgm:spPr/>
      <dgm:t>
        <a:bodyPr/>
        <a:lstStyle/>
        <a:p>
          <a:endParaRPr lang="ru-RU"/>
        </a:p>
      </dgm:t>
    </dgm:pt>
    <dgm:pt modelId="{9E15CB54-85B9-45C8-98DB-288234F11673}" type="pres">
      <dgm:prSet presAssocID="{E4E65AEB-3990-4DDD-8921-D0437852AE2F}" presName="root2" presStyleCnt="0"/>
      <dgm:spPr/>
    </dgm:pt>
    <dgm:pt modelId="{30DF66DB-6920-40A3-A7F4-762BF5E9570C}" type="pres">
      <dgm:prSet presAssocID="{E4E65AEB-3990-4DDD-8921-D0437852AE2F}" presName="LevelTwoTextNode" presStyleLbl="node3" presStyleIdx="4" presStyleCnt="11">
        <dgm:presLayoutVars>
          <dgm:chPref val="3"/>
        </dgm:presLayoutVars>
      </dgm:prSet>
      <dgm:spPr/>
      <dgm:t>
        <a:bodyPr/>
        <a:lstStyle/>
        <a:p>
          <a:endParaRPr lang="ru-RU"/>
        </a:p>
      </dgm:t>
    </dgm:pt>
    <dgm:pt modelId="{BC624B92-9D9B-48CA-BDAB-AC57D61996BB}" type="pres">
      <dgm:prSet presAssocID="{E4E65AEB-3990-4DDD-8921-D0437852AE2F}" presName="level3hierChild" presStyleCnt="0"/>
      <dgm:spPr/>
    </dgm:pt>
    <dgm:pt modelId="{A7D4DE0A-EA02-4407-B87C-3D571B078EDA}" type="pres">
      <dgm:prSet presAssocID="{5B543ADC-7EDB-41B2-AB5A-2EEF3F3A5516}" presName="conn2-1" presStyleLbl="parChTrans1D2" presStyleIdx="2" presStyleCnt="4"/>
      <dgm:spPr/>
      <dgm:t>
        <a:bodyPr/>
        <a:lstStyle/>
        <a:p>
          <a:endParaRPr lang="ru-RU"/>
        </a:p>
      </dgm:t>
    </dgm:pt>
    <dgm:pt modelId="{1709E121-A079-4575-B8A9-B303EF36D71B}" type="pres">
      <dgm:prSet presAssocID="{5B543ADC-7EDB-41B2-AB5A-2EEF3F3A5516}" presName="connTx" presStyleLbl="parChTrans1D2" presStyleIdx="2" presStyleCnt="4"/>
      <dgm:spPr/>
      <dgm:t>
        <a:bodyPr/>
        <a:lstStyle/>
        <a:p>
          <a:endParaRPr lang="ru-RU"/>
        </a:p>
      </dgm:t>
    </dgm:pt>
    <dgm:pt modelId="{34343888-6257-467C-903D-715E08B69509}" type="pres">
      <dgm:prSet presAssocID="{482A95AE-3080-4947-9B0B-C3D09508F193}" presName="root2" presStyleCnt="0"/>
      <dgm:spPr/>
    </dgm:pt>
    <dgm:pt modelId="{3701940A-59D0-45AA-992E-2D6442EC99F9}" type="pres">
      <dgm:prSet presAssocID="{482A95AE-3080-4947-9B0B-C3D09508F193}" presName="LevelTwoTextNode" presStyleLbl="node2" presStyleIdx="2" presStyleCnt="4" custScaleY="83225">
        <dgm:presLayoutVars>
          <dgm:chPref val="3"/>
        </dgm:presLayoutVars>
      </dgm:prSet>
      <dgm:spPr/>
      <dgm:t>
        <a:bodyPr/>
        <a:lstStyle/>
        <a:p>
          <a:endParaRPr lang="ru-RU"/>
        </a:p>
      </dgm:t>
    </dgm:pt>
    <dgm:pt modelId="{57BBDACD-8E36-46EB-8A0C-387B2F7BEDFB}" type="pres">
      <dgm:prSet presAssocID="{482A95AE-3080-4947-9B0B-C3D09508F193}" presName="level3hierChild" presStyleCnt="0"/>
      <dgm:spPr/>
    </dgm:pt>
    <dgm:pt modelId="{EDC629AA-0FD3-444D-9BC4-622982FAF0E3}" type="pres">
      <dgm:prSet presAssocID="{842D90EF-D6D5-4D75-B2BF-0E04F2D6E2FF}" presName="conn2-1" presStyleLbl="parChTrans1D3" presStyleIdx="5" presStyleCnt="11"/>
      <dgm:spPr/>
      <dgm:t>
        <a:bodyPr/>
        <a:lstStyle/>
        <a:p>
          <a:endParaRPr lang="ru-RU"/>
        </a:p>
      </dgm:t>
    </dgm:pt>
    <dgm:pt modelId="{3EAEDBCD-07D9-48B4-BAC5-46C00A7B9BAE}" type="pres">
      <dgm:prSet presAssocID="{842D90EF-D6D5-4D75-B2BF-0E04F2D6E2FF}" presName="connTx" presStyleLbl="parChTrans1D3" presStyleIdx="5" presStyleCnt="11"/>
      <dgm:spPr/>
      <dgm:t>
        <a:bodyPr/>
        <a:lstStyle/>
        <a:p>
          <a:endParaRPr lang="ru-RU"/>
        </a:p>
      </dgm:t>
    </dgm:pt>
    <dgm:pt modelId="{6BC150AC-FCF6-42D0-BF02-471813FD4D2C}" type="pres">
      <dgm:prSet presAssocID="{B55E392C-944C-4844-86AE-B6046FBCFEC3}" presName="root2" presStyleCnt="0"/>
      <dgm:spPr/>
    </dgm:pt>
    <dgm:pt modelId="{D16EB1E1-CA37-4AD0-9118-9C2D332449F9}" type="pres">
      <dgm:prSet presAssocID="{B55E392C-944C-4844-86AE-B6046FBCFEC3}" presName="LevelTwoTextNode" presStyleLbl="node3" presStyleIdx="5" presStyleCnt="11" custScaleY="72184">
        <dgm:presLayoutVars>
          <dgm:chPref val="3"/>
        </dgm:presLayoutVars>
      </dgm:prSet>
      <dgm:spPr/>
      <dgm:t>
        <a:bodyPr/>
        <a:lstStyle/>
        <a:p>
          <a:endParaRPr lang="ru-RU"/>
        </a:p>
      </dgm:t>
    </dgm:pt>
    <dgm:pt modelId="{0B2CD9AB-9594-4477-A876-81D314F39ABE}" type="pres">
      <dgm:prSet presAssocID="{B55E392C-944C-4844-86AE-B6046FBCFEC3}" presName="level3hierChild" presStyleCnt="0"/>
      <dgm:spPr/>
    </dgm:pt>
    <dgm:pt modelId="{C7F2FC6C-8ACF-4EAE-A124-846C097AEDA4}" type="pres">
      <dgm:prSet presAssocID="{07F15585-2E30-4D93-80F3-AB00CB748E25}" presName="conn2-1" presStyleLbl="parChTrans1D3" presStyleIdx="6" presStyleCnt="11"/>
      <dgm:spPr/>
      <dgm:t>
        <a:bodyPr/>
        <a:lstStyle/>
        <a:p>
          <a:endParaRPr lang="ru-RU"/>
        </a:p>
      </dgm:t>
    </dgm:pt>
    <dgm:pt modelId="{554A70AC-EB16-48C7-9B5B-4EDFA577A749}" type="pres">
      <dgm:prSet presAssocID="{07F15585-2E30-4D93-80F3-AB00CB748E25}" presName="connTx" presStyleLbl="parChTrans1D3" presStyleIdx="6" presStyleCnt="11"/>
      <dgm:spPr/>
      <dgm:t>
        <a:bodyPr/>
        <a:lstStyle/>
        <a:p>
          <a:endParaRPr lang="ru-RU"/>
        </a:p>
      </dgm:t>
    </dgm:pt>
    <dgm:pt modelId="{F94A9BCB-14DB-49D6-BB4E-DAA2278F64DC}" type="pres">
      <dgm:prSet presAssocID="{B6064AA4-3FB1-479A-9BD7-31BBD2F1D6AA}" presName="root2" presStyleCnt="0"/>
      <dgm:spPr/>
    </dgm:pt>
    <dgm:pt modelId="{17990A2A-4A47-48F3-A0AC-576A6256BFAC}" type="pres">
      <dgm:prSet presAssocID="{B6064AA4-3FB1-479A-9BD7-31BBD2F1D6AA}" presName="LevelTwoTextNode" presStyleLbl="node3" presStyleIdx="6" presStyleCnt="11" custScaleY="55570">
        <dgm:presLayoutVars>
          <dgm:chPref val="3"/>
        </dgm:presLayoutVars>
      </dgm:prSet>
      <dgm:spPr/>
      <dgm:t>
        <a:bodyPr/>
        <a:lstStyle/>
        <a:p>
          <a:endParaRPr lang="ru-RU"/>
        </a:p>
      </dgm:t>
    </dgm:pt>
    <dgm:pt modelId="{2FF88ACB-E430-431C-B7C5-D043D8418F0B}" type="pres">
      <dgm:prSet presAssocID="{B6064AA4-3FB1-479A-9BD7-31BBD2F1D6AA}" presName="level3hierChild" presStyleCnt="0"/>
      <dgm:spPr/>
    </dgm:pt>
    <dgm:pt modelId="{6A40DF3D-2959-43E7-8AA6-2AC2D518ACE8}" type="pres">
      <dgm:prSet presAssocID="{C47B7BA8-E775-4745-B746-452CCEADEB3A}" presName="conn2-1" presStyleLbl="parChTrans1D3" presStyleIdx="7" presStyleCnt="11"/>
      <dgm:spPr/>
      <dgm:t>
        <a:bodyPr/>
        <a:lstStyle/>
        <a:p>
          <a:endParaRPr lang="ru-RU"/>
        </a:p>
      </dgm:t>
    </dgm:pt>
    <dgm:pt modelId="{AA7CFABD-067A-4163-A1B6-BB13C65506C7}" type="pres">
      <dgm:prSet presAssocID="{C47B7BA8-E775-4745-B746-452CCEADEB3A}" presName="connTx" presStyleLbl="parChTrans1D3" presStyleIdx="7" presStyleCnt="11"/>
      <dgm:spPr/>
      <dgm:t>
        <a:bodyPr/>
        <a:lstStyle/>
        <a:p>
          <a:endParaRPr lang="ru-RU"/>
        </a:p>
      </dgm:t>
    </dgm:pt>
    <dgm:pt modelId="{F6DF26C3-87A9-4060-866C-E611455F43B8}" type="pres">
      <dgm:prSet presAssocID="{9CD8421C-377F-4F58-AFE7-8CBCFB8DB45E}" presName="root2" presStyleCnt="0"/>
      <dgm:spPr/>
    </dgm:pt>
    <dgm:pt modelId="{D8E45C77-7A8C-430D-A85D-F01C9123B6D0}" type="pres">
      <dgm:prSet presAssocID="{9CD8421C-377F-4F58-AFE7-8CBCFB8DB45E}" presName="LevelTwoTextNode" presStyleLbl="node3" presStyleIdx="7" presStyleCnt="11" custScaleY="59996">
        <dgm:presLayoutVars>
          <dgm:chPref val="3"/>
        </dgm:presLayoutVars>
      </dgm:prSet>
      <dgm:spPr/>
      <dgm:t>
        <a:bodyPr/>
        <a:lstStyle/>
        <a:p>
          <a:endParaRPr lang="ru-RU"/>
        </a:p>
      </dgm:t>
    </dgm:pt>
    <dgm:pt modelId="{B5539E8F-7A91-4ED4-9AF7-11FEFC1E2E9F}" type="pres">
      <dgm:prSet presAssocID="{9CD8421C-377F-4F58-AFE7-8CBCFB8DB45E}" presName="level3hierChild" presStyleCnt="0"/>
      <dgm:spPr/>
    </dgm:pt>
    <dgm:pt modelId="{E08AA303-34A6-470F-9A2A-3276E47A4227}" type="pres">
      <dgm:prSet presAssocID="{81E3E01C-9DC5-4C10-A31E-C7211E737E30}" presName="conn2-1" presStyleLbl="parChTrans1D2" presStyleIdx="3" presStyleCnt="4"/>
      <dgm:spPr/>
      <dgm:t>
        <a:bodyPr/>
        <a:lstStyle/>
        <a:p>
          <a:endParaRPr lang="ru-RU"/>
        </a:p>
      </dgm:t>
    </dgm:pt>
    <dgm:pt modelId="{16EB1C16-C7DF-4A91-8BD3-5E8729A8F260}" type="pres">
      <dgm:prSet presAssocID="{81E3E01C-9DC5-4C10-A31E-C7211E737E30}" presName="connTx" presStyleLbl="parChTrans1D2" presStyleIdx="3" presStyleCnt="4"/>
      <dgm:spPr/>
      <dgm:t>
        <a:bodyPr/>
        <a:lstStyle/>
        <a:p>
          <a:endParaRPr lang="ru-RU"/>
        </a:p>
      </dgm:t>
    </dgm:pt>
    <dgm:pt modelId="{841F6C9E-DBB4-4C21-A13B-85EDD6BDAAF8}" type="pres">
      <dgm:prSet presAssocID="{269F9F80-6800-4E46-B65A-7C00025AE348}" presName="root2" presStyleCnt="0"/>
      <dgm:spPr/>
    </dgm:pt>
    <dgm:pt modelId="{B4A18106-EADA-4FC5-991C-DB00AF19F2EA}" type="pres">
      <dgm:prSet presAssocID="{269F9F80-6800-4E46-B65A-7C00025AE348}" presName="LevelTwoTextNode" presStyleLbl="node2" presStyleIdx="3" presStyleCnt="4" custScaleY="82641">
        <dgm:presLayoutVars>
          <dgm:chPref val="3"/>
        </dgm:presLayoutVars>
      </dgm:prSet>
      <dgm:spPr/>
      <dgm:t>
        <a:bodyPr/>
        <a:lstStyle/>
        <a:p>
          <a:endParaRPr lang="ru-RU"/>
        </a:p>
      </dgm:t>
    </dgm:pt>
    <dgm:pt modelId="{CBBE159C-C892-492E-B674-DA94FC330544}" type="pres">
      <dgm:prSet presAssocID="{269F9F80-6800-4E46-B65A-7C00025AE348}" presName="level3hierChild" presStyleCnt="0"/>
      <dgm:spPr/>
    </dgm:pt>
    <dgm:pt modelId="{4FAFA986-D555-45C5-9D30-FF5312A835A8}" type="pres">
      <dgm:prSet presAssocID="{41B3BE93-D6AB-4DA2-91EC-51021634C6F9}" presName="conn2-1" presStyleLbl="parChTrans1D3" presStyleIdx="8" presStyleCnt="11"/>
      <dgm:spPr/>
      <dgm:t>
        <a:bodyPr/>
        <a:lstStyle/>
        <a:p>
          <a:endParaRPr lang="ru-RU"/>
        </a:p>
      </dgm:t>
    </dgm:pt>
    <dgm:pt modelId="{04691082-C552-4D1D-9E7C-A3803D722BB7}" type="pres">
      <dgm:prSet presAssocID="{41B3BE93-D6AB-4DA2-91EC-51021634C6F9}" presName="connTx" presStyleLbl="parChTrans1D3" presStyleIdx="8" presStyleCnt="11"/>
      <dgm:spPr/>
      <dgm:t>
        <a:bodyPr/>
        <a:lstStyle/>
        <a:p>
          <a:endParaRPr lang="ru-RU"/>
        </a:p>
      </dgm:t>
    </dgm:pt>
    <dgm:pt modelId="{29D409D4-3BD1-4AB6-AFDB-F083600A2C23}" type="pres">
      <dgm:prSet presAssocID="{917E7CBF-D8D4-47F6-8F29-E0BDBB7A368D}" presName="root2" presStyleCnt="0"/>
      <dgm:spPr/>
    </dgm:pt>
    <dgm:pt modelId="{CEBB1C57-75D0-4141-8088-B987548ECAA7}" type="pres">
      <dgm:prSet presAssocID="{917E7CBF-D8D4-47F6-8F29-E0BDBB7A368D}" presName="LevelTwoTextNode" presStyleLbl="node3" presStyleIdx="8" presStyleCnt="11" custScaleY="53159">
        <dgm:presLayoutVars>
          <dgm:chPref val="3"/>
        </dgm:presLayoutVars>
      </dgm:prSet>
      <dgm:spPr/>
      <dgm:t>
        <a:bodyPr/>
        <a:lstStyle/>
        <a:p>
          <a:endParaRPr lang="ru-RU"/>
        </a:p>
      </dgm:t>
    </dgm:pt>
    <dgm:pt modelId="{9BFD6593-C321-4D51-A225-4D33A90E7B8B}" type="pres">
      <dgm:prSet presAssocID="{917E7CBF-D8D4-47F6-8F29-E0BDBB7A368D}" presName="level3hierChild" presStyleCnt="0"/>
      <dgm:spPr/>
    </dgm:pt>
    <dgm:pt modelId="{D005BC37-C1D4-4524-9AE8-03C5108401C9}" type="pres">
      <dgm:prSet presAssocID="{3C649535-4C77-4EAF-9487-B8820D350198}" presName="conn2-1" presStyleLbl="parChTrans1D3" presStyleIdx="9" presStyleCnt="11"/>
      <dgm:spPr/>
      <dgm:t>
        <a:bodyPr/>
        <a:lstStyle/>
        <a:p>
          <a:endParaRPr lang="ru-RU"/>
        </a:p>
      </dgm:t>
    </dgm:pt>
    <dgm:pt modelId="{9F0D115C-EED8-44BE-9978-0C3C68CD2A10}" type="pres">
      <dgm:prSet presAssocID="{3C649535-4C77-4EAF-9487-B8820D350198}" presName="connTx" presStyleLbl="parChTrans1D3" presStyleIdx="9" presStyleCnt="11"/>
      <dgm:spPr/>
      <dgm:t>
        <a:bodyPr/>
        <a:lstStyle/>
        <a:p>
          <a:endParaRPr lang="ru-RU"/>
        </a:p>
      </dgm:t>
    </dgm:pt>
    <dgm:pt modelId="{5FF1313E-215E-452D-B7E8-017321E238FE}" type="pres">
      <dgm:prSet presAssocID="{10F0CAFF-1D67-4939-BFEB-22CD78691304}" presName="root2" presStyleCnt="0"/>
      <dgm:spPr/>
    </dgm:pt>
    <dgm:pt modelId="{F0D5143D-D9D6-412B-AEF4-B5E2EA164B7A}" type="pres">
      <dgm:prSet presAssocID="{10F0CAFF-1D67-4939-BFEB-22CD78691304}" presName="LevelTwoTextNode" presStyleLbl="node3" presStyleIdx="9" presStyleCnt="11" custScaleY="59654">
        <dgm:presLayoutVars>
          <dgm:chPref val="3"/>
        </dgm:presLayoutVars>
      </dgm:prSet>
      <dgm:spPr/>
      <dgm:t>
        <a:bodyPr/>
        <a:lstStyle/>
        <a:p>
          <a:endParaRPr lang="ru-RU"/>
        </a:p>
      </dgm:t>
    </dgm:pt>
    <dgm:pt modelId="{9073A00D-CAAA-451C-9FF4-4E647103D273}" type="pres">
      <dgm:prSet presAssocID="{10F0CAFF-1D67-4939-BFEB-22CD78691304}" presName="level3hierChild" presStyleCnt="0"/>
      <dgm:spPr/>
    </dgm:pt>
    <dgm:pt modelId="{20BA9BB3-3BF7-4393-AA9F-704F3AB4642D}" type="pres">
      <dgm:prSet presAssocID="{075A8C5E-A3DE-4BEA-89BB-5C1B4D744D51}" presName="conn2-1" presStyleLbl="parChTrans1D3" presStyleIdx="10" presStyleCnt="11"/>
      <dgm:spPr/>
      <dgm:t>
        <a:bodyPr/>
        <a:lstStyle/>
        <a:p>
          <a:endParaRPr lang="ru-RU"/>
        </a:p>
      </dgm:t>
    </dgm:pt>
    <dgm:pt modelId="{ADBD8D84-C778-461F-A78F-B67C2626F711}" type="pres">
      <dgm:prSet presAssocID="{075A8C5E-A3DE-4BEA-89BB-5C1B4D744D51}" presName="connTx" presStyleLbl="parChTrans1D3" presStyleIdx="10" presStyleCnt="11"/>
      <dgm:spPr/>
      <dgm:t>
        <a:bodyPr/>
        <a:lstStyle/>
        <a:p>
          <a:endParaRPr lang="ru-RU"/>
        </a:p>
      </dgm:t>
    </dgm:pt>
    <dgm:pt modelId="{DA14AF67-0FDB-4497-A013-E3BF9F18E14B}" type="pres">
      <dgm:prSet presAssocID="{03BACCE3-E010-49FC-90C8-365CF271255F}" presName="root2" presStyleCnt="0"/>
      <dgm:spPr/>
    </dgm:pt>
    <dgm:pt modelId="{3D7C3609-7EB5-47A6-B72E-7E38DD4A8DB2}" type="pres">
      <dgm:prSet presAssocID="{03BACCE3-E010-49FC-90C8-365CF271255F}" presName="LevelTwoTextNode" presStyleLbl="node3" presStyleIdx="10" presStyleCnt="11" custScaleY="63878">
        <dgm:presLayoutVars>
          <dgm:chPref val="3"/>
        </dgm:presLayoutVars>
      </dgm:prSet>
      <dgm:spPr/>
      <dgm:t>
        <a:bodyPr/>
        <a:lstStyle/>
        <a:p>
          <a:endParaRPr lang="ru-RU"/>
        </a:p>
      </dgm:t>
    </dgm:pt>
    <dgm:pt modelId="{4784FB40-C3FA-413E-8E93-344441FFC5DA}" type="pres">
      <dgm:prSet presAssocID="{03BACCE3-E010-49FC-90C8-365CF271255F}" presName="level3hierChild" presStyleCnt="0"/>
      <dgm:spPr/>
    </dgm:pt>
  </dgm:ptLst>
  <dgm:cxnLst>
    <dgm:cxn modelId="{D22CAFD3-44D5-405E-AA91-DFFDE598844F}" srcId="{A94F71CC-4C3F-4A7B-8256-FBA28B8021F1}" destId="{36CC867B-8E19-4232-B740-72A2990C8A31}" srcOrd="1" destOrd="0" parTransId="{00FB2F26-C9E5-4609-8E5C-4BE4D61D3791}" sibTransId="{AE33C516-E242-46D5-A774-9D252A8B06F7}"/>
    <dgm:cxn modelId="{6AC852C2-5AE3-48B1-A6FC-96143CACADC8}" type="presOf" srcId="{81E3E01C-9DC5-4C10-A31E-C7211E737E30}" destId="{16EB1C16-C7DF-4A91-8BD3-5E8729A8F260}" srcOrd="1" destOrd="0" presId="urn:microsoft.com/office/officeart/2008/layout/HorizontalMultiLevelHierarchy"/>
    <dgm:cxn modelId="{966B5C1B-D496-4F75-BB22-EC0CC99CB4E7}" type="presOf" srcId="{E93A4013-5D6B-4106-8145-D46C55CACA7C}" destId="{D245070E-6FAD-45DE-A26F-F61A3DA22F22}" srcOrd="0" destOrd="0" presId="urn:microsoft.com/office/officeart/2008/layout/HorizontalMultiLevelHierarchy"/>
    <dgm:cxn modelId="{45B88B80-8DC9-4EFB-A3CE-F4EB1F876024}" type="presOf" srcId="{B55E392C-944C-4844-86AE-B6046FBCFEC3}" destId="{D16EB1E1-CA37-4AD0-9118-9C2D332449F9}" srcOrd="0" destOrd="0" presId="urn:microsoft.com/office/officeart/2008/layout/HorizontalMultiLevelHierarchy"/>
    <dgm:cxn modelId="{BBCAF26F-7ECA-453D-8948-DCA4920450DB}" type="presOf" srcId="{5C66B646-9722-4666-80CA-ACC55D6F8A2F}" destId="{A13AB77E-D6E3-4403-B064-56CC85A79428}" srcOrd="0" destOrd="0" presId="urn:microsoft.com/office/officeart/2008/layout/HorizontalMultiLevelHierarchy"/>
    <dgm:cxn modelId="{FD767EEF-06A9-49D9-AF5D-ED9C41B4CF8B}" type="presOf" srcId="{A163CE7B-5422-4D8F-9830-6F9D57E07537}" destId="{B343DA88-98FF-4B07-A0B8-B6D18C380B96}" srcOrd="0" destOrd="0" presId="urn:microsoft.com/office/officeart/2008/layout/HorizontalMultiLevelHierarchy"/>
    <dgm:cxn modelId="{1947EED6-9F45-4341-AB82-CCDDD3E9D928}" srcId="{36CC867B-8E19-4232-B740-72A2990C8A31}" destId="{E4E65AEB-3990-4DDD-8921-D0437852AE2F}" srcOrd="1" destOrd="0" parTransId="{9AC9C544-53B9-432A-BAEF-35D5AC393E01}" sibTransId="{8309AF42-0980-49C2-9753-805FF586FA3F}"/>
    <dgm:cxn modelId="{F27BB187-98C9-4158-8EEE-82449E43AEAD}" srcId="{128CE6FB-3DD6-4119-B202-8A76DDE4F312}" destId="{5C66B646-9722-4666-80CA-ACC55D6F8A2F}" srcOrd="2" destOrd="0" parTransId="{9E863341-A8C4-419E-9947-8258BF7CE70E}" sibTransId="{8F4F90D6-D636-4369-BE26-AB904E6C99D0}"/>
    <dgm:cxn modelId="{8B375A39-5CB3-4C86-93ED-B61CCFC08553}" type="presOf" srcId="{269F9F80-6800-4E46-B65A-7C00025AE348}" destId="{B4A18106-EADA-4FC5-991C-DB00AF19F2EA}" srcOrd="0" destOrd="0" presId="urn:microsoft.com/office/officeart/2008/layout/HorizontalMultiLevelHierarchy"/>
    <dgm:cxn modelId="{57879696-888B-409A-8369-415FE04D0F77}" srcId="{36CC867B-8E19-4232-B740-72A2990C8A31}" destId="{9CA7EFAA-ECC0-4DDC-8D91-5AD0C1A048F7}" srcOrd="0" destOrd="0" parTransId="{C598FA3A-AA95-417D-BC7F-5F0B34430A42}" sibTransId="{534EFC15-507A-46E2-B720-98BC84C2D5E8}"/>
    <dgm:cxn modelId="{5BEBE44C-546E-4FAB-8D13-4E549691CB85}" type="presOf" srcId="{07F15585-2E30-4D93-80F3-AB00CB748E25}" destId="{554A70AC-EB16-48C7-9B5B-4EDFA577A749}" srcOrd="1" destOrd="0" presId="urn:microsoft.com/office/officeart/2008/layout/HorizontalMultiLevelHierarchy"/>
    <dgm:cxn modelId="{14F7C7E0-DA20-4747-A4C6-8F71DBC31E86}" type="presOf" srcId="{1C4432C8-7AE9-4D9C-B2E1-43C7AE32B78D}" destId="{44B98397-2C57-495D-861A-C1351E740AFD}" srcOrd="0" destOrd="0" presId="urn:microsoft.com/office/officeart/2008/layout/HorizontalMultiLevelHierarchy"/>
    <dgm:cxn modelId="{DB07B12B-2B89-4C22-AE10-C0F5F5E80A90}" type="presOf" srcId="{9CD8421C-377F-4F58-AFE7-8CBCFB8DB45E}" destId="{D8E45C77-7A8C-430D-A85D-F01C9123B6D0}" srcOrd="0" destOrd="0" presId="urn:microsoft.com/office/officeart/2008/layout/HorizontalMultiLevelHierarchy"/>
    <dgm:cxn modelId="{331CE25B-9D23-45E5-A279-8A8A7587AA14}" type="presOf" srcId="{9AC9C544-53B9-432A-BAEF-35D5AC393E01}" destId="{67E90DE6-A828-439A-BE44-DD3488840D79}" srcOrd="1" destOrd="0" presId="urn:microsoft.com/office/officeart/2008/layout/HorizontalMultiLevelHierarchy"/>
    <dgm:cxn modelId="{A45E3924-5B15-4AA8-BA01-5F6F1F59EB65}" type="presOf" srcId="{9FEE6690-AB03-49FC-BAB6-D161F6359754}" destId="{F7FB70DC-5610-42C6-AA44-9FF194208DC8}" srcOrd="1" destOrd="0" presId="urn:microsoft.com/office/officeart/2008/layout/HorizontalMultiLevelHierarchy"/>
    <dgm:cxn modelId="{BA7F1FF9-F2BA-4610-92F6-90A9BF3A4534}" type="presOf" srcId="{41B3BE93-D6AB-4DA2-91EC-51021634C6F9}" destId="{4FAFA986-D555-45C5-9D30-FF5312A835A8}" srcOrd="0" destOrd="0" presId="urn:microsoft.com/office/officeart/2008/layout/HorizontalMultiLevelHierarchy"/>
    <dgm:cxn modelId="{DCB7E65D-310F-404E-9957-006C34F40BE3}" type="presOf" srcId="{C47B7BA8-E775-4745-B746-452CCEADEB3A}" destId="{AA7CFABD-067A-4163-A1B6-BB13C65506C7}" srcOrd="1" destOrd="0" presId="urn:microsoft.com/office/officeart/2008/layout/HorizontalMultiLevelHierarchy"/>
    <dgm:cxn modelId="{C7816020-669D-4193-9C66-C1DF2BEA1520}" type="presOf" srcId="{128CE6FB-3DD6-4119-B202-8A76DDE4F312}" destId="{76BF2B7E-1DE2-4125-BA9C-77110AEBF7C2}" srcOrd="0" destOrd="0" presId="urn:microsoft.com/office/officeart/2008/layout/HorizontalMultiLevelHierarchy"/>
    <dgm:cxn modelId="{AB62A0DC-5877-40D9-BB2D-90BFD836BE83}" type="presOf" srcId="{81E3E01C-9DC5-4C10-A31E-C7211E737E30}" destId="{E08AA303-34A6-470F-9A2A-3276E47A4227}" srcOrd="0" destOrd="0" presId="urn:microsoft.com/office/officeart/2008/layout/HorizontalMultiLevelHierarchy"/>
    <dgm:cxn modelId="{CE1890D9-9965-4C86-A594-919221B9A773}" srcId="{A94F71CC-4C3F-4A7B-8256-FBA28B8021F1}" destId="{269F9F80-6800-4E46-B65A-7C00025AE348}" srcOrd="3" destOrd="0" parTransId="{81E3E01C-9DC5-4C10-A31E-C7211E737E30}" sibTransId="{7A3C8E01-765F-4492-83AD-BEC5A0C2FD00}"/>
    <dgm:cxn modelId="{7062E422-A7DD-4BEE-9BBF-8B85FCABE146}" type="presOf" srcId="{B6064AA4-3FB1-479A-9BD7-31BBD2F1D6AA}" destId="{17990A2A-4A47-48F3-A0AC-576A6256BFAC}" srcOrd="0" destOrd="0" presId="urn:microsoft.com/office/officeart/2008/layout/HorizontalMultiLevelHierarchy"/>
    <dgm:cxn modelId="{7EBA7202-1E94-442F-9192-A04E3F3F16A3}" type="presOf" srcId="{10F0CAFF-1D67-4939-BFEB-22CD78691304}" destId="{F0D5143D-D9D6-412B-AEF4-B5E2EA164B7A}" srcOrd="0" destOrd="0" presId="urn:microsoft.com/office/officeart/2008/layout/HorizontalMultiLevelHierarchy"/>
    <dgm:cxn modelId="{0E7DC219-7909-4417-B617-4B89EB535D73}" type="presOf" srcId="{842D90EF-D6D5-4D75-B2BF-0E04F2D6E2FF}" destId="{EDC629AA-0FD3-444D-9BC4-622982FAF0E3}" srcOrd="0" destOrd="0" presId="urn:microsoft.com/office/officeart/2008/layout/HorizontalMultiLevelHierarchy"/>
    <dgm:cxn modelId="{E153C65F-B538-44EA-9FE6-601938BFC2EB}" type="presOf" srcId="{C598FA3A-AA95-417D-BC7F-5F0B34430A42}" destId="{8B12F502-5BEE-4D51-B529-EB67EBDF3DBB}" srcOrd="0" destOrd="0" presId="urn:microsoft.com/office/officeart/2008/layout/HorizontalMultiLevelHierarchy"/>
    <dgm:cxn modelId="{3A769482-996D-420C-A222-6710C20244F6}" type="presOf" srcId="{C598FA3A-AA95-417D-BC7F-5F0B34430A42}" destId="{2B9D4624-7988-41ED-A5A1-E9C26CA81A48}" srcOrd="1" destOrd="0" presId="urn:microsoft.com/office/officeart/2008/layout/HorizontalMultiLevelHierarchy"/>
    <dgm:cxn modelId="{15700D31-0F0F-46AA-9537-CDBDD382535C}" type="presOf" srcId="{9FEE6690-AB03-49FC-BAB6-D161F6359754}" destId="{A7010A1C-12BF-4DBE-8079-5E53CE6EBE4C}" srcOrd="0" destOrd="0" presId="urn:microsoft.com/office/officeart/2008/layout/HorizontalMultiLevelHierarchy"/>
    <dgm:cxn modelId="{0E0ED0A3-3556-4B7A-A697-0C35ED418AD6}" type="presOf" srcId="{36CC867B-8E19-4232-B740-72A2990C8A31}" destId="{1DF65597-3F7F-4CAF-A031-A3A0B63578EE}" srcOrd="0" destOrd="0" presId="urn:microsoft.com/office/officeart/2008/layout/HorizontalMultiLevelHierarchy"/>
    <dgm:cxn modelId="{2DBB6D00-42CB-409D-B8EB-D655D8248E1B}" srcId="{269F9F80-6800-4E46-B65A-7C00025AE348}" destId="{03BACCE3-E010-49FC-90C8-365CF271255F}" srcOrd="2" destOrd="0" parTransId="{075A8C5E-A3DE-4BEA-89BB-5C1B4D744D51}" sibTransId="{95A6B9FF-36EA-45F3-8B60-F2978985294C}"/>
    <dgm:cxn modelId="{25C1CE9A-75B4-4660-BA96-AFAE7C6171D4}" type="presOf" srcId="{44E180D8-9CD0-4DB4-9D09-6BDDC94F99B8}" destId="{A78A8046-AE14-4FD1-96DC-10D1CCA62AED}" srcOrd="0" destOrd="0" presId="urn:microsoft.com/office/officeart/2008/layout/HorizontalMultiLevelHierarchy"/>
    <dgm:cxn modelId="{3DEE5201-D1C9-47A5-94D7-B4969D30B5AF}" type="presOf" srcId="{00FB2F26-C9E5-4609-8E5C-4BE4D61D3791}" destId="{39F97990-D509-4F42-8A3A-67B006B33499}" srcOrd="1" destOrd="0" presId="urn:microsoft.com/office/officeart/2008/layout/HorizontalMultiLevelHierarchy"/>
    <dgm:cxn modelId="{6172DC51-2000-4481-93E1-DEAF3895D673}" type="presOf" srcId="{07F15585-2E30-4D93-80F3-AB00CB748E25}" destId="{C7F2FC6C-8ACF-4EAE-A124-846C097AEDA4}" srcOrd="0" destOrd="0" presId="urn:microsoft.com/office/officeart/2008/layout/HorizontalMultiLevelHierarchy"/>
    <dgm:cxn modelId="{8CED5BC9-BA43-4C1F-B572-EB371A43607D}" type="presOf" srcId="{9CA7EFAA-ECC0-4DDC-8D91-5AD0C1A048F7}" destId="{728899CA-3009-4D97-AC0D-43A6F9E60881}" srcOrd="0" destOrd="0" presId="urn:microsoft.com/office/officeart/2008/layout/HorizontalMultiLevelHierarchy"/>
    <dgm:cxn modelId="{3EDCB6E7-BDCF-4F93-ACEE-AB02F1A3C02B}" type="presOf" srcId="{9E863341-A8C4-419E-9947-8258BF7CE70E}" destId="{6D32D89A-DB81-4648-A041-449B6AE7ADB1}" srcOrd="0" destOrd="0" presId="urn:microsoft.com/office/officeart/2008/layout/HorizontalMultiLevelHierarchy"/>
    <dgm:cxn modelId="{95CFFD38-26B1-42D9-AA84-6E81A650C08F}" type="presOf" srcId="{075A8C5E-A3DE-4BEA-89BB-5C1B4D744D51}" destId="{ADBD8D84-C778-461F-A78F-B67C2626F711}" srcOrd="1" destOrd="0" presId="urn:microsoft.com/office/officeart/2008/layout/HorizontalMultiLevelHierarchy"/>
    <dgm:cxn modelId="{1828640F-FE4B-4EC0-BC34-46A7A64BB454}" srcId="{2DE30525-7D0A-40B8-B030-B2A9112677CF}" destId="{A94F71CC-4C3F-4A7B-8256-FBA28B8021F1}" srcOrd="0" destOrd="0" parTransId="{F26B8895-4B9B-452A-9C74-ADB396E915BF}" sibTransId="{391DC862-1EE6-48E1-B1D6-D578ADC96551}"/>
    <dgm:cxn modelId="{9D74880C-5C57-4EAC-9BCA-5E84EB54AA55}" type="presOf" srcId="{482A95AE-3080-4947-9B0B-C3D09508F193}" destId="{3701940A-59D0-45AA-992E-2D6442EC99F9}" srcOrd="0" destOrd="0" presId="urn:microsoft.com/office/officeart/2008/layout/HorizontalMultiLevelHierarchy"/>
    <dgm:cxn modelId="{70646B3A-6BB8-4E6B-9CF4-3E7B4E94A537}" type="presOf" srcId="{C47B7BA8-E775-4745-B746-452CCEADEB3A}" destId="{6A40DF3D-2959-43E7-8AA6-2AC2D518ACE8}" srcOrd="0" destOrd="0" presId="urn:microsoft.com/office/officeart/2008/layout/HorizontalMultiLevelHierarchy"/>
    <dgm:cxn modelId="{A3DC24F8-816A-48F1-A435-D7B47AD77D64}" type="presOf" srcId="{5B543ADC-7EDB-41B2-AB5A-2EEF3F3A5516}" destId="{1709E121-A079-4575-B8A9-B303EF36D71B}" srcOrd="1" destOrd="0" presId="urn:microsoft.com/office/officeart/2008/layout/HorizontalMultiLevelHierarchy"/>
    <dgm:cxn modelId="{563692D0-516A-4389-B939-FC0041E3A9BF}" type="presOf" srcId="{03BACCE3-E010-49FC-90C8-365CF271255F}" destId="{3D7C3609-7EB5-47A6-B72E-7E38DD4A8DB2}" srcOrd="0" destOrd="0" presId="urn:microsoft.com/office/officeart/2008/layout/HorizontalMultiLevelHierarchy"/>
    <dgm:cxn modelId="{99718443-AC10-4CC9-9535-69DBC599BFFC}" type="presOf" srcId="{00FB2F26-C9E5-4609-8E5C-4BE4D61D3791}" destId="{95AF939B-9C37-459A-A288-3F4DC091ED92}" srcOrd="0" destOrd="0" presId="urn:microsoft.com/office/officeart/2008/layout/HorizontalMultiLevelHierarchy"/>
    <dgm:cxn modelId="{7F5CD8BA-22D7-4ACE-BBCB-0C490002B0A2}" type="presOf" srcId="{41B3BE93-D6AB-4DA2-91EC-51021634C6F9}" destId="{04691082-C552-4D1D-9E7C-A3803D722BB7}" srcOrd="1" destOrd="0" presId="urn:microsoft.com/office/officeart/2008/layout/HorizontalMultiLevelHierarchy"/>
    <dgm:cxn modelId="{4EADDCF0-B924-4103-9734-4C2B8C447732}" srcId="{482A95AE-3080-4947-9B0B-C3D09508F193}" destId="{B6064AA4-3FB1-479A-9BD7-31BBD2F1D6AA}" srcOrd="1" destOrd="0" parTransId="{07F15585-2E30-4D93-80F3-AB00CB748E25}" sibTransId="{C113F6D1-5F59-44B9-9852-81A73136177A}"/>
    <dgm:cxn modelId="{3107269D-2C97-406E-AD77-5F4CD853CDB1}" srcId="{482A95AE-3080-4947-9B0B-C3D09508F193}" destId="{B55E392C-944C-4844-86AE-B6046FBCFEC3}" srcOrd="0" destOrd="0" parTransId="{842D90EF-D6D5-4D75-B2BF-0E04F2D6E2FF}" sibTransId="{793C48C1-10AB-40F1-8DB6-F70620433915}"/>
    <dgm:cxn modelId="{BCB31CAB-5FD9-426B-A279-65B35007967A}" type="presOf" srcId="{2DE30525-7D0A-40B8-B030-B2A9112677CF}" destId="{D6BB2E58-0203-490A-AD47-B295B0DB38B7}" srcOrd="0" destOrd="0" presId="urn:microsoft.com/office/officeart/2008/layout/HorizontalMultiLevelHierarchy"/>
    <dgm:cxn modelId="{C895B1EA-F547-4776-9E5E-0466F6EC3C93}" type="presOf" srcId="{44E180D8-9CD0-4DB4-9D09-6BDDC94F99B8}" destId="{4641C2F5-801D-4A65-831A-8DC320C05E1A}" srcOrd="1" destOrd="0" presId="urn:microsoft.com/office/officeart/2008/layout/HorizontalMultiLevelHierarchy"/>
    <dgm:cxn modelId="{39FAEC57-FB40-4698-AA37-1DD0686456A6}" type="presOf" srcId="{3C649535-4C77-4EAF-9487-B8820D350198}" destId="{D005BC37-C1D4-4524-9AE8-03C5108401C9}" srcOrd="0" destOrd="0" presId="urn:microsoft.com/office/officeart/2008/layout/HorizontalMultiLevelHierarchy"/>
    <dgm:cxn modelId="{BDB8B814-D20F-4AFF-9577-2B6D8EFDEB26}" srcId="{A94F71CC-4C3F-4A7B-8256-FBA28B8021F1}" destId="{482A95AE-3080-4947-9B0B-C3D09508F193}" srcOrd="2" destOrd="0" parTransId="{5B543ADC-7EDB-41B2-AB5A-2EEF3F3A5516}" sibTransId="{CDF0A72A-3C31-4A6D-8580-386DD6031479}"/>
    <dgm:cxn modelId="{46200608-DA7E-41C9-8C60-8577BD71538F}" srcId="{482A95AE-3080-4947-9B0B-C3D09508F193}" destId="{9CD8421C-377F-4F58-AFE7-8CBCFB8DB45E}" srcOrd="2" destOrd="0" parTransId="{C47B7BA8-E775-4745-B746-452CCEADEB3A}" sibTransId="{7601139B-34BA-4FD7-A15C-EB08AAE3D536}"/>
    <dgm:cxn modelId="{424B1056-F4A4-4DF7-B784-D8EDECCC6739}" type="presOf" srcId="{9E863341-A8C4-419E-9947-8258BF7CE70E}" destId="{C8858A69-FAE0-4326-81C7-348B04CE7920}" srcOrd="1" destOrd="0" presId="urn:microsoft.com/office/officeart/2008/layout/HorizontalMultiLevelHierarchy"/>
    <dgm:cxn modelId="{D833C4F2-60C0-4BE6-BB85-2E136468E15B}" srcId="{A94F71CC-4C3F-4A7B-8256-FBA28B8021F1}" destId="{128CE6FB-3DD6-4119-B202-8A76DDE4F312}" srcOrd="0" destOrd="0" parTransId="{9FEE6690-AB03-49FC-BAB6-D161F6359754}" sibTransId="{48BD079C-336A-4871-833A-7A760B4BA702}"/>
    <dgm:cxn modelId="{1DF3BD69-F7E5-43F7-AC13-CE4B4FF14724}" type="presOf" srcId="{9AC9C544-53B9-432A-BAEF-35D5AC393E01}" destId="{F9D31538-552F-4B21-A67C-59B1360F8236}" srcOrd="0" destOrd="0" presId="urn:microsoft.com/office/officeart/2008/layout/HorizontalMultiLevelHierarchy"/>
    <dgm:cxn modelId="{15A7E32E-3551-4F3E-BA40-5463560C1D81}" type="presOf" srcId="{1C4432C8-7AE9-4D9C-B2E1-43C7AE32B78D}" destId="{1939CF77-2D6A-42E4-8775-41547826F41E}" srcOrd="1" destOrd="0" presId="urn:microsoft.com/office/officeart/2008/layout/HorizontalMultiLevelHierarchy"/>
    <dgm:cxn modelId="{D25E67C4-8551-4B3E-B62C-16E24467BBB4}" type="presOf" srcId="{3C649535-4C77-4EAF-9487-B8820D350198}" destId="{9F0D115C-EED8-44BE-9978-0C3C68CD2A10}" srcOrd="1" destOrd="0" presId="urn:microsoft.com/office/officeart/2008/layout/HorizontalMultiLevelHierarchy"/>
    <dgm:cxn modelId="{4728BAC9-34E6-4BFC-9B28-1CA15379FCA9}" type="presOf" srcId="{075A8C5E-A3DE-4BEA-89BB-5C1B4D744D51}" destId="{20BA9BB3-3BF7-4393-AA9F-704F3AB4642D}" srcOrd="0" destOrd="0" presId="urn:microsoft.com/office/officeart/2008/layout/HorizontalMultiLevelHierarchy"/>
    <dgm:cxn modelId="{3BF74A93-409B-44A8-98CC-3C26837D3267}" srcId="{128CE6FB-3DD6-4119-B202-8A76DDE4F312}" destId="{A163CE7B-5422-4D8F-9830-6F9D57E07537}" srcOrd="0" destOrd="0" parTransId="{1C4432C8-7AE9-4D9C-B2E1-43C7AE32B78D}" sibTransId="{2B8CB4DE-5962-4D5D-B5F8-A7E91D900E97}"/>
    <dgm:cxn modelId="{8B3A48C5-BE77-4F93-842B-17BFD45C50AB}" srcId="{269F9F80-6800-4E46-B65A-7C00025AE348}" destId="{10F0CAFF-1D67-4939-BFEB-22CD78691304}" srcOrd="1" destOrd="0" parTransId="{3C649535-4C77-4EAF-9487-B8820D350198}" sibTransId="{3480B7CB-3C3E-4292-88B4-B220483B7529}"/>
    <dgm:cxn modelId="{EB4BD3B8-A709-4068-B3B6-90F9F2400105}" type="presOf" srcId="{917E7CBF-D8D4-47F6-8F29-E0BDBB7A368D}" destId="{CEBB1C57-75D0-4141-8088-B987548ECAA7}" srcOrd="0" destOrd="0" presId="urn:microsoft.com/office/officeart/2008/layout/HorizontalMultiLevelHierarchy"/>
    <dgm:cxn modelId="{5C43DCE1-94AD-4553-8E86-C822DEED60C9}" srcId="{128CE6FB-3DD6-4119-B202-8A76DDE4F312}" destId="{E93A4013-5D6B-4106-8145-D46C55CACA7C}" srcOrd="1" destOrd="0" parTransId="{44E180D8-9CD0-4DB4-9D09-6BDDC94F99B8}" sibTransId="{418A0655-19CA-433C-9539-5D56FDBBFFBD}"/>
    <dgm:cxn modelId="{59FC04E5-6900-4DE7-AEF5-A6473C30AA65}" srcId="{269F9F80-6800-4E46-B65A-7C00025AE348}" destId="{917E7CBF-D8D4-47F6-8F29-E0BDBB7A368D}" srcOrd="0" destOrd="0" parTransId="{41B3BE93-D6AB-4DA2-91EC-51021634C6F9}" sibTransId="{FBC8A4FC-1E26-4E41-86E0-3C55C2CC5940}"/>
    <dgm:cxn modelId="{CBB36ACE-017F-4201-B553-6AA02242F281}" type="presOf" srcId="{5B543ADC-7EDB-41B2-AB5A-2EEF3F3A5516}" destId="{A7D4DE0A-EA02-4407-B87C-3D571B078EDA}" srcOrd="0" destOrd="0" presId="urn:microsoft.com/office/officeart/2008/layout/HorizontalMultiLevelHierarchy"/>
    <dgm:cxn modelId="{2DF2C786-5F2D-45C4-B1C0-C618A8DB676C}" type="presOf" srcId="{842D90EF-D6D5-4D75-B2BF-0E04F2D6E2FF}" destId="{3EAEDBCD-07D9-48B4-BAC5-46C00A7B9BAE}" srcOrd="1" destOrd="0" presId="urn:microsoft.com/office/officeart/2008/layout/HorizontalMultiLevelHierarchy"/>
    <dgm:cxn modelId="{9D170F27-B85B-481D-9798-8B2AC0351124}" type="presOf" srcId="{A94F71CC-4C3F-4A7B-8256-FBA28B8021F1}" destId="{2DAE4CDD-1692-42A5-961C-3CB38E4EF478}" srcOrd="0" destOrd="0" presId="urn:microsoft.com/office/officeart/2008/layout/HorizontalMultiLevelHierarchy"/>
    <dgm:cxn modelId="{30CE5F2D-0688-4E0D-860E-8EA90280F243}" type="presOf" srcId="{E4E65AEB-3990-4DDD-8921-D0437852AE2F}" destId="{30DF66DB-6920-40A3-A7F4-762BF5E9570C}" srcOrd="0" destOrd="0" presId="urn:microsoft.com/office/officeart/2008/layout/HorizontalMultiLevelHierarchy"/>
    <dgm:cxn modelId="{C5C7A2C0-E982-41DB-9130-5752F6256C54}" type="presParOf" srcId="{D6BB2E58-0203-490A-AD47-B295B0DB38B7}" destId="{FEC56720-09FB-4354-BF7F-007316E38B56}" srcOrd="0" destOrd="0" presId="urn:microsoft.com/office/officeart/2008/layout/HorizontalMultiLevelHierarchy"/>
    <dgm:cxn modelId="{6C32B704-8572-46C5-BCB6-3C4E7F4E305B}" type="presParOf" srcId="{FEC56720-09FB-4354-BF7F-007316E38B56}" destId="{2DAE4CDD-1692-42A5-961C-3CB38E4EF478}" srcOrd="0" destOrd="0" presId="urn:microsoft.com/office/officeart/2008/layout/HorizontalMultiLevelHierarchy"/>
    <dgm:cxn modelId="{83CF2562-E721-4E82-90CE-F30F9A24F9C4}" type="presParOf" srcId="{FEC56720-09FB-4354-BF7F-007316E38B56}" destId="{191BDC5F-5EC1-4F36-9D0F-CA28B93F1436}" srcOrd="1" destOrd="0" presId="urn:microsoft.com/office/officeart/2008/layout/HorizontalMultiLevelHierarchy"/>
    <dgm:cxn modelId="{09E9115C-7890-4C0F-ADD1-AD4D482E21E6}" type="presParOf" srcId="{191BDC5F-5EC1-4F36-9D0F-CA28B93F1436}" destId="{A7010A1C-12BF-4DBE-8079-5E53CE6EBE4C}" srcOrd="0" destOrd="0" presId="urn:microsoft.com/office/officeart/2008/layout/HorizontalMultiLevelHierarchy"/>
    <dgm:cxn modelId="{F938F2A4-1E89-45B3-9B9D-227443B90A2A}" type="presParOf" srcId="{A7010A1C-12BF-4DBE-8079-5E53CE6EBE4C}" destId="{F7FB70DC-5610-42C6-AA44-9FF194208DC8}" srcOrd="0" destOrd="0" presId="urn:microsoft.com/office/officeart/2008/layout/HorizontalMultiLevelHierarchy"/>
    <dgm:cxn modelId="{4A897F0D-8CED-4B79-92A1-9DC380E095A8}" type="presParOf" srcId="{191BDC5F-5EC1-4F36-9D0F-CA28B93F1436}" destId="{368B8D43-9732-41A5-BEE6-83C8995A1C57}" srcOrd="1" destOrd="0" presId="urn:microsoft.com/office/officeart/2008/layout/HorizontalMultiLevelHierarchy"/>
    <dgm:cxn modelId="{93404D81-52E7-43BE-8BCF-E41060EEC0CD}" type="presParOf" srcId="{368B8D43-9732-41A5-BEE6-83C8995A1C57}" destId="{76BF2B7E-1DE2-4125-BA9C-77110AEBF7C2}" srcOrd="0" destOrd="0" presId="urn:microsoft.com/office/officeart/2008/layout/HorizontalMultiLevelHierarchy"/>
    <dgm:cxn modelId="{F3A64319-2E7C-42A1-B4E7-65C78FF5000A}" type="presParOf" srcId="{368B8D43-9732-41A5-BEE6-83C8995A1C57}" destId="{D1BA5F52-91DA-444B-8DD4-7B773BAB5B93}" srcOrd="1" destOrd="0" presId="urn:microsoft.com/office/officeart/2008/layout/HorizontalMultiLevelHierarchy"/>
    <dgm:cxn modelId="{2E2B97B9-B3A7-422C-BA86-69163D4B860C}" type="presParOf" srcId="{D1BA5F52-91DA-444B-8DD4-7B773BAB5B93}" destId="{44B98397-2C57-495D-861A-C1351E740AFD}" srcOrd="0" destOrd="0" presId="urn:microsoft.com/office/officeart/2008/layout/HorizontalMultiLevelHierarchy"/>
    <dgm:cxn modelId="{971DEADC-47CA-4424-B1BE-D9FBFD646265}" type="presParOf" srcId="{44B98397-2C57-495D-861A-C1351E740AFD}" destId="{1939CF77-2D6A-42E4-8775-41547826F41E}" srcOrd="0" destOrd="0" presId="urn:microsoft.com/office/officeart/2008/layout/HorizontalMultiLevelHierarchy"/>
    <dgm:cxn modelId="{042EA05D-492F-443E-8910-99D913ABFCD3}" type="presParOf" srcId="{D1BA5F52-91DA-444B-8DD4-7B773BAB5B93}" destId="{8A98AC11-9356-4BE4-A466-6974D34FF8A7}" srcOrd="1" destOrd="0" presId="urn:microsoft.com/office/officeart/2008/layout/HorizontalMultiLevelHierarchy"/>
    <dgm:cxn modelId="{9EA45936-12E8-4B93-930B-7AF7024DB34B}" type="presParOf" srcId="{8A98AC11-9356-4BE4-A466-6974D34FF8A7}" destId="{B343DA88-98FF-4B07-A0B8-B6D18C380B96}" srcOrd="0" destOrd="0" presId="urn:microsoft.com/office/officeart/2008/layout/HorizontalMultiLevelHierarchy"/>
    <dgm:cxn modelId="{A74F1079-8DA4-482F-A4FF-829CB2530487}" type="presParOf" srcId="{8A98AC11-9356-4BE4-A466-6974D34FF8A7}" destId="{527221D0-D358-41B6-AD8F-266460F01319}" srcOrd="1" destOrd="0" presId="urn:microsoft.com/office/officeart/2008/layout/HorizontalMultiLevelHierarchy"/>
    <dgm:cxn modelId="{78BA38F1-AD5B-41BB-845A-81188AABFED9}" type="presParOf" srcId="{D1BA5F52-91DA-444B-8DD4-7B773BAB5B93}" destId="{A78A8046-AE14-4FD1-96DC-10D1CCA62AED}" srcOrd="2" destOrd="0" presId="urn:microsoft.com/office/officeart/2008/layout/HorizontalMultiLevelHierarchy"/>
    <dgm:cxn modelId="{152D5B3D-9D23-4DDD-8D99-B80BDDFE0828}" type="presParOf" srcId="{A78A8046-AE14-4FD1-96DC-10D1CCA62AED}" destId="{4641C2F5-801D-4A65-831A-8DC320C05E1A}" srcOrd="0" destOrd="0" presId="urn:microsoft.com/office/officeart/2008/layout/HorizontalMultiLevelHierarchy"/>
    <dgm:cxn modelId="{C8FC5870-0754-4D32-B841-DB9CA366E5EC}" type="presParOf" srcId="{D1BA5F52-91DA-444B-8DD4-7B773BAB5B93}" destId="{C7DC5C72-CA3D-4309-B0FE-4FA3FC9EF28B}" srcOrd="3" destOrd="0" presId="urn:microsoft.com/office/officeart/2008/layout/HorizontalMultiLevelHierarchy"/>
    <dgm:cxn modelId="{0C5D6FBB-AF87-4329-B11C-EE1D5D4D0EF7}" type="presParOf" srcId="{C7DC5C72-CA3D-4309-B0FE-4FA3FC9EF28B}" destId="{D245070E-6FAD-45DE-A26F-F61A3DA22F22}" srcOrd="0" destOrd="0" presId="urn:microsoft.com/office/officeart/2008/layout/HorizontalMultiLevelHierarchy"/>
    <dgm:cxn modelId="{574FBADD-14E8-4B27-B732-8FC9D06BC7F4}" type="presParOf" srcId="{C7DC5C72-CA3D-4309-B0FE-4FA3FC9EF28B}" destId="{103A6000-4193-420C-870D-732378C0A477}" srcOrd="1" destOrd="0" presId="urn:microsoft.com/office/officeart/2008/layout/HorizontalMultiLevelHierarchy"/>
    <dgm:cxn modelId="{A14A9249-3829-4CBA-9E4D-E101CBD0BAF9}" type="presParOf" srcId="{D1BA5F52-91DA-444B-8DD4-7B773BAB5B93}" destId="{6D32D89A-DB81-4648-A041-449B6AE7ADB1}" srcOrd="4" destOrd="0" presId="urn:microsoft.com/office/officeart/2008/layout/HorizontalMultiLevelHierarchy"/>
    <dgm:cxn modelId="{D346206E-EE2A-43D5-A3AC-4603DB31C9A9}" type="presParOf" srcId="{6D32D89A-DB81-4648-A041-449B6AE7ADB1}" destId="{C8858A69-FAE0-4326-81C7-348B04CE7920}" srcOrd="0" destOrd="0" presId="urn:microsoft.com/office/officeart/2008/layout/HorizontalMultiLevelHierarchy"/>
    <dgm:cxn modelId="{4D2296A4-564D-4E0C-8C37-B607768A6E8E}" type="presParOf" srcId="{D1BA5F52-91DA-444B-8DD4-7B773BAB5B93}" destId="{7C010EDA-3D9C-44B2-B064-AF95416E0042}" srcOrd="5" destOrd="0" presId="urn:microsoft.com/office/officeart/2008/layout/HorizontalMultiLevelHierarchy"/>
    <dgm:cxn modelId="{DE0339A8-7912-4724-BE37-AD94800A4627}" type="presParOf" srcId="{7C010EDA-3D9C-44B2-B064-AF95416E0042}" destId="{A13AB77E-D6E3-4403-B064-56CC85A79428}" srcOrd="0" destOrd="0" presId="urn:microsoft.com/office/officeart/2008/layout/HorizontalMultiLevelHierarchy"/>
    <dgm:cxn modelId="{D7926425-4D28-42DE-85AE-3574CE503FA3}" type="presParOf" srcId="{7C010EDA-3D9C-44B2-B064-AF95416E0042}" destId="{9905250C-9521-4BC1-AF59-5C192E640B42}" srcOrd="1" destOrd="0" presId="urn:microsoft.com/office/officeart/2008/layout/HorizontalMultiLevelHierarchy"/>
    <dgm:cxn modelId="{134BD78E-2697-4E19-B002-2C97AD336DE8}" type="presParOf" srcId="{191BDC5F-5EC1-4F36-9D0F-CA28B93F1436}" destId="{95AF939B-9C37-459A-A288-3F4DC091ED92}" srcOrd="2" destOrd="0" presId="urn:microsoft.com/office/officeart/2008/layout/HorizontalMultiLevelHierarchy"/>
    <dgm:cxn modelId="{CD6BC028-4DA6-4044-BBBB-EC3F3E945E55}" type="presParOf" srcId="{95AF939B-9C37-459A-A288-3F4DC091ED92}" destId="{39F97990-D509-4F42-8A3A-67B006B33499}" srcOrd="0" destOrd="0" presId="urn:microsoft.com/office/officeart/2008/layout/HorizontalMultiLevelHierarchy"/>
    <dgm:cxn modelId="{051DFF1B-AE30-457A-B753-74264B605FB9}" type="presParOf" srcId="{191BDC5F-5EC1-4F36-9D0F-CA28B93F1436}" destId="{CE4D3202-5A72-41AD-BC30-851AB112C1A3}" srcOrd="3" destOrd="0" presId="urn:microsoft.com/office/officeart/2008/layout/HorizontalMultiLevelHierarchy"/>
    <dgm:cxn modelId="{2D707BD1-B517-405A-ABD5-082BDB2EB797}" type="presParOf" srcId="{CE4D3202-5A72-41AD-BC30-851AB112C1A3}" destId="{1DF65597-3F7F-4CAF-A031-A3A0B63578EE}" srcOrd="0" destOrd="0" presId="urn:microsoft.com/office/officeart/2008/layout/HorizontalMultiLevelHierarchy"/>
    <dgm:cxn modelId="{3F6FA634-1249-4C0E-AC9B-386C5C639983}" type="presParOf" srcId="{CE4D3202-5A72-41AD-BC30-851AB112C1A3}" destId="{48214B47-65AB-4272-9A47-59D8548BEAE7}" srcOrd="1" destOrd="0" presId="urn:microsoft.com/office/officeart/2008/layout/HorizontalMultiLevelHierarchy"/>
    <dgm:cxn modelId="{E6DCFF69-8C3D-40D1-B5AE-37CD46071612}" type="presParOf" srcId="{48214B47-65AB-4272-9A47-59D8548BEAE7}" destId="{8B12F502-5BEE-4D51-B529-EB67EBDF3DBB}" srcOrd="0" destOrd="0" presId="urn:microsoft.com/office/officeart/2008/layout/HorizontalMultiLevelHierarchy"/>
    <dgm:cxn modelId="{0B342CCB-DB6F-4CF1-81FC-83F083E7F8B2}" type="presParOf" srcId="{8B12F502-5BEE-4D51-B529-EB67EBDF3DBB}" destId="{2B9D4624-7988-41ED-A5A1-E9C26CA81A48}" srcOrd="0" destOrd="0" presId="urn:microsoft.com/office/officeart/2008/layout/HorizontalMultiLevelHierarchy"/>
    <dgm:cxn modelId="{67DDD7A2-2539-4CDA-9971-A1594F696290}" type="presParOf" srcId="{48214B47-65AB-4272-9A47-59D8548BEAE7}" destId="{CD30F0AE-6BB1-40FE-A6FC-1E4F35F61DD9}" srcOrd="1" destOrd="0" presId="urn:microsoft.com/office/officeart/2008/layout/HorizontalMultiLevelHierarchy"/>
    <dgm:cxn modelId="{A9563DDD-47AB-4D3B-824B-8130C5D25015}" type="presParOf" srcId="{CD30F0AE-6BB1-40FE-A6FC-1E4F35F61DD9}" destId="{728899CA-3009-4D97-AC0D-43A6F9E60881}" srcOrd="0" destOrd="0" presId="urn:microsoft.com/office/officeart/2008/layout/HorizontalMultiLevelHierarchy"/>
    <dgm:cxn modelId="{461E4596-D435-49B6-801A-81FB419CCF23}" type="presParOf" srcId="{CD30F0AE-6BB1-40FE-A6FC-1E4F35F61DD9}" destId="{95B0464E-2EE2-445A-9B2F-F93565520448}" srcOrd="1" destOrd="0" presId="urn:microsoft.com/office/officeart/2008/layout/HorizontalMultiLevelHierarchy"/>
    <dgm:cxn modelId="{C0163CA3-5A61-4454-996B-16C90FDEF156}" type="presParOf" srcId="{48214B47-65AB-4272-9A47-59D8548BEAE7}" destId="{F9D31538-552F-4B21-A67C-59B1360F8236}" srcOrd="2" destOrd="0" presId="urn:microsoft.com/office/officeart/2008/layout/HorizontalMultiLevelHierarchy"/>
    <dgm:cxn modelId="{83009AA0-617A-44BD-977E-E1AF35C4F7A2}" type="presParOf" srcId="{F9D31538-552F-4B21-A67C-59B1360F8236}" destId="{67E90DE6-A828-439A-BE44-DD3488840D79}" srcOrd="0" destOrd="0" presId="urn:microsoft.com/office/officeart/2008/layout/HorizontalMultiLevelHierarchy"/>
    <dgm:cxn modelId="{3270A713-0615-4617-B8F3-F31D5901C920}" type="presParOf" srcId="{48214B47-65AB-4272-9A47-59D8548BEAE7}" destId="{9E15CB54-85B9-45C8-98DB-288234F11673}" srcOrd="3" destOrd="0" presId="urn:microsoft.com/office/officeart/2008/layout/HorizontalMultiLevelHierarchy"/>
    <dgm:cxn modelId="{D295CF7E-36B6-415C-A03D-BCD4A14720BB}" type="presParOf" srcId="{9E15CB54-85B9-45C8-98DB-288234F11673}" destId="{30DF66DB-6920-40A3-A7F4-762BF5E9570C}" srcOrd="0" destOrd="0" presId="urn:microsoft.com/office/officeart/2008/layout/HorizontalMultiLevelHierarchy"/>
    <dgm:cxn modelId="{2C81ECD4-EDB5-4B19-8F1B-D52DBDEF88ED}" type="presParOf" srcId="{9E15CB54-85B9-45C8-98DB-288234F11673}" destId="{BC624B92-9D9B-48CA-BDAB-AC57D61996BB}" srcOrd="1" destOrd="0" presId="urn:microsoft.com/office/officeart/2008/layout/HorizontalMultiLevelHierarchy"/>
    <dgm:cxn modelId="{D4DBE2D1-5DC6-44CE-AF11-34F23CF44785}" type="presParOf" srcId="{191BDC5F-5EC1-4F36-9D0F-CA28B93F1436}" destId="{A7D4DE0A-EA02-4407-B87C-3D571B078EDA}" srcOrd="4" destOrd="0" presId="urn:microsoft.com/office/officeart/2008/layout/HorizontalMultiLevelHierarchy"/>
    <dgm:cxn modelId="{E8FD17C4-892C-4DDA-818C-C9B1712D394D}" type="presParOf" srcId="{A7D4DE0A-EA02-4407-B87C-3D571B078EDA}" destId="{1709E121-A079-4575-B8A9-B303EF36D71B}" srcOrd="0" destOrd="0" presId="urn:microsoft.com/office/officeart/2008/layout/HorizontalMultiLevelHierarchy"/>
    <dgm:cxn modelId="{E5371D23-94AC-4D4A-B686-29C9DE664FA3}" type="presParOf" srcId="{191BDC5F-5EC1-4F36-9D0F-CA28B93F1436}" destId="{34343888-6257-467C-903D-715E08B69509}" srcOrd="5" destOrd="0" presId="urn:microsoft.com/office/officeart/2008/layout/HorizontalMultiLevelHierarchy"/>
    <dgm:cxn modelId="{29DD89A7-9C5E-4935-A8FC-0966D0A7E724}" type="presParOf" srcId="{34343888-6257-467C-903D-715E08B69509}" destId="{3701940A-59D0-45AA-992E-2D6442EC99F9}" srcOrd="0" destOrd="0" presId="urn:microsoft.com/office/officeart/2008/layout/HorizontalMultiLevelHierarchy"/>
    <dgm:cxn modelId="{6AE77CD9-92AD-4BFF-A78B-520E37FCEBBB}" type="presParOf" srcId="{34343888-6257-467C-903D-715E08B69509}" destId="{57BBDACD-8E36-46EB-8A0C-387B2F7BEDFB}" srcOrd="1" destOrd="0" presId="urn:microsoft.com/office/officeart/2008/layout/HorizontalMultiLevelHierarchy"/>
    <dgm:cxn modelId="{1D890783-24FC-426F-9169-E29441E64093}" type="presParOf" srcId="{57BBDACD-8E36-46EB-8A0C-387B2F7BEDFB}" destId="{EDC629AA-0FD3-444D-9BC4-622982FAF0E3}" srcOrd="0" destOrd="0" presId="urn:microsoft.com/office/officeart/2008/layout/HorizontalMultiLevelHierarchy"/>
    <dgm:cxn modelId="{DE930FE5-063A-4738-9B01-CCC9E8C5365F}" type="presParOf" srcId="{EDC629AA-0FD3-444D-9BC4-622982FAF0E3}" destId="{3EAEDBCD-07D9-48B4-BAC5-46C00A7B9BAE}" srcOrd="0" destOrd="0" presId="urn:microsoft.com/office/officeart/2008/layout/HorizontalMultiLevelHierarchy"/>
    <dgm:cxn modelId="{4D2F32B5-3D78-4A9E-98D9-DDE1CEEF07A8}" type="presParOf" srcId="{57BBDACD-8E36-46EB-8A0C-387B2F7BEDFB}" destId="{6BC150AC-FCF6-42D0-BF02-471813FD4D2C}" srcOrd="1" destOrd="0" presId="urn:microsoft.com/office/officeart/2008/layout/HorizontalMultiLevelHierarchy"/>
    <dgm:cxn modelId="{0E5D5F50-22F5-4BFD-BCB4-91660D6E6F5F}" type="presParOf" srcId="{6BC150AC-FCF6-42D0-BF02-471813FD4D2C}" destId="{D16EB1E1-CA37-4AD0-9118-9C2D332449F9}" srcOrd="0" destOrd="0" presId="urn:microsoft.com/office/officeart/2008/layout/HorizontalMultiLevelHierarchy"/>
    <dgm:cxn modelId="{DE3FA34A-24AD-45F5-ABC0-17558F015576}" type="presParOf" srcId="{6BC150AC-FCF6-42D0-BF02-471813FD4D2C}" destId="{0B2CD9AB-9594-4477-A876-81D314F39ABE}" srcOrd="1" destOrd="0" presId="urn:microsoft.com/office/officeart/2008/layout/HorizontalMultiLevelHierarchy"/>
    <dgm:cxn modelId="{43549EA7-3715-4760-A36C-36E29A3CA94A}" type="presParOf" srcId="{57BBDACD-8E36-46EB-8A0C-387B2F7BEDFB}" destId="{C7F2FC6C-8ACF-4EAE-A124-846C097AEDA4}" srcOrd="2" destOrd="0" presId="urn:microsoft.com/office/officeart/2008/layout/HorizontalMultiLevelHierarchy"/>
    <dgm:cxn modelId="{0F23139F-57AC-4BB0-8E64-0956C9263B92}" type="presParOf" srcId="{C7F2FC6C-8ACF-4EAE-A124-846C097AEDA4}" destId="{554A70AC-EB16-48C7-9B5B-4EDFA577A749}" srcOrd="0" destOrd="0" presId="urn:microsoft.com/office/officeart/2008/layout/HorizontalMultiLevelHierarchy"/>
    <dgm:cxn modelId="{E93FFC86-7E42-44EE-8E2F-286E66AEAFF9}" type="presParOf" srcId="{57BBDACD-8E36-46EB-8A0C-387B2F7BEDFB}" destId="{F94A9BCB-14DB-49D6-BB4E-DAA2278F64DC}" srcOrd="3" destOrd="0" presId="urn:microsoft.com/office/officeart/2008/layout/HorizontalMultiLevelHierarchy"/>
    <dgm:cxn modelId="{85402910-B879-4889-B3E1-6549F637AF23}" type="presParOf" srcId="{F94A9BCB-14DB-49D6-BB4E-DAA2278F64DC}" destId="{17990A2A-4A47-48F3-A0AC-576A6256BFAC}" srcOrd="0" destOrd="0" presId="urn:microsoft.com/office/officeart/2008/layout/HorizontalMultiLevelHierarchy"/>
    <dgm:cxn modelId="{572B18CA-BD31-41E5-BEC0-6A7A25392769}" type="presParOf" srcId="{F94A9BCB-14DB-49D6-BB4E-DAA2278F64DC}" destId="{2FF88ACB-E430-431C-B7C5-D043D8418F0B}" srcOrd="1" destOrd="0" presId="urn:microsoft.com/office/officeart/2008/layout/HorizontalMultiLevelHierarchy"/>
    <dgm:cxn modelId="{553B10A4-7CBA-463B-A97F-08EE03FDF869}" type="presParOf" srcId="{57BBDACD-8E36-46EB-8A0C-387B2F7BEDFB}" destId="{6A40DF3D-2959-43E7-8AA6-2AC2D518ACE8}" srcOrd="4" destOrd="0" presId="urn:microsoft.com/office/officeart/2008/layout/HorizontalMultiLevelHierarchy"/>
    <dgm:cxn modelId="{CD477CE5-CBE0-489B-B9C6-CD188B7EFEEB}" type="presParOf" srcId="{6A40DF3D-2959-43E7-8AA6-2AC2D518ACE8}" destId="{AA7CFABD-067A-4163-A1B6-BB13C65506C7}" srcOrd="0" destOrd="0" presId="urn:microsoft.com/office/officeart/2008/layout/HorizontalMultiLevelHierarchy"/>
    <dgm:cxn modelId="{5D23C23C-8CC1-4844-9DDA-BE6994D5D4A4}" type="presParOf" srcId="{57BBDACD-8E36-46EB-8A0C-387B2F7BEDFB}" destId="{F6DF26C3-87A9-4060-866C-E611455F43B8}" srcOrd="5" destOrd="0" presId="urn:microsoft.com/office/officeart/2008/layout/HorizontalMultiLevelHierarchy"/>
    <dgm:cxn modelId="{F7833FE5-A217-4474-8F1E-9973EE5BED70}" type="presParOf" srcId="{F6DF26C3-87A9-4060-866C-E611455F43B8}" destId="{D8E45C77-7A8C-430D-A85D-F01C9123B6D0}" srcOrd="0" destOrd="0" presId="urn:microsoft.com/office/officeart/2008/layout/HorizontalMultiLevelHierarchy"/>
    <dgm:cxn modelId="{337E31B3-FCB6-4590-AA4E-573621163CC7}" type="presParOf" srcId="{F6DF26C3-87A9-4060-866C-E611455F43B8}" destId="{B5539E8F-7A91-4ED4-9AF7-11FEFC1E2E9F}" srcOrd="1" destOrd="0" presId="urn:microsoft.com/office/officeart/2008/layout/HorizontalMultiLevelHierarchy"/>
    <dgm:cxn modelId="{61C170C0-57EA-4E6C-8387-6A51EF974B9B}" type="presParOf" srcId="{191BDC5F-5EC1-4F36-9D0F-CA28B93F1436}" destId="{E08AA303-34A6-470F-9A2A-3276E47A4227}" srcOrd="6" destOrd="0" presId="urn:microsoft.com/office/officeart/2008/layout/HorizontalMultiLevelHierarchy"/>
    <dgm:cxn modelId="{EE6657AD-E939-45FB-B554-F5EDE40AE4AA}" type="presParOf" srcId="{E08AA303-34A6-470F-9A2A-3276E47A4227}" destId="{16EB1C16-C7DF-4A91-8BD3-5E8729A8F260}" srcOrd="0" destOrd="0" presId="urn:microsoft.com/office/officeart/2008/layout/HorizontalMultiLevelHierarchy"/>
    <dgm:cxn modelId="{C62A5C7E-004F-4137-BC1B-FD1AD4AD7C3C}" type="presParOf" srcId="{191BDC5F-5EC1-4F36-9D0F-CA28B93F1436}" destId="{841F6C9E-DBB4-4C21-A13B-85EDD6BDAAF8}" srcOrd="7" destOrd="0" presId="urn:microsoft.com/office/officeart/2008/layout/HorizontalMultiLevelHierarchy"/>
    <dgm:cxn modelId="{8C2460EA-3A3C-43AD-BCAF-0489BA39906D}" type="presParOf" srcId="{841F6C9E-DBB4-4C21-A13B-85EDD6BDAAF8}" destId="{B4A18106-EADA-4FC5-991C-DB00AF19F2EA}" srcOrd="0" destOrd="0" presId="urn:microsoft.com/office/officeart/2008/layout/HorizontalMultiLevelHierarchy"/>
    <dgm:cxn modelId="{32D7530C-D675-40E8-9451-8C84771A3BA3}" type="presParOf" srcId="{841F6C9E-DBB4-4C21-A13B-85EDD6BDAAF8}" destId="{CBBE159C-C892-492E-B674-DA94FC330544}" srcOrd="1" destOrd="0" presId="urn:microsoft.com/office/officeart/2008/layout/HorizontalMultiLevelHierarchy"/>
    <dgm:cxn modelId="{5477B810-E2FE-4735-B673-EEF5845B32CF}" type="presParOf" srcId="{CBBE159C-C892-492E-B674-DA94FC330544}" destId="{4FAFA986-D555-45C5-9D30-FF5312A835A8}" srcOrd="0" destOrd="0" presId="urn:microsoft.com/office/officeart/2008/layout/HorizontalMultiLevelHierarchy"/>
    <dgm:cxn modelId="{3A3AB45C-3905-44C8-9C25-BFA0EF8DA5FE}" type="presParOf" srcId="{4FAFA986-D555-45C5-9D30-FF5312A835A8}" destId="{04691082-C552-4D1D-9E7C-A3803D722BB7}" srcOrd="0" destOrd="0" presId="urn:microsoft.com/office/officeart/2008/layout/HorizontalMultiLevelHierarchy"/>
    <dgm:cxn modelId="{07B65841-7490-4E87-ADBC-AC925E90FFC9}" type="presParOf" srcId="{CBBE159C-C892-492E-B674-DA94FC330544}" destId="{29D409D4-3BD1-4AB6-AFDB-F083600A2C23}" srcOrd="1" destOrd="0" presId="urn:microsoft.com/office/officeart/2008/layout/HorizontalMultiLevelHierarchy"/>
    <dgm:cxn modelId="{CCB81A88-C8F4-4512-B1A2-9394C357C165}" type="presParOf" srcId="{29D409D4-3BD1-4AB6-AFDB-F083600A2C23}" destId="{CEBB1C57-75D0-4141-8088-B987548ECAA7}" srcOrd="0" destOrd="0" presId="urn:microsoft.com/office/officeart/2008/layout/HorizontalMultiLevelHierarchy"/>
    <dgm:cxn modelId="{3925E4E8-963A-4F9F-B998-82687ECE1B28}" type="presParOf" srcId="{29D409D4-3BD1-4AB6-AFDB-F083600A2C23}" destId="{9BFD6593-C321-4D51-A225-4D33A90E7B8B}" srcOrd="1" destOrd="0" presId="urn:microsoft.com/office/officeart/2008/layout/HorizontalMultiLevelHierarchy"/>
    <dgm:cxn modelId="{A0372839-3079-488A-BB90-F174E27A2B3F}" type="presParOf" srcId="{CBBE159C-C892-492E-B674-DA94FC330544}" destId="{D005BC37-C1D4-4524-9AE8-03C5108401C9}" srcOrd="2" destOrd="0" presId="urn:microsoft.com/office/officeart/2008/layout/HorizontalMultiLevelHierarchy"/>
    <dgm:cxn modelId="{49F7D51A-3C77-4AEE-9BBF-8201476404F1}" type="presParOf" srcId="{D005BC37-C1D4-4524-9AE8-03C5108401C9}" destId="{9F0D115C-EED8-44BE-9978-0C3C68CD2A10}" srcOrd="0" destOrd="0" presId="urn:microsoft.com/office/officeart/2008/layout/HorizontalMultiLevelHierarchy"/>
    <dgm:cxn modelId="{A58B37C0-D0BA-4388-8651-C5076142E8C0}" type="presParOf" srcId="{CBBE159C-C892-492E-B674-DA94FC330544}" destId="{5FF1313E-215E-452D-B7E8-017321E238FE}" srcOrd="3" destOrd="0" presId="urn:microsoft.com/office/officeart/2008/layout/HorizontalMultiLevelHierarchy"/>
    <dgm:cxn modelId="{3272AA10-DB13-4175-AFE9-23A463C91252}" type="presParOf" srcId="{5FF1313E-215E-452D-B7E8-017321E238FE}" destId="{F0D5143D-D9D6-412B-AEF4-B5E2EA164B7A}" srcOrd="0" destOrd="0" presId="urn:microsoft.com/office/officeart/2008/layout/HorizontalMultiLevelHierarchy"/>
    <dgm:cxn modelId="{7F051238-8135-44CD-971E-9A309F5A3CC3}" type="presParOf" srcId="{5FF1313E-215E-452D-B7E8-017321E238FE}" destId="{9073A00D-CAAA-451C-9FF4-4E647103D273}" srcOrd="1" destOrd="0" presId="urn:microsoft.com/office/officeart/2008/layout/HorizontalMultiLevelHierarchy"/>
    <dgm:cxn modelId="{A5066B72-7838-4223-8209-56DF07947BA6}" type="presParOf" srcId="{CBBE159C-C892-492E-B674-DA94FC330544}" destId="{20BA9BB3-3BF7-4393-AA9F-704F3AB4642D}" srcOrd="4" destOrd="0" presId="urn:microsoft.com/office/officeart/2008/layout/HorizontalMultiLevelHierarchy"/>
    <dgm:cxn modelId="{24D9738D-4B84-4C1B-8C6F-41DB5AE91862}" type="presParOf" srcId="{20BA9BB3-3BF7-4393-AA9F-704F3AB4642D}" destId="{ADBD8D84-C778-461F-A78F-B67C2626F711}" srcOrd="0" destOrd="0" presId="urn:microsoft.com/office/officeart/2008/layout/HorizontalMultiLevelHierarchy"/>
    <dgm:cxn modelId="{A3E9EC8F-2D5C-46AD-BAA6-89AA28D7B753}" type="presParOf" srcId="{CBBE159C-C892-492E-B674-DA94FC330544}" destId="{DA14AF67-0FDB-4497-A013-E3BF9F18E14B}" srcOrd="5" destOrd="0" presId="urn:microsoft.com/office/officeart/2008/layout/HorizontalMultiLevelHierarchy"/>
    <dgm:cxn modelId="{6921B941-F953-48BA-B65A-D5494C95ADE7}" type="presParOf" srcId="{DA14AF67-0FDB-4497-A013-E3BF9F18E14B}" destId="{3D7C3609-7EB5-47A6-B72E-7E38DD4A8DB2}" srcOrd="0" destOrd="0" presId="urn:microsoft.com/office/officeart/2008/layout/HorizontalMultiLevelHierarchy"/>
    <dgm:cxn modelId="{AC85D4E1-CC8A-479A-9EF1-1048D154A0DE}" type="presParOf" srcId="{DA14AF67-0FDB-4497-A013-E3BF9F18E14B}" destId="{4784FB40-C3FA-413E-8E93-344441FFC5DA}" srcOrd="1" destOrd="0" presId="urn:microsoft.com/office/officeart/2008/layout/HorizontalMultiLevelHierarchy"/>
  </dgm:cxnLst>
  <dgm:bg>
    <a:noFill/>
  </dgm:bg>
  <dgm:whole>
    <a:ln>
      <a:noFill/>
    </a:ln>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BA9BB3-3BF7-4393-AA9F-704F3AB4642D}">
      <dsp:nvSpPr>
        <dsp:cNvPr id="0" name=""/>
        <dsp:cNvSpPr/>
      </dsp:nvSpPr>
      <dsp:spPr>
        <a:xfrm>
          <a:off x="2720537" y="4673635"/>
          <a:ext cx="361000" cy="447984"/>
        </a:xfrm>
        <a:custGeom>
          <a:avLst/>
          <a:gdLst/>
          <a:ahLst/>
          <a:cxnLst/>
          <a:rect l="0" t="0" r="0" b="0"/>
          <a:pathLst>
            <a:path>
              <a:moveTo>
                <a:pt x="0" y="0"/>
              </a:moveTo>
              <a:lnTo>
                <a:pt x="180500" y="0"/>
              </a:lnTo>
              <a:lnTo>
                <a:pt x="180500" y="447984"/>
              </a:lnTo>
              <a:lnTo>
                <a:pt x="361000" y="44798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886654" y="4883244"/>
        <a:ext cx="28766" cy="28766"/>
      </dsp:txXfrm>
    </dsp:sp>
    <dsp:sp modelId="{D005BC37-C1D4-4524-9AE8-03C5108401C9}">
      <dsp:nvSpPr>
        <dsp:cNvPr id="0" name=""/>
        <dsp:cNvSpPr/>
      </dsp:nvSpPr>
      <dsp:spPr>
        <a:xfrm>
          <a:off x="2720537" y="4598422"/>
          <a:ext cx="361000" cy="91440"/>
        </a:xfrm>
        <a:custGeom>
          <a:avLst/>
          <a:gdLst/>
          <a:ahLst/>
          <a:cxnLst/>
          <a:rect l="0" t="0" r="0" b="0"/>
          <a:pathLst>
            <a:path>
              <a:moveTo>
                <a:pt x="0" y="75213"/>
              </a:moveTo>
              <a:lnTo>
                <a:pt x="180500" y="75213"/>
              </a:lnTo>
              <a:lnTo>
                <a:pt x="180500" y="45720"/>
              </a:lnTo>
              <a:lnTo>
                <a:pt x="361000"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891982" y="4635087"/>
        <a:ext cx="18110" cy="18110"/>
      </dsp:txXfrm>
    </dsp:sp>
    <dsp:sp modelId="{4FAFA986-D555-45C5-9D30-FF5312A835A8}">
      <dsp:nvSpPr>
        <dsp:cNvPr id="0" name=""/>
        <dsp:cNvSpPr/>
      </dsp:nvSpPr>
      <dsp:spPr>
        <a:xfrm>
          <a:off x="2720537" y="4196157"/>
          <a:ext cx="361000" cy="477478"/>
        </a:xfrm>
        <a:custGeom>
          <a:avLst/>
          <a:gdLst/>
          <a:ahLst/>
          <a:cxnLst/>
          <a:rect l="0" t="0" r="0" b="0"/>
          <a:pathLst>
            <a:path>
              <a:moveTo>
                <a:pt x="0" y="477478"/>
              </a:moveTo>
              <a:lnTo>
                <a:pt x="180500" y="477478"/>
              </a:lnTo>
              <a:lnTo>
                <a:pt x="180500" y="0"/>
              </a:lnTo>
              <a:lnTo>
                <a:pt x="361000"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886073" y="4419932"/>
        <a:ext cx="29929" cy="29929"/>
      </dsp:txXfrm>
    </dsp:sp>
    <dsp:sp modelId="{E08AA303-34A6-470F-9A2A-3276E47A4227}">
      <dsp:nvSpPr>
        <dsp:cNvPr id="0" name=""/>
        <dsp:cNvSpPr/>
      </dsp:nvSpPr>
      <dsp:spPr>
        <a:xfrm>
          <a:off x="551376" y="2639432"/>
          <a:ext cx="364159" cy="2034203"/>
        </a:xfrm>
        <a:custGeom>
          <a:avLst/>
          <a:gdLst/>
          <a:ahLst/>
          <a:cxnLst/>
          <a:rect l="0" t="0" r="0" b="0"/>
          <a:pathLst>
            <a:path>
              <a:moveTo>
                <a:pt x="0" y="0"/>
              </a:moveTo>
              <a:lnTo>
                <a:pt x="182079" y="0"/>
              </a:lnTo>
              <a:lnTo>
                <a:pt x="182079" y="2034203"/>
              </a:lnTo>
              <a:lnTo>
                <a:pt x="364159" y="203420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p>
      </dsp:txBody>
      <dsp:txXfrm>
        <a:off x="681792" y="3604870"/>
        <a:ext cx="103327" cy="103327"/>
      </dsp:txXfrm>
    </dsp:sp>
    <dsp:sp modelId="{6A40DF3D-2959-43E7-8AA6-2AC2D518ACE8}">
      <dsp:nvSpPr>
        <dsp:cNvPr id="0" name=""/>
        <dsp:cNvSpPr/>
      </dsp:nvSpPr>
      <dsp:spPr>
        <a:xfrm>
          <a:off x="2720537" y="3258137"/>
          <a:ext cx="361000" cy="489094"/>
        </a:xfrm>
        <a:custGeom>
          <a:avLst/>
          <a:gdLst/>
          <a:ahLst/>
          <a:cxnLst/>
          <a:rect l="0" t="0" r="0" b="0"/>
          <a:pathLst>
            <a:path>
              <a:moveTo>
                <a:pt x="0" y="0"/>
              </a:moveTo>
              <a:lnTo>
                <a:pt x="180500" y="0"/>
              </a:lnTo>
              <a:lnTo>
                <a:pt x="180500" y="489094"/>
              </a:lnTo>
              <a:lnTo>
                <a:pt x="361000" y="48909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885840" y="3487487"/>
        <a:ext cx="30394" cy="30394"/>
      </dsp:txXfrm>
    </dsp:sp>
    <dsp:sp modelId="{C7F2FC6C-8ACF-4EAE-A124-846C097AEDA4}">
      <dsp:nvSpPr>
        <dsp:cNvPr id="0" name=""/>
        <dsp:cNvSpPr/>
      </dsp:nvSpPr>
      <dsp:spPr>
        <a:xfrm>
          <a:off x="2720537" y="3212417"/>
          <a:ext cx="361000" cy="91440"/>
        </a:xfrm>
        <a:custGeom>
          <a:avLst/>
          <a:gdLst/>
          <a:ahLst/>
          <a:cxnLst/>
          <a:rect l="0" t="0" r="0" b="0"/>
          <a:pathLst>
            <a:path>
              <a:moveTo>
                <a:pt x="0" y="45720"/>
              </a:moveTo>
              <a:lnTo>
                <a:pt x="180500" y="45720"/>
              </a:lnTo>
              <a:lnTo>
                <a:pt x="180500" y="79255"/>
              </a:lnTo>
              <a:lnTo>
                <a:pt x="361000" y="7925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891974" y="3249073"/>
        <a:ext cx="18127" cy="18127"/>
      </dsp:txXfrm>
    </dsp:sp>
    <dsp:sp modelId="{EDC629AA-0FD3-444D-9BC4-622982FAF0E3}">
      <dsp:nvSpPr>
        <dsp:cNvPr id="0" name=""/>
        <dsp:cNvSpPr/>
      </dsp:nvSpPr>
      <dsp:spPr>
        <a:xfrm>
          <a:off x="2720537" y="2802578"/>
          <a:ext cx="361000" cy="455559"/>
        </a:xfrm>
        <a:custGeom>
          <a:avLst/>
          <a:gdLst/>
          <a:ahLst/>
          <a:cxnLst/>
          <a:rect l="0" t="0" r="0" b="0"/>
          <a:pathLst>
            <a:path>
              <a:moveTo>
                <a:pt x="0" y="455559"/>
              </a:moveTo>
              <a:lnTo>
                <a:pt x="180500" y="455559"/>
              </a:lnTo>
              <a:lnTo>
                <a:pt x="180500" y="0"/>
              </a:lnTo>
              <a:lnTo>
                <a:pt x="361000"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886506" y="3015826"/>
        <a:ext cx="29062" cy="29062"/>
      </dsp:txXfrm>
    </dsp:sp>
    <dsp:sp modelId="{A7D4DE0A-EA02-4407-B87C-3D571B078EDA}">
      <dsp:nvSpPr>
        <dsp:cNvPr id="0" name=""/>
        <dsp:cNvSpPr/>
      </dsp:nvSpPr>
      <dsp:spPr>
        <a:xfrm>
          <a:off x="551376" y="2639432"/>
          <a:ext cx="364159" cy="618705"/>
        </a:xfrm>
        <a:custGeom>
          <a:avLst/>
          <a:gdLst/>
          <a:ahLst/>
          <a:cxnLst/>
          <a:rect l="0" t="0" r="0" b="0"/>
          <a:pathLst>
            <a:path>
              <a:moveTo>
                <a:pt x="0" y="0"/>
              </a:moveTo>
              <a:lnTo>
                <a:pt x="182079" y="0"/>
              </a:lnTo>
              <a:lnTo>
                <a:pt x="182079" y="618705"/>
              </a:lnTo>
              <a:lnTo>
                <a:pt x="364159" y="61870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715508" y="2930836"/>
        <a:ext cx="35895" cy="35895"/>
      </dsp:txXfrm>
    </dsp:sp>
    <dsp:sp modelId="{F9D31538-552F-4B21-A67C-59B1360F8236}">
      <dsp:nvSpPr>
        <dsp:cNvPr id="0" name=""/>
        <dsp:cNvSpPr/>
      </dsp:nvSpPr>
      <dsp:spPr>
        <a:xfrm>
          <a:off x="2720537" y="1909944"/>
          <a:ext cx="361000" cy="281288"/>
        </a:xfrm>
        <a:custGeom>
          <a:avLst/>
          <a:gdLst/>
          <a:ahLst/>
          <a:cxnLst/>
          <a:rect l="0" t="0" r="0" b="0"/>
          <a:pathLst>
            <a:path>
              <a:moveTo>
                <a:pt x="0" y="0"/>
              </a:moveTo>
              <a:lnTo>
                <a:pt x="180500" y="0"/>
              </a:lnTo>
              <a:lnTo>
                <a:pt x="180500" y="281288"/>
              </a:lnTo>
              <a:lnTo>
                <a:pt x="361000" y="28128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889596" y="2039147"/>
        <a:ext cx="22882" cy="22882"/>
      </dsp:txXfrm>
    </dsp:sp>
    <dsp:sp modelId="{8B12F502-5BEE-4D51-B529-EB67EBDF3DBB}">
      <dsp:nvSpPr>
        <dsp:cNvPr id="0" name=""/>
        <dsp:cNvSpPr/>
      </dsp:nvSpPr>
      <dsp:spPr>
        <a:xfrm>
          <a:off x="2720537" y="1566003"/>
          <a:ext cx="361000" cy="343940"/>
        </a:xfrm>
        <a:custGeom>
          <a:avLst/>
          <a:gdLst/>
          <a:ahLst/>
          <a:cxnLst/>
          <a:rect l="0" t="0" r="0" b="0"/>
          <a:pathLst>
            <a:path>
              <a:moveTo>
                <a:pt x="0" y="343940"/>
              </a:moveTo>
              <a:lnTo>
                <a:pt x="180500" y="343940"/>
              </a:lnTo>
              <a:lnTo>
                <a:pt x="180500" y="0"/>
              </a:lnTo>
              <a:lnTo>
                <a:pt x="361000"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888572" y="1725508"/>
        <a:ext cx="24930" cy="24930"/>
      </dsp:txXfrm>
    </dsp:sp>
    <dsp:sp modelId="{95AF939B-9C37-459A-A288-3F4DC091ED92}">
      <dsp:nvSpPr>
        <dsp:cNvPr id="0" name=""/>
        <dsp:cNvSpPr/>
      </dsp:nvSpPr>
      <dsp:spPr>
        <a:xfrm>
          <a:off x="551376" y="1909944"/>
          <a:ext cx="364159" cy="729487"/>
        </a:xfrm>
        <a:custGeom>
          <a:avLst/>
          <a:gdLst/>
          <a:ahLst/>
          <a:cxnLst/>
          <a:rect l="0" t="0" r="0" b="0"/>
          <a:pathLst>
            <a:path>
              <a:moveTo>
                <a:pt x="0" y="729487"/>
              </a:moveTo>
              <a:lnTo>
                <a:pt x="182079" y="729487"/>
              </a:lnTo>
              <a:lnTo>
                <a:pt x="182079" y="0"/>
              </a:lnTo>
              <a:lnTo>
                <a:pt x="364159"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713073" y="2254304"/>
        <a:ext cx="40766" cy="40766"/>
      </dsp:txXfrm>
    </dsp:sp>
    <dsp:sp modelId="{6D32D89A-DB81-4648-A041-449B6AE7ADB1}">
      <dsp:nvSpPr>
        <dsp:cNvPr id="0" name=""/>
        <dsp:cNvSpPr/>
      </dsp:nvSpPr>
      <dsp:spPr>
        <a:xfrm>
          <a:off x="2720537" y="612095"/>
          <a:ext cx="361000" cy="425763"/>
        </a:xfrm>
        <a:custGeom>
          <a:avLst/>
          <a:gdLst/>
          <a:ahLst/>
          <a:cxnLst/>
          <a:rect l="0" t="0" r="0" b="0"/>
          <a:pathLst>
            <a:path>
              <a:moveTo>
                <a:pt x="0" y="0"/>
              </a:moveTo>
              <a:lnTo>
                <a:pt x="180500" y="0"/>
              </a:lnTo>
              <a:lnTo>
                <a:pt x="180500" y="425763"/>
              </a:lnTo>
              <a:lnTo>
                <a:pt x="361000" y="42576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887082" y="811021"/>
        <a:ext cx="27910" cy="27910"/>
      </dsp:txXfrm>
    </dsp:sp>
    <dsp:sp modelId="{A78A8046-AE14-4FD1-96DC-10D1CCA62AED}">
      <dsp:nvSpPr>
        <dsp:cNvPr id="0" name=""/>
        <dsp:cNvSpPr/>
      </dsp:nvSpPr>
      <dsp:spPr>
        <a:xfrm>
          <a:off x="2720537" y="550744"/>
          <a:ext cx="361000" cy="91440"/>
        </a:xfrm>
        <a:custGeom>
          <a:avLst/>
          <a:gdLst/>
          <a:ahLst/>
          <a:cxnLst/>
          <a:rect l="0" t="0" r="0" b="0"/>
          <a:pathLst>
            <a:path>
              <a:moveTo>
                <a:pt x="0" y="61351"/>
              </a:moveTo>
              <a:lnTo>
                <a:pt x="180500" y="61351"/>
              </a:lnTo>
              <a:lnTo>
                <a:pt x="180500" y="45720"/>
              </a:lnTo>
              <a:lnTo>
                <a:pt x="361000" y="4572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892004" y="587430"/>
        <a:ext cx="18066" cy="18066"/>
      </dsp:txXfrm>
    </dsp:sp>
    <dsp:sp modelId="{44B98397-2C57-495D-861A-C1351E740AFD}">
      <dsp:nvSpPr>
        <dsp:cNvPr id="0" name=""/>
        <dsp:cNvSpPr/>
      </dsp:nvSpPr>
      <dsp:spPr>
        <a:xfrm>
          <a:off x="2720537" y="170701"/>
          <a:ext cx="361000" cy="441394"/>
        </a:xfrm>
        <a:custGeom>
          <a:avLst/>
          <a:gdLst/>
          <a:ahLst/>
          <a:cxnLst/>
          <a:rect l="0" t="0" r="0" b="0"/>
          <a:pathLst>
            <a:path>
              <a:moveTo>
                <a:pt x="0" y="441394"/>
              </a:moveTo>
              <a:lnTo>
                <a:pt x="180500" y="441394"/>
              </a:lnTo>
              <a:lnTo>
                <a:pt x="180500" y="0"/>
              </a:lnTo>
              <a:lnTo>
                <a:pt x="361000" y="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ru-RU" sz="500" kern="1200"/>
        </a:p>
      </dsp:txBody>
      <dsp:txXfrm>
        <a:off x="2886782" y="377142"/>
        <a:ext cx="28510" cy="28510"/>
      </dsp:txXfrm>
    </dsp:sp>
    <dsp:sp modelId="{A7010A1C-12BF-4DBE-8079-5E53CE6EBE4C}">
      <dsp:nvSpPr>
        <dsp:cNvPr id="0" name=""/>
        <dsp:cNvSpPr/>
      </dsp:nvSpPr>
      <dsp:spPr>
        <a:xfrm>
          <a:off x="551376" y="612095"/>
          <a:ext cx="364159" cy="2027336"/>
        </a:xfrm>
        <a:custGeom>
          <a:avLst/>
          <a:gdLst/>
          <a:ahLst/>
          <a:cxnLst/>
          <a:rect l="0" t="0" r="0" b="0"/>
          <a:pathLst>
            <a:path>
              <a:moveTo>
                <a:pt x="0" y="2027336"/>
              </a:moveTo>
              <a:lnTo>
                <a:pt x="182079" y="2027336"/>
              </a:lnTo>
              <a:lnTo>
                <a:pt x="182079" y="0"/>
              </a:lnTo>
              <a:lnTo>
                <a:pt x="364159" y="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ru-RU" sz="700" kern="1200"/>
        </a:p>
      </dsp:txBody>
      <dsp:txXfrm>
        <a:off x="681961" y="1574269"/>
        <a:ext cx="102989" cy="102989"/>
      </dsp:txXfrm>
    </dsp:sp>
    <dsp:sp modelId="{2DAE4CDD-1692-42A5-961C-3CB38E4EF478}">
      <dsp:nvSpPr>
        <dsp:cNvPr id="0" name=""/>
        <dsp:cNvSpPr/>
      </dsp:nvSpPr>
      <dsp:spPr>
        <a:xfrm rot="16200000">
          <a:off x="-1171948" y="2364279"/>
          <a:ext cx="2896344" cy="55030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ru-RU" sz="1200" b="0" i="0" kern="1200">
              <a:latin typeface="Times New Roman" panose="02020603050405020304" pitchFamily="18" charset="0"/>
              <a:cs typeface="Times New Roman" panose="02020603050405020304" pitchFamily="18" charset="0"/>
            </a:rPr>
            <a:t>Статистика инвестиционной деятельности</a:t>
          </a:r>
          <a:endParaRPr lang="ru-RU" sz="1200" kern="1200">
            <a:latin typeface="Times New Roman" panose="02020603050405020304" pitchFamily="18" charset="0"/>
            <a:cs typeface="Times New Roman" panose="02020603050405020304" pitchFamily="18" charset="0"/>
          </a:endParaRPr>
        </a:p>
      </dsp:txBody>
      <dsp:txXfrm>
        <a:off x="-1171948" y="2364279"/>
        <a:ext cx="2896344" cy="550305"/>
      </dsp:txXfrm>
    </dsp:sp>
    <dsp:sp modelId="{76BF2B7E-1DE2-4125-BA9C-77110AEBF7C2}">
      <dsp:nvSpPr>
        <dsp:cNvPr id="0" name=""/>
        <dsp:cNvSpPr/>
      </dsp:nvSpPr>
      <dsp:spPr>
        <a:xfrm>
          <a:off x="915535" y="336942"/>
          <a:ext cx="1805001" cy="55030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latin typeface="Times New Roman" panose="02020603050405020304" pitchFamily="18" charset="0"/>
              <a:cs typeface="Times New Roman" panose="02020603050405020304" pitchFamily="18" charset="0"/>
            </a:rPr>
            <a:t>Сбор данных</a:t>
          </a:r>
          <a:endParaRPr lang="ru-RU" sz="1100" b="0" kern="1200">
            <a:latin typeface="Times New Roman" panose="02020603050405020304" pitchFamily="18" charset="0"/>
            <a:cs typeface="Times New Roman" panose="02020603050405020304" pitchFamily="18" charset="0"/>
          </a:endParaRPr>
        </a:p>
      </dsp:txBody>
      <dsp:txXfrm>
        <a:off x="915535" y="336942"/>
        <a:ext cx="1805001" cy="550305"/>
      </dsp:txXfrm>
    </dsp:sp>
    <dsp:sp modelId="{B343DA88-98FF-4B07-A0B8-B6D18C380B96}">
      <dsp:nvSpPr>
        <dsp:cNvPr id="0" name=""/>
        <dsp:cNvSpPr/>
      </dsp:nvSpPr>
      <dsp:spPr>
        <a:xfrm>
          <a:off x="3081538" y="8264"/>
          <a:ext cx="1805001" cy="32487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latin typeface="Times New Roman" panose="02020603050405020304" pitchFamily="18" charset="0"/>
              <a:cs typeface="Times New Roman" panose="02020603050405020304" pitchFamily="18" charset="0"/>
            </a:rPr>
            <a:t>Объемы и структура инвестиций</a:t>
          </a:r>
          <a:endParaRPr lang="ru-RU" sz="1100" kern="1200">
            <a:latin typeface="Times New Roman" panose="02020603050405020304" pitchFamily="18" charset="0"/>
            <a:cs typeface="Times New Roman" panose="02020603050405020304" pitchFamily="18" charset="0"/>
          </a:endParaRPr>
        </a:p>
      </dsp:txBody>
      <dsp:txXfrm>
        <a:off x="3081538" y="8264"/>
        <a:ext cx="1805001" cy="324872"/>
      </dsp:txXfrm>
    </dsp:sp>
    <dsp:sp modelId="{D245070E-6FAD-45DE-A26F-F61A3DA22F22}">
      <dsp:nvSpPr>
        <dsp:cNvPr id="0" name=""/>
        <dsp:cNvSpPr/>
      </dsp:nvSpPr>
      <dsp:spPr>
        <a:xfrm>
          <a:off x="3081538" y="470713"/>
          <a:ext cx="1805001" cy="2515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latin typeface="Times New Roman" panose="02020603050405020304" pitchFamily="18" charset="0"/>
              <a:cs typeface="Times New Roman" panose="02020603050405020304" pitchFamily="18" charset="0"/>
            </a:rPr>
            <a:t>Источники финансирования</a:t>
          </a:r>
          <a:endParaRPr lang="ru-RU" sz="1100" kern="1200">
            <a:latin typeface="Times New Roman" panose="02020603050405020304" pitchFamily="18" charset="0"/>
            <a:cs typeface="Times New Roman" panose="02020603050405020304" pitchFamily="18" charset="0"/>
          </a:endParaRPr>
        </a:p>
      </dsp:txBody>
      <dsp:txXfrm>
        <a:off x="3081538" y="470713"/>
        <a:ext cx="1805001" cy="251500"/>
      </dsp:txXfrm>
    </dsp:sp>
    <dsp:sp modelId="{A13AB77E-D6E3-4403-B064-56CC85A79428}">
      <dsp:nvSpPr>
        <dsp:cNvPr id="0" name=""/>
        <dsp:cNvSpPr/>
      </dsp:nvSpPr>
      <dsp:spPr>
        <a:xfrm>
          <a:off x="3081538" y="859790"/>
          <a:ext cx="1805001" cy="35613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latin typeface="Times New Roman" panose="02020603050405020304" pitchFamily="18" charset="0"/>
              <a:cs typeface="Times New Roman" panose="02020603050405020304" pitchFamily="18" charset="0"/>
            </a:rPr>
            <a:t>Отраслевая и региональная дифференциация</a:t>
          </a:r>
          <a:endParaRPr lang="ru-RU" sz="1100" kern="1200">
            <a:latin typeface="Times New Roman" panose="02020603050405020304" pitchFamily="18" charset="0"/>
            <a:cs typeface="Times New Roman" panose="02020603050405020304" pitchFamily="18" charset="0"/>
          </a:endParaRPr>
        </a:p>
      </dsp:txBody>
      <dsp:txXfrm>
        <a:off x="3081538" y="859790"/>
        <a:ext cx="1805001" cy="356135"/>
      </dsp:txXfrm>
    </dsp:sp>
    <dsp:sp modelId="{1DF65597-3F7F-4CAF-A031-A3A0B63578EE}">
      <dsp:nvSpPr>
        <dsp:cNvPr id="0" name=""/>
        <dsp:cNvSpPr/>
      </dsp:nvSpPr>
      <dsp:spPr>
        <a:xfrm>
          <a:off x="915535" y="1634791"/>
          <a:ext cx="1805001" cy="55030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latin typeface="Times New Roman" panose="02020603050405020304" pitchFamily="18" charset="0"/>
              <a:cs typeface="Times New Roman" panose="02020603050405020304" pitchFamily="18" charset="0"/>
            </a:rPr>
            <a:t>Анализ инвестиционного климата</a:t>
          </a:r>
          <a:endParaRPr lang="ru-RU" sz="1100" b="0" kern="1200">
            <a:latin typeface="Times New Roman" panose="02020603050405020304" pitchFamily="18" charset="0"/>
            <a:cs typeface="Times New Roman" panose="02020603050405020304" pitchFamily="18" charset="0"/>
          </a:endParaRPr>
        </a:p>
      </dsp:txBody>
      <dsp:txXfrm>
        <a:off x="915535" y="1634791"/>
        <a:ext cx="1805001" cy="550305"/>
      </dsp:txXfrm>
    </dsp:sp>
    <dsp:sp modelId="{728899CA-3009-4D97-AC0D-43A6F9E60881}">
      <dsp:nvSpPr>
        <dsp:cNvPr id="0" name=""/>
        <dsp:cNvSpPr/>
      </dsp:nvSpPr>
      <dsp:spPr>
        <a:xfrm>
          <a:off x="3081538" y="1353502"/>
          <a:ext cx="1805001" cy="42500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latin typeface="Times New Roman" panose="02020603050405020304" pitchFamily="18" charset="0"/>
              <a:cs typeface="Times New Roman" panose="02020603050405020304" pitchFamily="18" charset="0"/>
            </a:rPr>
            <a:t>Привлекательность секторов и регионов</a:t>
          </a:r>
          <a:endParaRPr lang="ru-RU" sz="1100" kern="1200">
            <a:latin typeface="Times New Roman" panose="02020603050405020304" pitchFamily="18" charset="0"/>
            <a:cs typeface="Times New Roman" panose="02020603050405020304" pitchFamily="18" charset="0"/>
          </a:endParaRPr>
        </a:p>
      </dsp:txBody>
      <dsp:txXfrm>
        <a:off x="3081538" y="1353502"/>
        <a:ext cx="1805001" cy="425000"/>
      </dsp:txXfrm>
    </dsp:sp>
    <dsp:sp modelId="{30DF66DB-6920-40A3-A7F4-762BF5E9570C}">
      <dsp:nvSpPr>
        <dsp:cNvPr id="0" name=""/>
        <dsp:cNvSpPr/>
      </dsp:nvSpPr>
      <dsp:spPr>
        <a:xfrm>
          <a:off x="3081538" y="1916080"/>
          <a:ext cx="1805001" cy="55030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latin typeface="Times New Roman" panose="02020603050405020304" pitchFamily="18" charset="0"/>
              <a:cs typeface="Times New Roman" panose="02020603050405020304" pitchFamily="18" charset="0"/>
            </a:rPr>
            <a:t>Стабильность и предсказуемость экономической среды</a:t>
          </a:r>
          <a:endParaRPr lang="ru-RU" sz="1100" kern="1200">
            <a:latin typeface="Times New Roman" panose="02020603050405020304" pitchFamily="18" charset="0"/>
            <a:cs typeface="Times New Roman" panose="02020603050405020304" pitchFamily="18" charset="0"/>
          </a:endParaRPr>
        </a:p>
      </dsp:txBody>
      <dsp:txXfrm>
        <a:off x="3081538" y="1916080"/>
        <a:ext cx="1805001" cy="550305"/>
      </dsp:txXfrm>
    </dsp:sp>
    <dsp:sp modelId="{3701940A-59D0-45AA-992E-2D6442EC99F9}">
      <dsp:nvSpPr>
        <dsp:cNvPr id="0" name=""/>
        <dsp:cNvSpPr/>
      </dsp:nvSpPr>
      <dsp:spPr>
        <a:xfrm>
          <a:off x="915535" y="3029141"/>
          <a:ext cx="1805001" cy="45799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latin typeface="Times New Roman" panose="02020603050405020304" pitchFamily="18" charset="0"/>
              <a:cs typeface="Times New Roman" panose="02020603050405020304" pitchFamily="18" charset="0"/>
            </a:rPr>
            <a:t>Оценка эффективности инвестиций</a:t>
          </a:r>
          <a:endParaRPr lang="ru-RU" sz="1100" b="0" kern="1200">
            <a:latin typeface="Times New Roman" panose="02020603050405020304" pitchFamily="18" charset="0"/>
            <a:cs typeface="Times New Roman" panose="02020603050405020304" pitchFamily="18" charset="0"/>
          </a:endParaRPr>
        </a:p>
      </dsp:txBody>
      <dsp:txXfrm>
        <a:off x="915535" y="3029141"/>
        <a:ext cx="1805001" cy="457991"/>
      </dsp:txXfrm>
    </dsp:sp>
    <dsp:sp modelId="{D16EB1E1-CA37-4AD0-9118-9C2D332449F9}">
      <dsp:nvSpPr>
        <dsp:cNvPr id="0" name=""/>
        <dsp:cNvSpPr/>
      </dsp:nvSpPr>
      <dsp:spPr>
        <a:xfrm>
          <a:off x="3081538" y="2603961"/>
          <a:ext cx="1805001" cy="397232"/>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latin typeface="Times New Roman" panose="02020603050405020304" pitchFamily="18" charset="0"/>
              <a:cs typeface="Times New Roman" panose="02020603050405020304" pitchFamily="18" charset="0"/>
            </a:rPr>
            <a:t>Вклад в ВВП и экономический рост</a:t>
          </a:r>
          <a:endParaRPr lang="ru-RU" sz="1100" kern="1200">
            <a:latin typeface="Times New Roman" panose="02020603050405020304" pitchFamily="18" charset="0"/>
            <a:cs typeface="Times New Roman" panose="02020603050405020304" pitchFamily="18" charset="0"/>
          </a:endParaRPr>
        </a:p>
      </dsp:txBody>
      <dsp:txXfrm>
        <a:off x="3081538" y="2603961"/>
        <a:ext cx="1805001" cy="397232"/>
      </dsp:txXfrm>
    </dsp:sp>
    <dsp:sp modelId="{17990A2A-4A47-48F3-A0AC-576A6256BFAC}">
      <dsp:nvSpPr>
        <dsp:cNvPr id="0" name=""/>
        <dsp:cNvSpPr/>
      </dsp:nvSpPr>
      <dsp:spPr>
        <a:xfrm>
          <a:off x="3081538" y="3138770"/>
          <a:ext cx="1805001" cy="3058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latin typeface="Times New Roman" panose="02020603050405020304" pitchFamily="18" charset="0"/>
              <a:cs typeface="Times New Roman" panose="02020603050405020304" pitchFamily="18" charset="0"/>
            </a:rPr>
            <a:t>Создание рабочих мест</a:t>
          </a:r>
          <a:endParaRPr lang="ru-RU" sz="1100" kern="1200">
            <a:latin typeface="Times New Roman" panose="02020603050405020304" pitchFamily="18" charset="0"/>
            <a:cs typeface="Times New Roman" panose="02020603050405020304" pitchFamily="18" charset="0"/>
          </a:endParaRPr>
        </a:p>
      </dsp:txBody>
      <dsp:txXfrm>
        <a:off x="3081538" y="3138770"/>
        <a:ext cx="1805001" cy="305804"/>
      </dsp:txXfrm>
    </dsp:sp>
    <dsp:sp modelId="{D8E45C77-7A8C-430D-A85D-F01C9123B6D0}">
      <dsp:nvSpPr>
        <dsp:cNvPr id="0" name=""/>
        <dsp:cNvSpPr/>
      </dsp:nvSpPr>
      <dsp:spPr>
        <a:xfrm>
          <a:off x="3081538" y="3582151"/>
          <a:ext cx="1805001" cy="3301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latin typeface="Times New Roman" panose="02020603050405020304" pitchFamily="18" charset="0"/>
              <a:cs typeface="Times New Roman" panose="02020603050405020304" pitchFamily="18" charset="0"/>
            </a:rPr>
            <a:t>Технологическое развитие</a:t>
          </a:r>
          <a:endParaRPr lang="ru-RU" sz="1100" kern="1200">
            <a:latin typeface="Times New Roman" panose="02020603050405020304" pitchFamily="18" charset="0"/>
            <a:cs typeface="Times New Roman" panose="02020603050405020304" pitchFamily="18" charset="0"/>
          </a:endParaRPr>
        </a:p>
      </dsp:txBody>
      <dsp:txXfrm>
        <a:off x="3081538" y="3582151"/>
        <a:ext cx="1805001" cy="330161"/>
      </dsp:txXfrm>
    </dsp:sp>
    <dsp:sp modelId="{B4A18106-EADA-4FC5-991C-DB00AF19F2EA}">
      <dsp:nvSpPr>
        <dsp:cNvPr id="0" name=""/>
        <dsp:cNvSpPr/>
      </dsp:nvSpPr>
      <dsp:spPr>
        <a:xfrm>
          <a:off x="915535" y="4446246"/>
          <a:ext cx="1805001" cy="45477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latin typeface="Times New Roman" panose="02020603050405020304" pitchFamily="18" charset="0"/>
              <a:cs typeface="Times New Roman" panose="02020603050405020304" pitchFamily="18" charset="0"/>
            </a:rPr>
            <a:t>Прогнозирование будущих тенденций</a:t>
          </a:r>
        </a:p>
      </dsp:txBody>
      <dsp:txXfrm>
        <a:off x="915535" y="4446246"/>
        <a:ext cx="1805001" cy="454777"/>
      </dsp:txXfrm>
    </dsp:sp>
    <dsp:sp modelId="{CEBB1C57-75D0-4141-8088-B987548ECAA7}">
      <dsp:nvSpPr>
        <dsp:cNvPr id="0" name=""/>
        <dsp:cNvSpPr/>
      </dsp:nvSpPr>
      <dsp:spPr>
        <a:xfrm>
          <a:off x="3081538" y="4049889"/>
          <a:ext cx="1805001" cy="29253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latin typeface="Times New Roman" panose="02020603050405020304" pitchFamily="18" charset="0"/>
              <a:cs typeface="Times New Roman" panose="02020603050405020304" pitchFamily="18" charset="0"/>
            </a:rPr>
            <a:t>Тенденции рынка</a:t>
          </a:r>
          <a:endParaRPr lang="ru-RU" sz="1100" kern="1200">
            <a:latin typeface="Times New Roman" panose="02020603050405020304" pitchFamily="18" charset="0"/>
            <a:cs typeface="Times New Roman" panose="02020603050405020304" pitchFamily="18" charset="0"/>
          </a:endParaRPr>
        </a:p>
      </dsp:txBody>
      <dsp:txXfrm>
        <a:off x="3081538" y="4049889"/>
        <a:ext cx="1805001" cy="292536"/>
      </dsp:txXfrm>
    </dsp:sp>
    <dsp:sp modelId="{F0D5143D-D9D6-412B-AEF4-B5E2EA164B7A}">
      <dsp:nvSpPr>
        <dsp:cNvPr id="0" name=""/>
        <dsp:cNvSpPr/>
      </dsp:nvSpPr>
      <dsp:spPr>
        <a:xfrm>
          <a:off x="3081538" y="4480002"/>
          <a:ext cx="1805001" cy="328279"/>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latin typeface="Times New Roman" panose="02020603050405020304" pitchFamily="18" charset="0"/>
              <a:cs typeface="Times New Roman" panose="02020603050405020304" pitchFamily="18" charset="0"/>
            </a:rPr>
            <a:t>Потребности в инвестициях</a:t>
          </a:r>
          <a:endParaRPr lang="ru-RU" sz="1100" kern="1200">
            <a:latin typeface="Times New Roman" panose="02020603050405020304" pitchFamily="18" charset="0"/>
            <a:cs typeface="Times New Roman" panose="02020603050405020304" pitchFamily="18" charset="0"/>
          </a:endParaRPr>
        </a:p>
      </dsp:txBody>
      <dsp:txXfrm>
        <a:off x="3081538" y="4480002"/>
        <a:ext cx="1805001" cy="328279"/>
      </dsp:txXfrm>
    </dsp:sp>
    <dsp:sp modelId="{3D7C3609-7EB5-47A6-B72E-7E38DD4A8DB2}">
      <dsp:nvSpPr>
        <dsp:cNvPr id="0" name=""/>
        <dsp:cNvSpPr/>
      </dsp:nvSpPr>
      <dsp:spPr>
        <a:xfrm>
          <a:off x="3081538" y="4945858"/>
          <a:ext cx="1805001" cy="35152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ru-RU" sz="1100" b="0" i="0" kern="1200">
              <a:latin typeface="Times New Roman" panose="02020603050405020304" pitchFamily="18" charset="0"/>
              <a:cs typeface="Times New Roman" panose="02020603050405020304" pitchFamily="18" charset="0"/>
            </a:rPr>
            <a:t>Разработка экономической политики</a:t>
          </a:r>
          <a:endParaRPr lang="ru-RU" sz="1100" kern="1200">
            <a:latin typeface="Times New Roman" panose="02020603050405020304" pitchFamily="18" charset="0"/>
            <a:cs typeface="Times New Roman" panose="02020603050405020304" pitchFamily="18" charset="0"/>
          </a:endParaRPr>
        </a:p>
      </dsp:txBody>
      <dsp:txXfrm>
        <a:off x="3081538" y="4945858"/>
        <a:ext cx="1805001" cy="35152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Другая 1">
      <a:majorFont>
        <a:latin typeface="Calibri Light"/>
        <a:ea typeface=""/>
        <a:cs typeface=""/>
      </a:majorFont>
      <a:minorFont>
        <a:latin typeface="Times New Roman"/>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1D517-FFBC-4302-8ACC-DD0A5EECE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106</Pages>
  <Words>19839</Words>
  <Characters>113084</Characters>
  <Application>Microsoft Office Word</Application>
  <DocSecurity>0</DocSecurity>
  <Lines>942</Lines>
  <Paragraphs>265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132658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dc:creator>
  <cp:keywords/>
  <dc:description/>
  <cp:lastModifiedBy>Максим</cp:lastModifiedBy>
  <cp:revision>2</cp:revision>
  <dcterms:created xsi:type="dcterms:W3CDTF">2024-09-29T15:00:00Z</dcterms:created>
  <dcterms:modified xsi:type="dcterms:W3CDTF">2024-09-29T15:00:00Z</dcterms:modified>
</cp:coreProperties>
</file>