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Самовар — раздел «В России» (RU → EN)</w:t>
      </w:r>
    </w:p>
    <w:p>
      <w:r>
        <w:rPr>
          <w:b w:val="0"/>
          <w:i w:val="0"/>
          <w:color w:val="595959"/>
          <w:sz w:val="22"/>
        </w:rPr>
        <w:t>Side-by-side translation sample (RU → EN) · Параллельный текст</w:t>
      </w:r>
    </w:p>
    <w:p>
      <w:r>
        <w:rPr>
          <w:b w:val="0"/>
          <w:i w:val="0"/>
          <w:sz w:val="19"/>
        </w:rPr>
        <w:t>Source / Источник: Самовар — Википедия, раздел «В России» (история)</w:t>
      </w:r>
    </w:p>
    <w:p>
      <w:r>
        <w:rPr>
          <w:b w:val="0"/>
          <w:i w:val="0"/>
          <w:sz w:val="19"/>
        </w:rPr>
        <w:t>URL: https://ru.wikipedia.org/w/index.php?title=%D0%A1%D0%B0%D0%BC%D0%BE%D0%B2%D0%B0%D1%80&amp;oldid=152954284</w:t>
      </w:r>
    </w:p>
    <w:p>
      <w:r>
        <w:rPr>
          <w:b w:val="0"/>
          <w:i w:val="0"/>
          <w:sz w:val="19"/>
        </w:rPr>
        <w:t>Licence / Лицензия: CC BY-SA 4.0 (contributors to Russian Wikipedia; authors are listed in the page history). The translation is a derivative work and is shared under the same licence, CC BY-SA 4.0.</w:t>
      </w:r>
    </w:p>
    <w:p>
      <w:r>
        <w:rPr>
          <w:b w:val="0"/>
          <w:i w:val="0"/>
          <w:sz w:val="19"/>
        </w:rPr>
        <w:t>Retrieved / Получено: 2026-10-19 (revision 152954284 of 2026-05-02)</w:t>
      </w:r>
    </w:p>
    <w:tbl>
      <w:tblPr>
        <w:tblStyle w:val="TableGrid"/>
        <w:tblW w:type="auto" w:w="0"/>
        <w:jc w:val="center"/>
        <w:tblLayout w:type="fixed"/>
        <w:tblLook w:firstColumn="1" w:firstRow="1" w:lastColumn="0" w:lastRow="0" w:noHBand="0" w:noVBand="1" w:val="04A0"/>
      </w:tblPr>
      <w:tblGrid>
        <w:gridCol w:w="7399"/>
        <w:gridCol w:w="7399"/>
      </w:tblGrid>
      <w:tr>
        <w:trPr>
          <w:tblHeader w:val="true"/>
          <w:cantSplit w:val="true"/>
        </w:trPr>
        <w:tc>
          <w:tcPr>
            <w:tcW w:type="dxa" w:w="7398"/>
            <w:shd w:val="clear" w:color="auto" w:fill="D9E2F3"/>
          </w:tcPr>
          <w:p>
            <w:r/>
            <w:r>
              <w:rPr>
                <w:b/>
                <w:sz w:val="20"/>
              </w:rPr>
              <w:t>Русский (оригинал)</w:t>
            </w:r>
          </w:p>
        </w:tc>
        <w:tc>
          <w:tcPr>
            <w:tcW w:type="dxa" w:w="7398"/>
            <w:shd w:val="clear" w:color="auto" w:fill="D9E2F3"/>
          </w:tcPr>
          <w:p>
            <w:r/>
            <w:r>
              <w:rPr>
                <w:b/>
                <w:sz w:val="20"/>
              </w:rPr>
              <w:t>English (translation)</w:t>
            </w:r>
          </w:p>
        </w:tc>
      </w:tr>
      <w:tr>
        <w:trPr>
          <w:cantSplit w:val="true"/>
        </w:trPr>
        <w:tc>
          <w:tcPr>
            <w:tcW w:type="dxa" w:w="7398"/>
          </w:tcPr>
          <w:p>
            <w:pPr>
              <w:spacing w:after="40"/>
            </w:pPr>
            <w:r/>
            <w:r>
              <w:rPr>
                <w:sz w:val="20"/>
              </w:rPr>
              <w:t>Самовары появились в России в XVIII веке вместе с ростом популярности чая, привозимого из Китая.</w:t>
            </w:r>
          </w:p>
        </w:tc>
        <w:tc>
          <w:tcPr>
            <w:tcW w:type="dxa" w:w="7398"/>
          </w:tcPr>
          <w:p>
            <w:pPr>
              <w:spacing w:after="40"/>
            </w:pPr>
            <w:r/>
            <w:r>
              <w:rPr>
                <w:sz w:val="20"/>
              </w:rPr>
              <w:t>Samovars appeared in Russia in the 18th century, together with the growing popularity of tea imported from China.</w:t>
            </w:r>
          </w:p>
        </w:tc>
      </w:tr>
      <w:tr>
        <w:trPr>
          <w:cantSplit w:val="true"/>
        </w:trPr>
        <w:tc>
          <w:tcPr>
            <w:tcW w:type="dxa" w:w="7398"/>
          </w:tcPr>
          <w:p>
            <w:pPr>
              <w:spacing w:after="40"/>
            </w:pPr>
            <w:r/>
            <w:r>
              <w:rPr>
                <w:sz w:val="20"/>
              </w:rPr>
              <w:t>Первоначально в России самовары начали делать на Урале. В России родиной самоваров считают Тулу (существует даже поговорка «в Тулу со своим самоваром не ездят»), однако исторические факты свидетельствуют о том, что первенство принадлежит Иргинскому заводу (сейчас село Нижнеиргинское). В документах 1740 года впервые упомянут 16-фунтовый медный лужёный самовар, изготовленный на Иргинском заводе. 7 февраля 1740 года на Екатеринбургскую таможню доставили с реки Чусовой, с Курьинской пристани Акинфия Демидова, некоторые изъятые товары, а именно: шесть кадушек меда, шесть кулей орехов да медный самовар с прибором. Пострадавшими в этом деле оказались купцы Иргинского завода. Служащие таможни перевесили мед и орехи, описали изделие: «Самовар медный, лужёный, весом 16 фунтов, заводской собственной работы». Удивления от увиденного таможенники не выказали. Слово «самовар» в документах горнозаводского Урала прежде не встречалось. Первое упоминание о тульском самоваре встречается лишь в 1746 году. Вскоре самоварное производство было налажено и в Суксуне. В то же время бытует мнение об одновременном начале производства самоваров — заводы в Суксуне и Туле принадлежали Демидовым, а перевезти мастеров для Демидовых из одного места в другое не представляло особого труда…</w:t>
            </w:r>
          </w:p>
        </w:tc>
        <w:tc>
          <w:tcPr>
            <w:tcW w:type="dxa" w:w="7398"/>
          </w:tcPr>
          <w:p>
            <w:pPr>
              <w:spacing w:after="40"/>
            </w:pPr>
            <w:r/>
            <w:r>
              <w:rPr>
                <w:sz w:val="20"/>
              </w:rPr>
              <w:t>Samovars were first made in Russia in the Urals. Tula is regarded in Russia as the homeland of the samovar (there is even a saying, “You don’t take your own samovar to Tula”), but the historical evidence shows that priority belongs to the Irginsky Works (now the village of Nizhneirginskoye). Documents of 1740 contain the first mention of a 16-pound tinned copper samovar made at the Irginsky Works. On 7 February 1740 some confiscated goods were delivered to the Yekaterinburg customs house from the River Chusovaya, from Akinfiy Demidov’s Kurya landing stage: six small tubs of honey, six sacks of nuts and a copper samovar with its accessories. The merchants of the Irginsky Works turned out to be the injured parties in the case. The customs clerks reweighed the honey and the nuts and described the item: “Samovar, copper, tinned, weighing 16 pounds, of the works’ own make.” The officials showed no surprise at what they saw. The word “samovar” had never appeared before in the documents of the Urals mining district. The first mention of a Tula samovar dates only from 1746. Samovar production was soon set up in Suksun as well. At the same time there is a view that production began in both places simultaneously: the Suksun and Tula works both belonged to the Demidovs, and moving craftsmen from one place to the other was no great difficulty for them…</w:t>
            </w:r>
          </w:p>
        </w:tc>
      </w:tr>
      <w:tr>
        <w:trPr>
          <w:cantSplit w:val="true"/>
        </w:trPr>
        <w:tc>
          <w:tcPr>
            <w:tcW w:type="dxa" w:w="7398"/>
          </w:tcPr>
          <w:p>
            <w:pPr>
              <w:spacing w:after="40"/>
            </w:pPr>
            <w:r/>
            <w:r>
              <w:rPr>
                <w:sz w:val="20"/>
              </w:rPr>
              <w:t>Освоить производство медной утвари Уральским заводам было предписано ещё в 1728 году специальным сенатским указом, благодаря которому на Суксунском заводе началось изготовление медной посуды, а впоследствии и самоваров. Появилась даже особая Суксунская форма самовара — в виде античных амфор с высокоподнятыми изящными ручками. Самовар стал фирменным знаком и символом Суксуна. В начале XIX века на заводе и местными кустарями производилось до 60 000 самоваров в год. Истощение медных месторождений стало причиной остановки медного производства на заводе и едва не привело к утрате самого промысла. Но медники ценили своё ремесло более поздних Демидовых. Так, в середине XIX столетия в Суксуне возникло кустарное производство самоваров и иной медной посуды. Новый хозяин завода И. Г. Каменский взял промысел под своё покровительство, увидев в нём реальную возможность обеспечить прибыль себе и заработок рабочим в условиях затухания заводского производства. Был создан специальный склад, на котором медники покупали за умеренную цену простую красную медь и «медь зелёную» — латунь или даже брали их в кредит. В 1904 году в Суксуне было около 50 самоварных кустарных заведений, изготавливающих более 25 000 самоваров в год.</w:t>
            </w:r>
          </w:p>
        </w:tc>
        <w:tc>
          <w:tcPr>
            <w:tcW w:type="dxa" w:w="7398"/>
          </w:tcPr>
          <w:p>
            <w:pPr>
              <w:spacing w:after="40"/>
            </w:pPr>
            <w:r/>
            <w:r>
              <w:rPr>
                <w:sz w:val="20"/>
              </w:rPr>
              <w:t>The Urals works had been ordered to take up the production of copperware as early as 1728, by a special Senate decree, and thanks to this the Suksun works began to make copper tableware and, later, samovars. A distinctive Suksun shape of samovar even emerged, resembling ancient amphorae, with gracefully raised handles. The samovar became the trademark and symbol of Suksun. In the early 19th century the works and the local craftsmen produced up to 60,000 samovars a year. The exhaustion of the copper deposits brought copper production at the works to a halt and almost destroyed the trade itself. But the coppersmiths valued their craft more than the later Demidovs did. So in the middle of the 19th century a craft production of samovars and other copperware arose in Suksun. The works’ new owner, I. G. Kamensky, took the trade under his patronage: he saw in it a real chance to secure a profit for himself and earnings for his workers as factory production died away. A special warehouse was set up where the coppersmiths bought plain red copper and “green copper” (brass) at a moderate price, or even took them on credit. In 1904 Suksun had about 50 craft samovar workshops, which made more than 25,000 samovars a year.</w:t>
            </w:r>
          </w:p>
        </w:tc>
      </w:tr>
      <w:tr>
        <w:trPr>
          <w:cantSplit w:val="true"/>
        </w:trPr>
        <w:tc>
          <w:tcPr>
            <w:tcW w:type="dxa" w:w="7398"/>
          </w:tcPr>
          <w:p>
            <w:pPr>
              <w:spacing w:after="40"/>
            </w:pPr>
            <w:r/>
            <w:r>
              <w:rPr>
                <w:sz w:val="20"/>
              </w:rPr>
              <w:t>Первыми исторически зарегистрированными самоварщиками были русские братья Лисицыны Иван Федорович и Назар Федорович. С детства они занимались обработкой металлов на латунном заводе своего отца Федора Ивановича Лисицына. В 1778 году они сделали свой самовар, и в том же году Назар Лисицын зарегистрировал первую в России самоварную фабрику на улице Штыковой, что в Заречье. Основателем этого заведения был их отец, Фёдор Лисицын, который в свободное от работы на оружейном заводе время построил собственную мастерскую и упражнялся в ней работами по меди. Уже в 1803 году на них работали четыре тульских мещанина, семь оружейников, два ямщика, тринадцать крестьян. Всего двадцать шесть человек. Капитал фабрики составлял 3000 рублей, доход — до 1500 рублей. Фабрика в 1823 году перешла к сыну Назара Никите Лисицыну. Самовары Лисицыных славились разнообразием форм и отделок: бочонки, вазы с чеканкой и гравировкой, самовары яйцевидной формы, с кранами в виде дельфина, с петлеобразными ручками.</w:t>
            </w:r>
          </w:p>
        </w:tc>
        <w:tc>
          <w:tcPr>
            <w:tcW w:type="dxa" w:w="7398"/>
          </w:tcPr>
          <w:p>
            <w:pPr>
              <w:spacing w:after="40"/>
            </w:pPr>
            <w:r/>
            <w:r>
              <w:rPr>
                <w:sz w:val="20"/>
              </w:rPr>
              <w:t>The first historically documented samovar makers were the Russian brothers Ivan Fyodorovich and Nazar Fyodorovich Lisitsyn. From childhood they had worked with metal at the brass works of their father, Fyodor Ivanovich Lisitsyn. In 1778 they made their samovar, and in the same year Nazar Lisitsyn registered the first samovar factory in Russia, on Shtykovaya Street in Zarechye. The founder of the enterprise was their father, Fyodor Lisitsyn, who in the time he had free from his work at the arms factory built a workshop of his own and practised copperwork in it. By 1803 the factory already employed four Tula townsmen, seven gunsmiths, two coachmen and thirteen peasants — twenty-six people in all. The factory’s capital was 3,000 roubles and its income up to 1,500 roubles. In 1823 the factory passed to Nazar’s son, Nikita Lisitsyn. Lisitsyn samovars were famous for the variety of their shapes and finishes: barrel-shaped ones, vase-shaped ones with chasing and engraving, egg-shaped ones, ones with taps in the form of a dolphin, ones with loop-shaped handles.</w:t>
            </w:r>
          </w:p>
        </w:tc>
      </w:tr>
      <w:tr>
        <w:trPr>
          <w:cantSplit w:val="true"/>
        </w:trPr>
        <w:tc>
          <w:tcPr>
            <w:tcW w:type="dxa" w:w="7398"/>
          </w:tcPr>
          <w:p>
            <w:pPr>
              <w:spacing w:after="40"/>
            </w:pPr>
            <w:r/>
            <w:r>
              <w:rPr>
                <w:sz w:val="20"/>
              </w:rPr>
              <w:t>Самоварное производство оказалось весьма прибыльным. Кустари быстро превращались в фабрикантов, мастерские — в фабрики. В 1785 году было открыто самоварное заведение А. М. Морозова, в 1787 году — Ф. М. Попова, в 1796 году — Михаила Медведева. В 1808 году в Туле работало восемь самоварных фабрик. В 1812 году открывается фабрика Василия Ломова, в 1813 году — Андрея Курашева, в 1815 году — Егора Черникова, в 1820 году — Степана Киселёва. Василий Ломов вместе со своим братом Иваном выпускали самовары высокого качества, по 1000—1200 штук в год, и получили большую известность. Самовары тогда продавались на вес и стоили: из латуни — 64 рубля за пуд, из красной меди — 90 рублей за пуд. В 1826 году фабрика купцов Ломовых выпускала за год 2372 самовара, Никиты Лисицына — 320 штук, братьев Черниковых — 600 штук, Курашева — 200 штук, мещанина Маликова — 105 штук, оружейников Минаева — 128 штук и Чигинского — 318 штук. В первой половине XIX века стали производить изделия из заменителей серебра, которые нашли массовый сбыт и в кругах среднего по достатку городского населения — буржуазии, чиновничества, разночинной интеллигенции, и в семьях дворян.</w:t>
            </w:r>
          </w:p>
        </w:tc>
        <w:tc>
          <w:tcPr>
            <w:tcW w:type="dxa" w:w="7398"/>
          </w:tcPr>
          <w:p>
            <w:pPr>
              <w:spacing w:after="40"/>
            </w:pPr>
            <w:r/>
            <w:r>
              <w:rPr>
                <w:sz w:val="20"/>
              </w:rPr>
              <w:t>Samovar making proved very profitable. Craftsmen quickly turned into manufacturers, and workshops into factories. A. M. Morozov’s samovar works opened in 1785, F. M. Popov’s in 1787 and Mikhail Medvedev’s in 1796. In 1808 there were eight samovar factories in Tula. Vasily Lomov’s factory opened in 1812, Andrey Kurashev’s in 1813, Yegor Chernikov’s in 1815 and Stepan Kiselyov’s in 1820. Vasily Lomov and his brother Ivan turned out high-quality samovars, 1,000–1,200 a year, and became widely known. Samovars were then sold by weight: a brass one cost 64 roubles per pood, a red-copper one 90 roubles per pood. In 1826 the factory of the Lomov merchants produced 2,372 samovars a year, Nikita Lisitsyn’s 320, the Chernikov brothers’ 600, Kurashev’s 200, the townsman Malikov’s 105, the gunsmiths Minayev’s 128 and Chiginsky’s 318. In the first half of the 19th century goods made of silver substitutes began to be produced; they found a mass market among the moderately well-off urban population — the bourgeoisie, civil servants, the raznochintsy intelligentsia — and in noble families too.</w:t>
            </w:r>
          </w:p>
        </w:tc>
      </w:tr>
    </w:tbl>
    <w:p/>
    <w:p>
      <w:pPr>
        <w:pStyle w:val="Heading1"/>
      </w:pPr>
      <w:r>
        <w:rPr>
          <w:b w:val="0"/>
          <w:i w:val="0"/>
        </w:rPr>
        <w:t>Глоссарий / Glossary</w:t>
      </w:r>
    </w:p>
    <w:tbl>
      <w:tblPr>
        <w:tblStyle w:val="TableGrid"/>
        <w:tblW w:type="auto" w:w="0"/>
        <w:jc w:val="center"/>
        <w:tblLayout w:type="fixed"/>
        <w:tblLook w:firstColumn="1" w:firstRow="1" w:lastColumn="0" w:lastRow="0" w:noHBand="0" w:noVBand="1" w:val="04A0"/>
      </w:tblPr>
      <w:tblGrid>
        <w:gridCol w:w="4933"/>
        <w:gridCol w:w="4933"/>
        <w:gridCol w:w="4933"/>
      </w:tblGrid>
      <w:tr>
        <w:trPr>
          <w:tblHeader w:val="true"/>
          <w:cantSplit w:val="true"/>
        </w:trPr>
        <w:tc>
          <w:tcPr>
            <w:tcW w:type="dxa" w:w="3402"/>
            <w:shd w:val="clear" w:color="auto" w:fill="D9E2F3"/>
          </w:tcPr>
          <w:p>
            <w:r/>
            <w:r>
              <w:rPr>
                <w:b/>
                <w:sz w:val="19"/>
              </w:rPr>
              <w:t>Source term</w:t>
            </w:r>
          </w:p>
        </w:tc>
        <w:tc>
          <w:tcPr>
            <w:tcW w:type="dxa" w:w="3402"/>
            <w:shd w:val="clear" w:color="auto" w:fill="D9E2F3"/>
          </w:tcPr>
          <w:p>
            <w:r/>
            <w:r>
              <w:rPr>
                <w:b/>
                <w:sz w:val="19"/>
              </w:rPr>
              <w:t>Translation</w:t>
            </w:r>
          </w:p>
        </w:tc>
        <w:tc>
          <w:tcPr>
            <w:tcW w:type="dxa" w:w="7994"/>
            <w:shd w:val="clear" w:color="auto" w:fill="D9E2F3"/>
          </w:tcPr>
          <w:p>
            <w:r/>
            <w:r>
              <w:rPr>
                <w:b/>
                <w:sz w:val="19"/>
              </w:rPr>
              <w:t>Note</w:t>
            </w:r>
          </w:p>
        </w:tc>
      </w:tr>
      <w:tr>
        <w:trPr>
          <w:cantSplit w:val="true"/>
        </w:trPr>
        <w:tc>
          <w:tcPr>
            <w:tcW w:type="dxa" w:w="3402"/>
          </w:tcPr>
          <w:p>
            <w:pPr>
              <w:spacing w:after="40"/>
            </w:pPr>
            <w:r/>
            <w:r>
              <w:rPr>
                <w:sz w:val="19"/>
              </w:rPr>
              <w:t>самовар</w:t>
            </w:r>
          </w:p>
        </w:tc>
        <w:tc>
          <w:tcPr>
            <w:tcW w:type="dxa" w:w="3402"/>
          </w:tcPr>
          <w:p>
            <w:pPr>
              <w:spacing w:after="40"/>
            </w:pPr>
            <w:r/>
            <w:r>
              <w:rPr>
                <w:sz w:val="19"/>
              </w:rPr>
              <w:t>samovar</w:t>
            </w:r>
          </w:p>
        </w:tc>
        <w:tc>
          <w:tcPr>
            <w:tcW w:type="dxa" w:w="7994"/>
          </w:tcPr>
          <w:p>
            <w:pPr>
              <w:spacing w:after="40"/>
            </w:pPr>
            <w:r/>
            <w:r>
              <w:rPr>
                <w:sz w:val="19"/>
              </w:rPr>
              <w:t>Kept as a loanword (established English usage).</w:t>
            </w:r>
          </w:p>
        </w:tc>
      </w:tr>
      <w:tr>
        <w:trPr>
          <w:cantSplit w:val="true"/>
        </w:trPr>
        <w:tc>
          <w:tcPr>
            <w:tcW w:type="dxa" w:w="3402"/>
          </w:tcPr>
          <w:p>
            <w:pPr>
              <w:spacing w:after="40"/>
            </w:pPr>
            <w:r/>
            <w:r>
              <w:rPr>
                <w:sz w:val="19"/>
              </w:rPr>
              <w:t>Иргинский завод</w:t>
            </w:r>
          </w:p>
        </w:tc>
        <w:tc>
          <w:tcPr>
            <w:tcW w:type="dxa" w:w="3402"/>
          </w:tcPr>
          <w:p>
            <w:pPr>
              <w:spacing w:after="40"/>
            </w:pPr>
            <w:r/>
            <w:r>
              <w:rPr>
                <w:sz w:val="19"/>
              </w:rPr>
              <w:t>Irginsky Works</w:t>
            </w:r>
          </w:p>
        </w:tc>
        <w:tc>
          <w:tcPr>
            <w:tcW w:type="dxa" w:w="7994"/>
          </w:tcPr>
          <w:p>
            <w:pPr>
              <w:spacing w:after="40"/>
            </w:pPr>
            <w:r/>
            <w:r>
              <w:rPr>
                <w:sz w:val="19"/>
              </w:rPr>
              <w:t>Proper name; the village today is Нижнеиргинское (Nizhneirginskoye).</w:t>
            </w:r>
          </w:p>
        </w:tc>
      </w:tr>
      <w:tr>
        <w:trPr>
          <w:cantSplit w:val="true"/>
        </w:trPr>
        <w:tc>
          <w:tcPr>
            <w:tcW w:type="dxa" w:w="3402"/>
          </w:tcPr>
          <w:p>
            <w:pPr>
              <w:spacing w:after="40"/>
            </w:pPr>
            <w:r/>
            <w:r>
              <w:rPr>
                <w:sz w:val="19"/>
              </w:rPr>
              <w:t>лужёный</w:t>
            </w:r>
          </w:p>
        </w:tc>
        <w:tc>
          <w:tcPr>
            <w:tcW w:type="dxa" w:w="3402"/>
          </w:tcPr>
          <w:p>
            <w:pPr>
              <w:spacing w:after="40"/>
            </w:pPr>
            <w:r/>
            <w:r>
              <w:rPr>
                <w:sz w:val="19"/>
              </w:rPr>
              <w:t>tinned</w:t>
            </w:r>
          </w:p>
        </w:tc>
        <w:tc>
          <w:tcPr>
            <w:tcW w:type="dxa" w:w="7994"/>
          </w:tcPr>
          <w:p>
            <w:pPr>
              <w:spacing w:after="40"/>
            </w:pPr>
            <w:r/>
            <w:r>
              <w:rPr>
                <w:sz w:val="19"/>
              </w:rPr>
              <w:t>Coated with tin (лужение), not galvanised.</w:t>
            </w:r>
          </w:p>
        </w:tc>
      </w:tr>
      <w:tr>
        <w:trPr>
          <w:cantSplit w:val="true"/>
        </w:trPr>
        <w:tc>
          <w:tcPr>
            <w:tcW w:type="dxa" w:w="3402"/>
          </w:tcPr>
          <w:p>
            <w:pPr>
              <w:spacing w:after="40"/>
            </w:pPr>
            <w:r/>
            <w:r>
              <w:rPr>
                <w:sz w:val="19"/>
              </w:rPr>
              <w:t>фунт</w:t>
            </w:r>
          </w:p>
        </w:tc>
        <w:tc>
          <w:tcPr>
            <w:tcW w:type="dxa" w:w="3402"/>
          </w:tcPr>
          <w:p>
            <w:pPr>
              <w:spacing w:after="40"/>
            </w:pPr>
            <w:r/>
            <w:r>
              <w:rPr>
                <w:sz w:val="19"/>
              </w:rPr>
              <w:t>pound</w:t>
            </w:r>
          </w:p>
        </w:tc>
        <w:tc>
          <w:tcPr>
            <w:tcW w:type="dxa" w:w="7994"/>
          </w:tcPr>
          <w:p>
            <w:pPr>
              <w:spacing w:after="40"/>
            </w:pPr>
            <w:r/>
            <w:r>
              <w:rPr>
                <w:sz w:val="19"/>
              </w:rPr>
              <w:t>Russian pound (funt), about 409.5 g; a 16-pound samovar is about 6.6 kg.</w:t>
            </w:r>
          </w:p>
        </w:tc>
      </w:tr>
      <w:tr>
        <w:trPr>
          <w:cantSplit w:val="true"/>
        </w:trPr>
        <w:tc>
          <w:tcPr>
            <w:tcW w:type="dxa" w:w="3402"/>
          </w:tcPr>
          <w:p>
            <w:pPr>
              <w:spacing w:after="40"/>
            </w:pPr>
            <w:r/>
            <w:r>
              <w:rPr>
                <w:sz w:val="19"/>
              </w:rPr>
              <w:t>пуд</w:t>
            </w:r>
          </w:p>
        </w:tc>
        <w:tc>
          <w:tcPr>
            <w:tcW w:type="dxa" w:w="3402"/>
          </w:tcPr>
          <w:p>
            <w:pPr>
              <w:spacing w:after="40"/>
            </w:pPr>
            <w:r/>
            <w:r>
              <w:rPr>
                <w:sz w:val="19"/>
              </w:rPr>
              <w:t>pood</w:t>
            </w:r>
          </w:p>
        </w:tc>
        <w:tc>
          <w:tcPr>
            <w:tcW w:type="dxa" w:w="7994"/>
          </w:tcPr>
          <w:p>
            <w:pPr>
              <w:spacing w:after="40"/>
            </w:pPr>
            <w:r/>
            <w:r>
              <w:rPr>
                <w:sz w:val="19"/>
              </w:rPr>
              <w:t>Russian unit of weight, about 16.38 kg; kept as “pood”.</w:t>
            </w:r>
          </w:p>
        </w:tc>
      </w:tr>
      <w:tr>
        <w:trPr>
          <w:cantSplit w:val="true"/>
        </w:trPr>
        <w:tc>
          <w:tcPr>
            <w:tcW w:type="dxa" w:w="3402"/>
          </w:tcPr>
          <w:p>
            <w:pPr>
              <w:spacing w:after="40"/>
            </w:pPr>
            <w:r/>
            <w:r>
              <w:rPr>
                <w:sz w:val="19"/>
              </w:rPr>
              <w:t>рубль</w:t>
            </w:r>
          </w:p>
        </w:tc>
        <w:tc>
          <w:tcPr>
            <w:tcW w:type="dxa" w:w="3402"/>
          </w:tcPr>
          <w:p>
            <w:pPr>
              <w:spacing w:after="40"/>
            </w:pPr>
            <w:r/>
            <w:r>
              <w:rPr>
                <w:sz w:val="19"/>
              </w:rPr>
              <w:t>rouble</w:t>
            </w:r>
          </w:p>
        </w:tc>
        <w:tc>
          <w:tcPr>
            <w:tcW w:type="dxa" w:w="7994"/>
          </w:tcPr>
          <w:p>
            <w:pPr>
              <w:spacing w:after="40"/>
            </w:pPr>
            <w:r/>
            <w:r>
              <w:rPr>
                <w:sz w:val="19"/>
              </w:rPr>
              <w:t>British spelling used throughout.</w:t>
            </w:r>
          </w:p>
        </w:tc>
      </w:tr>
      <w:tr>
        <w:trPr>
          <w:cantSplit w:val="true"/>
        </w:trPr>
        <w:tc>
          <w:tcPr>
            <w:tcW w:type="dxa" w:w="3402"/>
          </w:tcPr>
          <w:p>
            <w:pPr>
              <w:spacing w:after="40"/>
            </w:pPr>
            <w:r/>
            <w:r>
              <w:rPr>
                <w:sz w:val="19"/>
              </w:rPr>
              <w:t>мещанин</w:t>
            </w:r>
          </w:p>
        </w:tc>
        <w:tc>
          <w:tcPr>
            <w:tcW w:type="dxa" w:w="3402"/>
          </w:tcPr>
          <w:p>
            <w:pPr>
              <w:spacing w:after="40"/>
            </w:pPr>
            <w:r/>
            <w:r>
              <w:rPr>
                <w:sz w:val="19"/>
              </w:rPr>
              <w:t>townsman / townsmen</w:t>
            </w:r>
          </w:p>
        </w:tc>
        <w:tc>
          <w:tcPr>
            <w:tcW w:type="dxa" w:w="7994"/>
          </w:tcPr>
          <w:p>
            <w:pPr>
              <w:spacing w:after="40"/>
            </w:pPr>
            <w:r/>
            <w:r>
              <w:rPr>
                <w:sz w:val="19"/>
              </w:rPr>
              <w:t>Meshchanin: member of the urban lower-middle estate; “townsman” chosen for readability.</w:t>
            </w:r>
          </w:p>
        </w:tc>
      </w:tr>
      <w:tr>
        <w:trPr>
          <w:cantSplit w:val="true"/>
        </w:trPr>
        <w:tc>
          <w:tcPr>
            <w:tcW w:type="dxa" w:w="3402"/>
          </w:tcPr>
          <w:p>
            <w:pPr>
              <w:spacing w:after="40"/>
            </w:pPr>
            <w:r/>
            <w:r>
              <w:rPr>
                <w:sz w:val="19"/>
              </w:rPr>
              <w:t>оружейник</w:t>
            </w:r>
          </w:p>
        </w:tc>
        <w:tc>
          <w:tcPr>
            <w:tcW w:type="dxa" w:w="3402"/>
          </w:tcPr>
          <w:p>
            <w:pPr>
              <w:spacing w:after="40"/>
            </w:pPr>
            <w:r/>
            <w:r>
              <w:rPr>
                <w:sz w:val="19"/>
              </w:rPr>
              <w:t>gunsmith / gunsmiths</w:t>
            </w:r>
          </w:p>
        </w:tc>
        <w:tc>
          <w:tcPr>
            <w:tcW w:type="dxa" w:w="7994"/>
          </w:tcPr>
          <w:p>
            <w:pPr>
              <w:spacing w:after="40"/>
            </w:pPr>
            <w:r/>
            <w:r>
              <w:rPr>
                <w:sz w:val="19"/>
              </w:rPr>
              <w:t>Worker of the Tula arms factory.</w:t>
            </w:r>
          </w:p>
        </w:tc>
      </w:tr>
      <w:tr>
        <w:trPr>
          <w:cantSplit w:val="true"/>
        </w:trPr>
        <w:tc>
          <w:tcPr>
            <w:tcW w:type="dxa" w:w="3402"/>
          </w:tcPr>
          <w:p>
            <w:pPr>
              <w:spacing w:after="40"/>
            </w:pPr>
            <w:r/>
            <w:r>
              <w:rPr>
                <w:sz w:val="19"/>
              </w:rPr>
              <w:t>ямщик</w:t>
            </w:r>
          </w:p>
        </w:tc>
        <w:tc>
          <w:tcPr>
            <w:tcW w:type="dxa" w:w="3402"/>
          </w:tcPr>
          <w:p>
            <w:pPr>
              <w:spacing w:after="40"/>
            </w:pPr>
            <w:r/>
            <w:r>
              <w:rPr>
                <w:sz w:val="19"/>
              </w:rPr>
              <w:t>coachman / coachmen</w:t>
            </w:r>
          </w:p>
        </w:tc>
        <w:tc>
          <w:tcPr>
            <w:tcW w:type="dxa" w:w="7994"/>
          </w:tcPr>
          <w:p>
            <w:pPr>
              <w:spacing w:after="40"/>
            </w:pPr>
            <w:r/>
            <w:r>
              <w:rPr>
                <w:sz w:val="19"/>
              </w:rPr>
              <w:t>Driver of a post or hired coach.</w:t>
            </w:r>
          </w:p>
        </w:tc>
      </w:tr>
      <w:tr>
        <w:trPr>
          <w:cantSplit w:val="true"/>
        </w:trPr>
        <w:tc>
          <w:tcPr>
            <w:tcW w:type="dxa" w:w="3402"/>
          </w:tcPr>
          <w:p>
            <w:pPr>
              <w:spacing w:after="40"/>
            </w:pPr>
            <w:r/>
            <w:r>
              <w:rPr>
                <w:sz w:val="19"/>
              </w:rPr>
              <w:t>разночинная интеллигенция</w:t>
            </w:r>
          </w:p>
        </w:tc>
        <w:tc>
          <w:tcPr>
            <w:tcW w:type="dxa" w:w="3402"/>
          </w:tcPr>
          <w:p>
            <w:pPr>
              <w:spacing w:after="40"/>
            </w:pPr>
            <w:r/>
            <w:r>
              <w:rPr>
                <w:sz w:val="19"/>
              </w:rPr>
              <w:t>raznochintsy intelligentsia</w:t>
            </w:r>
          </w:p>
        </w:tc>
        <w:tc>
          <w:tcPr>
            <w:tcW w:type="dxa" w:w="7994"/>
          </w:tcPr>
          <w:p>
            <w:pPr>
              <w:spacing w:after="40"/>
            </w:pPr>
            <w:r/>
            <w:r>
              <w:rPr>
                <w:sz w:val="19"/>
              </w:rPr>
              <w:t>Established historical term, kept in transliteration.</w:t>
            </w:r>
          </w:p>
        </w:tc>
      </w:tr>
      <w:tr>
        <w:trPr>
          <w:cantSplit w:val="true"/>
        </w:trPr>
        <w:tc>
          <w:tcPr>
            <w:tcW w:type="dxa" w:w="3402"/>
          </w:tcPr>
          <w:p>
            <w:pPr>
              <w:spacing w:after="40"/>
            </w:pPr>
            <w:r/>
            <w:r>
              <w:rPr>
                <w:sz w:val="19"/>
              </w:rPr>
              <w:t>Екатеринбургская таможня</w:t>
            </w:r>
          </w:p>
        </w:tc>
        <w:tc>
          <w:tcPr>
            <w:tcW w:type="dxa" w:w="3402"/>
          </w:tcPr>
          <w:p>
            <w:pPr>
              <w:spacing w:after="40"/>
            </w:pPr>
            <w:r/>
            <w:r>
              <w:rPr>
                <w:sz w:val="19"/>
              </w:rPr>
              <w:t>Yekaterinburg customs house</w:t>
            </w:r>
          </w:p>
        </w:tc>
        <w:tc>
          <w:tcPr>
            <w:tcW w:type="dxa" w:w="7994"/>
          </w:tcPr>
          <w:p>
            <w:pPr>
              <w:spacing w:after="40"/>
            </w:pPr>
            <w:r/>
            <w:r>
              <w:rPr>
                <w:sz w:val="19"/>
              </w:rPr>
              <w:t>Place names transliterated consistently (BGN/PCGN-style, no diacritics).</w:t>
            </w:r>
          </w:p>
        </w:tc>
      </w:tr>
      <w:tr>
        <w:trPr>
          <w:cantSplit w:val="true"/>
        </w:trPr>
        <w:tc>
          <w:tcPr>
            <w:tcW w:type="dxa" w:w="3402"/>
          </w:tcPr>
          <w:p>
            <w:pPr>
              <w:spacing w:after="40"/>
            </w:pPr>
            <w:r/>
            <w:r>
              <w:rPr>
                <w:sz w:val="19"/>
              </w:rPr>
              <w:t>горнозаводской Урал</w:t>
            </w:r>
          </w:p>
        </w:tc>
        <w:tc>
          <w:tcPr>
            <w:tcW w:type="dxa" w:w="3402"/>
          </w:tcPr>
          <w:p>
            <w:pPr>
              <w:spacing w:after="40"/>
            </w:pPr>
            <w:r/>
            <w:r>
              <w:rPr>
                <w:sz w:val="19"/>
              </w:rPr>
              <w:t>Urals mining district</w:t>
            </w:r>
          </w:p>
        </w:tc>
        <w:tc>
          <w:tcPr>
            <w:tcW w:type="dxa" w:w="7994"/>
          </w:tcPr>
          <w:p>
            <w:pPr>
              <w:spacing w:after="40"/>
            </w:pPr>
            <w:r/>
            <w:r>
              <w:rPr>
                <w:sz w:val="19"/>
              </w:rPr>
              <w:t>Historical region of ironworks and copper works.</w:t>
            </w:r>
          </w:p>
        </w:tc>
      </w:tr>
      <w:tr>
        <w:trPr>
          <w:cantSplit w:val="true"/>
        </w:trPr>
        <w:tc>
          <w:tcPr>
            <w:tcW w:type="dxa" w:w="3402"/>
          </w:tcPr>
          <w:p>
            <w:pPr>
              <w:spacing w:after="40"/>
            </w:pPr>
            <w:r/>
            <w:r>
              <w:rPr>
                <w:sz w:val="19"/>
              </w:rPr>
              <w:t>«медь зелёная»</w:t>
            </w:r>
          </w:p>
        </w:tc>
        <w:tc>
          <w:tcPr>
            <w:tcW w:type="dxa" w:w="3402"/>
          </w:tcPr>
          <w:p>
            <w:pPr>
              <w:spacing w:after="40"/>
            </w:pPr>
            <w:r/>
            <w:r>
              <w:rPr>
                <w:sz w:val="19"/>
              </w:rPr>
              <w:t>green copper</w:t>
            </w:r>
          </w:p>
        </w:tc>
        <w:tc>
          <w:tcPr>
            <w:tcW w:type="dxa" w:w="7994"/>
          </w:tcPr>
          <w:p>
            <w:pPr>
              <w:spacing w:after="40"/>
            </w:pPr>
            <w:r/>
            <w:r>
              <w:rPr>
                <w:sz w:val="19"/>
              </w:rPr>
              <w:t>Quoted term kept in quotation marks; the source glosses it as brass (латунь).</w:t>
            </w:r>
          </w:p>
        </w:tc>
      </w:tr>
      <w:tr>
        <w:trPr>
          <w:cantSplit w:val="true"/>
        </w:trPr>
        <w:tc>
          <w:tcPr>
            <w:tcW w:type="dxa" w:w="3402"/>
          </w:tcPr>
          <w:p>
            <w:pPr>
              <w:spacing w:after="40"/>
            </w:pPr>
            <w:r/>
            <w:r>
              <w:rPr>
                <w:sz w:val="19"/>
              </w:rPr>
              <w:t>Демидовы</w:t>
            </w:r>
          </w:p>
        </w:tc>
        <w:tc>
          <w:tcPr>
            <w:tcW w:type="dxa" w:w="3402"/>
          </w:tcPr>
          <w:p>
            <w:pPr>
              <w:spacing w:after="40"/>
            </w:pPr>
            <w:r/>
            <w:r>
              <w:rPr>
                <w:sz w:val="19"/>
              </w:rPr>
              <w:t>Demidovs</w:t>
            </w:r>
          </w:p>
        </w:tc>
        <w:tc>
          <w:tcPr>
            <w:tcW w:type="dxa" w:w="7994"/>
          </w:tcPr>
          <w:p>
            <w:pPr>
              <w:spacing w:after="40"/>
            </w:pPr>
            <w:r/>
            <w:r>
              <w:rPr>
                <w:sz w:val="19"/>
              </w:rPr>
              <w:t>Family of industrialists.</w:t>
            </w:r>
          </w:p>
        </w:tc>
      </w:tr>
      <w:tr>
        <w:trPr>
          <w:cantSplit w:val="true"/>
        </w:trPr>
        <w:tc>
          <w:tcPr>
            <w:tcW w:type="dxa" w:w="3402"/>
          </w:tcPr>
          <w:p>
            <w:pPr>
              <w:spacing w:after="40"/>
            </w:pPr>
            <w:r/>
            <w:r>
              <w:rPr>
                <w:sz w:val="19"/>
              </w:rPr>
              <w:t>кустарь</w:t>
            </w:r>
          </w:p>
        </w:tc>
        <w:tc>
          <w:tcPr>
            <w:tcW w:type="dxa" w:w="3402"/>
          </w:tcPr>
          <w:p>
            <w:pPr>
              <w:spacing w:after="40"/>
            </w:pPr>
            <w:r/>
            <w:r>
              <w:rPr>
                <w:sz w:val="19"/>
              </w:rPr>
              <w:t>craftsman / craftsmen</w:t>
            </w:r>
          </w:p>
        </w:tc>
        <w:tc>
          <w:tcPr>
            <w:tcW w:type="dxa" w:w="7994"/>
          </w:tcPr>
          <w:p>
            <w:pPr>
              <w:spacing w:after="40"/>
            </w:pPr>
            <w:r/>
            <w:r>
              <w:rPr>
                <w:sz w:val="19"/>
              </w:rPr>
              <w:t>Small-scale craft producer; “craft production” for кустарное производство.</w:t>
            </w:r>
          </w:p>
        </w:tc>
      </w:tr>
      <w:tr>
        <w:trPr>
          <w:cantSplit w:val="true"/>
        </w:trPr>
        <w:tc>
          <w:tcPr>
            <w:tcW w:type="dxa" w:w="3402"/>
          </w:tcPr>
          <w:p>
            <w:pPr>
              <w:spacing w:after="40"/>
            </w:pPr>
            <w:r/>
            <w:r>
              <w:rPr>
                <w:sz w:val="19"/>
              </w:rPr>
              <w:t>заменители серебра</w:t>
            </w:r>
          </w:p>
        </w:tc>
        <w:tc>
          <w:tcPr>
            <w:tcW w:type="dxa" w:w="3402"/>
          </w:tcPr>
          <w:p>
            <w:pPr>
              <w:spacing w:after="40"/>
            </w:pPr>
            <w:r/>
            <w:r>
              <w:rPr>
                <w:sz w:val="19"/>
              </w:rPr>
              <w:t>silver substitutes</w:t>
            </w:r>
          </w:p>
        </w:tc>
        <w:tc>
          <w:tcPr>
            <w:tcW w:type="dxa" w:w="7994"/>
          </w:tcPr>
          <w:p>
            <w:pPr>
              <w:spacing w:after="40"/>
            </w:pPr>
            <w:r/>
            <w:r>
              <w:rPr>
                <w:sz w:val="19"/>
              </w:rPr>
              <w:t>Rendered literally.</w:t>
            </w:r>
          </w:p>
        </w:tc>
      </w:tr>
    </w:tbl>
    <w:p/>
    <w:p>
      <w:pPr>
        <w:pStyle w:val="Heading1"/>
      </w:pPr>
      <w:r>
        <w:rPr>
          <w:b w:val="0"/>
          <w:i w:val="0"/>
        </w:rPr>
        <w:t>Примечания переводчика / Translator's notes</w:t>
      </w:r>
    </w:p>
    <w:p>
      <w:pPr>
        <w:pStyle w:val="ListBullet"/>
      </w:pPr>
      <w:r>
        <w:rPr>
          <w:b w:val="0"/>
          <w:i w:val="0"/>
          <w:sz w:val="20"/>
        </w:rPr>
        <w:t>Excerpt of five consecutive paragraphs; the ellipsis (…) at the end of paragraph 2 is in the source and is kept.</w:t>
      </w:r>
    </w:p>
    <w:p>
      <w:pPr>
        <w:pStyle w:val="ListBullet"/>
      </w:pPr>
      <w:r>
        <w:rPr>
          <w:b w:val="0"/>
          <w:i w:val="0"/>
          <w:sz w:val="20"/>
        </w:rPr>
        <w:t>The saying «в Тулу со своим самоваром не ездят» is translated literally; the English equivalent “carrying coals to Newcastle” was deliberately not used so the proverb stays recognisably Russian.</w:t>
      </w:r>
    </w:p>
    <w:p>
      <w:pPr>
        <w:pStyle w:val="ListBullet"/>
      </w:pPr>
      <w:r>
        <w:rPr>
          <w:b w:val="0"/>
          <w:i w:val="0"/>
          <w:sz w:val="20"/>
        </w:rPr>
        <w:t>The sentence «Но медники ценили своё ремесло более поздних Демидовых» is elliptical in the source (“valued their craft more than the later Demidovs [valued it]”); the verb was supplied in English.</w:t>
      </w:r>
    </w:p>
    <w:p>
      <w:pPr>
        <w:pStyle w:val="ListBullet"/>
      </w:pPr>
      <w:r>
        <w:rPr>
          <w:b w:val="0"/>
          <w:i w:val="0"/>
          <w:sz w:val="20"/>
        </w:rPr>
        <w:t>«Пострадавшими … оказались купцы» is rendered neutrally as “turned out to be the injured parties”. Archaic units (pound, pood) were not converted.</w:t>
      </w:r>
    </w:p>
    <w:p>
      <w:pPr>
        <w:pStyle w:val="ListBullet"/>
      </w:pPr>
      <w:r>
        <w:rPr>
          <w:b w:val="0"/>
          <w:i w:val="0"/>
          <w:sz w:val="20"/>
        </w:rPr>
        <w:t>Number words checked by hand: четыре / семь / два / тринадцать / двадцать шесть = four / seven / two / thirteen / twenty-six (4 + 7 + 2 + 13 = 26, as in the source); восемь = eight; шесть = six.</w:t>
      </w:r>
    </w:p>
    <w:p>
      <w:pPr>
        <w:pStyle w:val="Heading1"/>
      </w:pPr>
      <w:r>
        <w:rPr>
          <w:b w:val="0"/>
          <w:i w:val="0"/>
        </w:rPr>
        <w:t>Контроль качества / QA pass</w:t>
      </w:r>
    </w:p>
    <w:p>
      <w:pPr>
        <w:pStyle w:val="ListBullet"/>
      </w:pPr>
      <w:r>
        <w:rPr>
          <w:b w:val="0"/>
          <w:i w:val="0"/>
          <w:sz w:val="20"/>
        </w:rPr>
        <w:t>Numbers: 40 numeric tokens in the source; the multiset of numbers matches the translation in every one of the 5 paragraphs (automated check, run by build_samples.py; the numerals are compared after normalising roman/ordinal forms, thousand separators and decimal signs).</w:t>
      </w:r>
    </w:p>
    <w:p>
      <w:pPr>
        <w:pStyle w:val="ListBullet"/>
      </w:pPr>
      <w:r>
        <w:rPr>
          <w:b w:val="0"/>
          <w:i w:val="0"/>
          <w:sz w:val="20"/>
        </w:rPr>
        <w:t>Untranslated words: Cyrillic words in the English text: 0.</w:t>
      </w:r>
    </w:p>
    <w:p>
      <w:pPr>
        <w:pStyle w:val="ListBullet"/>
      </w:pPr>
      <w:r>
        <w:rPr>
          <w:b w:val="0"/>
          <w:i w:val="0"/>
          <w:sz w:val="20"/>
        </w:rPr>
        <w:t>Glossary: 16 of 16 glossary renderings are present in the translation (consistency check).</w:t>
      </w:r>
    </w:p>
    <w:p>
      <w:pPr>
        <w:pStyle w:val="ListBullet"/>
      </w:pPr>
      <w:r>
        <w:rPr>
          <w:b w:val="0"/>
          <w:i w:val="0"/>
          <w:sz w:val="20"/>
        </w:rPr>
        <w:t>Length: source 696 words, translation 807 words.</w:t>
      </w:r>
    </w:p>
    <w:p>
      <w:pPr>
        <w:pStyle w:val="ListBullet"/>
      </w:pPr>
      <w:r>
        <w:rPr>
          <w:b w:val="0"/>
          <w:i w:val="0"/>
          <w:sz w:val="20"/>
        </w:rPr>
        <w:t>Names, units and number words: checked by hand against the source (see the notes).</w:t>
      </w:r>
    </w:p>
    <w:sectPr w:rsidR="00FC693F" w:rsidRPr="0006063C" w:rsidSect="00034616">
      <w:footerReference w:type="default" r:id="rId9"/>
      <w:pgSz w:w="16838" w:h="11906" w:orient="landscape"/>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Демонстрационный образец для портфолио · автор: Максим · не является работой для клиента | Portfolio demonstration sample · author: Maxim · not client 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eastAsia="Calibri" w:cs="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eastAsia="Calibri" w:cs="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w:hAnsi="Calibri" w:eastAsia="Calibri" w:cs="Calibri"/>
      <w:b/>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cs="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Самовар — раздел «В России» (RU → EN)</dc:title>
  <dc:subject/>
  <dc:creator>Максим</dc:creator>
  <cp:keywords/>
  <dc:description>generated by python-docx</dc:description>
  <cp:lastModifiedBy>Максим</cp:lastModifiedBy>
  <cp:revision>1</cp:revision>
  <dcterms:created xsi:type="dcterms:W3CDTF">2026-10-19T12:00:00Z</dcterms:created>
  <dcterms:modified xsi:type="dcterms:W3CDTF">2026-10-19T12:00:00Z</dcterms:modified>
  <cp:category/>
</cp:coreProperties>
</file>