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r>
        <w:rPr>
          <w:rFonts w:ascii="Arial" w:cs="Arial" w:eastAsia="Arial" w:hAnsi="Arial"/>
          <w:b/>
          <w:bCs/>
          <w:color w:val="0F766E"/>
          <w:sz w:val="56"/>
          <w:szCs w:val="56"/>
        </w:rPr>
        <w:t xml:space="preserve">Offre technique</w:t>
      </w:r>
    </w:p>
    <w:p>
      <w:pPr>
        <w:spacing w:after="600" w:before="200"/>
      </w:pPr>
      <w:r>
        <w:rPr>
          <w:rFonts w:ascii="Arial" w:cs="Arial" w:eastAsia="Arial" w:hAnsi="Arial"/>
          <w:color w:val="1F2937"/>
          <w:sz w:val="30"/>
          <w:szCs w:val="30"/>
        </w:rPr>
        <w:t xml:space="preserve">Architecture, stack, modèle de données, intégrations et plan de réalisation</w:t>
      </w:r>
    </w:p>
    <w:p>
      <w:pPr>
        <w:pBdr>
          <w:bottom w:val="single" w:color="0F766E" w:sz="12" w:space="1"/>
        </w:pBdr>
      </w:pPr>
    </w:p>
    <w:p>
      <w:pPr>
        <w:spacing w:before="120"/>
      </w:pPr>
      <w:r>
        <w:rPr>
          <w:rFonts w:ascii="Arial" w:cs="Arial" w:eastAsia="Arial" w:hAnsi="Arial"/>
          <w:b/>
          <w:bCs/>
          <w:color w:val="475569"/>
          <w:sz w:val="22"/>
          <w:szCs w:val="22"/>
        </w:rPr>
        <w:t xml:space="preserve">Projet :</w:t>
      </w:r>
      <w:r>
        <w:rPr>
          <w:rFonts w:ascii="Arial" w:cs="Arial" w:eastAsia="Arial" w:hAnsi="Arial"/>
          <w:color w:val="475569"/>
          <w:sz w:val="22"/>
          <w:szCs w:val="22"/>
        </w:rPr>
        <w:t xml:space="preserve"> Yamboka — plateforme de génération vidéo et image par IA payable en mobile money</w:t>
      </w:r>
    </w:p>
    <w:p>
      <w:pPr>
        <w:spacing w:before="120"/>
      </w:pPr>
      <w:r>
        <w:rPr>
          <w:rFonts w:ascii="Arial" w:cs="Arial" w:eastAsia="Arial" w:hAnsi="Arial"/>
          <w:b/>
          <w:bCs/>
          <w:color w:val="475569"/>
          <w:sz w:val="22"/>
          <w:szCs w:val="22"/>
        </w:rPr>
        <w:t xml:space="preserve">Version :</w:t>
      </w:r>
      <w:r>
        <w:rPr>
          <w:rFonts w:ascii="Arial" w:cs="Arial" w:eastAsia="Arial" w:hAnsi="Arial"/>
          <w:color w:val="475569"/>
          <w:sz w:val="22"/>
          <w:szCs w:val="22"/>
        </w:rPr>
        <w:t xml:space="preserve"> 1.4 — 22 octobre 2026 (nom Yamboka et vision internationale ; connexion Google et e-mail ; deux espaces ; stockage R2)</w:t>
      </w:r>
    </w:p>
    <w:p>
      <w:pPr>
        <w:spacing w:before="120"/>
      </w:pPr>
      <w:r>
        <w:rPr>
          <w:rFonts w:ascii="Arial" w:cs="Arial" w:eastAsia="Arial" w:hAnsi="Arial"/>
          <w:b/>
          <w:bCs/>
          <w:color w:val="475569"/>
          <w:sz w:val="22"/>
          <w:szCs w:val="22"/>
        </w:rPr>
        <w:t xml:space="preserve">Référence :</w:t>
      </w:r>
      <w:r>
        <w:rPr>
          <w:rFonts w:ascii="Arial" w:cs="Arial" w:eastAsia="Arial" w:hAnsi="Arial"/>
          <w:color w:val="475569"/>
          <w:sz w:val="22"/>
          <w:szCs w:val="22"/>
        </w:rPr>
        <w:t xml:space="preserve"> répond au cahier des charges v1.0</w:t>
      </w:r>
    </w:p>
    <w:p>
      <w:r>
        <w:br w:type="page"/>
      </w:r>
    </w:p>
    <w:p>
      <w:r>
        <w:rPr>
          <w:rFonts w:ascii="Arial" w:cs="Arial" w:eastAsia="Arial" w:hAnsi="Arial"/>
          <w:b/>
          <w:bCs/>
          <w:color w:val="1F2937"/>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Synthèse</w:t>
      </w:r>
    </w:p>
    <w:p>
      <w:pPr>
        <w:spacing w:after="120"/>
      </w:pPr>
      <w:r>
        <w:rPr>
          <w:rFonts w:ascii="Arial" w:cs="Arial" w:eastAsia="Arial" w:hAnsi="Arial"/>
        </w:rPr>
        <w:t xml:space="preserve">La solution est une application web progressive (PWA) composée d'un front-end </w:t>
      </w:r>
      <w:r>
        <w:rPr>
          <w:rFonts w:ascii="Arial" w:cs="Arial" w:eastAsia="Arial" w:hAnsi="Arial"/>
          <w:b/>
          <w:bCs/>
        </w:rPr>
        <w:t xml:space="preserve">Next.js</w:t>
      </w:r>
      <w:r>
        <w:rPr>
          <w:rFonts w:ascii="Arial" w:cs="Arial" w:eastAsia="Arial" w:hAnsi="Arial"/>
        </w:rPr>
        <w:t xml:space="preserve"> et d'une API </w:t>
      </w:r>
      <w:r>
        <w:rPr>
          <w:rFonts w:ascii="Arial" w:cs="Arial" w:eastAsia="Arial" w:hAnsi="Arial"/>
          <w:b/>
          <w:bCs/>
        </w:rPr>
        <w:t xml:space="preserve">NestJS</w:t>
      </w:r>
      <w:r>
        <w:rPr>
          <w:rFonts w:ascii="Arial" w:cs="Arial" w:eastAsia="Arial" w:hAnsi="Arial"/>
        </w:rPr>
        <w:t xml:space="preserve">, adossées à </w:t>
      </w:r>
      <w:r>
        <w:rPr>
          <w:rFonts w:ascii="Arial" w:cs="Arial" w:eastAsia="Arial" w:hAnsi="Arial"/>
          <w:b/>
          <w:bCs/>
        </w:rPr>
        <w:t xml:space="preserve">PostgreSQL</w:t>
      </w:r>
      <w:r>
        <w:rPr>
          <w:rFonts w:ascii="Arial" w:cs="Arial" w:eastAsia="Arial" w:hAnsi="Arial"/>
        </w:rPr>
        <w:t xml:space="preserve"> (via Prisma), à </w:t>
      </w:r>
      <w:r>
        <w:rPr>
          <w:rFonts w:ascii="Arial" w:cs="Arial" w:eastAsia="Arial" w:hAnsi="Arial"/>
          <w:b/>
          <w:bCs/>
        </w:rPr>
        <w:t xml:space="preserve">Redis</w:t>
      </w:r>
      <w:r>
        <w:rPr>
          <w:rFonts w:ascii="Arial" w:cs="Arial" w:eastAsia="Arial" w:hAnsi="Arial"/>
        </w:rPr>
        <w:t xml:space="preserve"> (file de tâches BullMQ) et à </w:t>
      </w:r>
      <w:r>
        <w:rPr>
          <w:rFonts w:ascii="Arial" w:cs="Arial" w:eastAsia="Arial" w:hAnsi="Arial"/>
          <w:b/>
          <w:bCs/>
        </w:rPr>
        <w:t xml:space="preserve">Cloudflare R2</w:t>
      </w:r>
      <w:r>
        <w:rPr>
          <w:rFonts w:ascii="Arial" w:cs="Arial" w:eastAsia="Arial" w:hAnsi="Arial"/>
        </w:rPr>
        <w:t xml:space="preserve"> pour les fichiers (stockage objet compatible S3, indépendant du serveur). Elle est déployée en conteneurs Docker sur le VPS OVH existant, via Dokploy.</w:t>
      </w:r>
    </w:p>
    <w:p>
      <w:pPr>
        <w:spacing w:after="120"/>
      </w:pPr>
      <w:r>
        <w:rPr>
          <w:rFonts w:ascii="Arial" w:cs="Arial" w:eastAsia="Arial" w:hAnsi="Arial"/>
        </w:rPr>
        <w:t xml:space="preserve">Les deux intégrations critiques, OpenPay (paiements) et Higgsfield (génération), sont isolées derrière des interfaces de fournisseur. On peut ainsi les simuler en développement et remplacer un fournisseur sans réécrire la logique métier.</w:t>
      </w:r>
    </w:p>
    <w:p>
      <w:pPr>
        <w:spacing w:after="120"/>
      </w:pPr>
      <w:r>
        <w:rPr>
          <w:rFonts w:ascii="Arial" w:cs="Arial" w:eastAsia="Arial" w:hAnsi="Arial"/>
        </w:rPr>
        <w:t xml:space="preserve">Le cœur de la fiabilité financière est un </w:t>
      </w:r>
      <w:r>
        <w:rPr>
          <w:rFonts w:ascii="Arial" w:cs="Arial" w:eastAsia="Arial" w:hAnsi="Arial"/>
          <w:b/>
          <w:bCs/>
        </w:rPr>
        <w:t xml:space="preserve">registre de crédits en ajout seul</w:t>
      </w:r>
      <w:r>
        <w:rPr>
          <w:rFonts w:ascii="Arial" w:cs="Arial" w:eastAsia="Arial" w:hAnsi="Arial"/>
        </w:rPr>
        <w:t xml:space="preserve"> (ledger) : chaque mouvement est une ligne immuable, le solde en est la somme, et toutes les opérations sont transactionnelles et idempotentes.</w:t>
      </w:r>
    </w:p>
    <w:p>
      <w:r>
        <w:br w:type="page"/>
      </w:r>
    </w:p>
    <w:p>
      <w:pPr>
        <w:pStyle w:val="Heading1"/>
      </w:pPr>
      <w:r>
        <w:rPr>
          <w:rFonts w:ascii="Arial" w:cs="Arial" w:eastAsia="Arial" w:hAnsi="Arial"/>
        </w:rPr>
        <w:t xml:space="preserve">2. Architecture</w:t>
      </w:r>
    </w:p>
    <w:p>
      <w:pPr>
        <w:pStyle w:val="Heading2"/>
      </w:pPr>
      <w:r>
        <w:rPr>
          <w:rFonts w:ascii="Arial" w:cs="Arial" w:eastAsia="Arial" w:hAnsi="Arial"/>
        </w:rPr>
        <w:t xml:space="preserve">2.1 Vue d'ensemble</w:t>
      </w:r>
    </w:p>
    <w:p>
      <w:pPr>
        <w:shd w:fill="F8FAFC" w:color="auto" w:val="clear"/>
        <w:spacing w:after="0" w:before="0"/>
        <w:ind w:left="200"/>
      </w:pPr>
      <w:r>
        <w:rPr>
          <w:rFonts w:ascii="Consolas" w:cs="Consolas" w:eastAsia="Consolas" w:hAnsi="Consolas"/>
          <w:color w:val="0F172A"/>
          <w:sz w:val="17"/>
          <w:szCs w:val="17"/>
        </w:rPr>
        <w:t xml:space="preserve">[Navigateur / PWA mobile]</w:t>
      </w:r>
    </w:p>
    <w:p>
      <w:pPr>
        <w:shd w:fill="F8FAFC" w:color="auto" w:val="clear"/>
        <w:spacing w:after="0" w:before="0"/>
        <w:ind w:left="200"/>
      </w:pPr>
      <w:r>
        <w:rPr>
          <w:rFonts w:ascii="Consolas" w:cs="Consolas" w:eastAsia="Consolas" w:hAnsi="Consolas"/>
          <w:color w:val="0F172A"/>
          <w:sz w:val="17"/>
          <w:szCs w:val="17"/>
        </w:rPr>
        <w:t xml:space="preserve">        |  HTTPS</w:t>
      </w:r>
    </w:p>
    <w:p>
      <w:pPr>
        <w:shd w:fill="F8FAFC" w:color="auto" w:val="clear"/>
        <w:spacing w:after="0" w:before="0"/>
        <w:ind w:left="200"/>
      </w:pPr>
      <w:r>
        <w:rPr>
          <w:rFonts w:ascii="Consolas" w:cs="Consolas" w:eastAsia="Consolas" w:hAnsi="Consolas"/>
          <w:color w:val="0F172A"/>
          <w:sz w:val="17"/>
          <w:szCs w:val="17"/>
        </w:rPr>
        <w:t xml:space="preserve">        v</w:t>
      </w:r>
    </w:p>
    <w:p>
      <w:pPr>
        <w:shd w:fill="F8FAFC" w:color="auto" w:val="clear"/>
        <w:spacing w:after="0" w:before="0"/>
        <w:ind w:left="200"/>
      </w:pPr>
      <w:r>
        <w:rPr>
          <w:rFonts w:ascii="Consolas" w:cs="Consolas" w:eastAsia="Consolas" w:hAnsi="Consolas"/>
          <w:color w:val="0F172A"/>
          <w:sz w:val="17"/>
          <w:szCs w:val="17"/>
        </w:rPr>
        <w:t xml:space="preserve">[Next.js — apps/web]  -- pages publiques, espace utilisateur, espace admin</w:t>
      </w:r>
    </w:p>
    <w:p>
      <w:pPr>
        <w:shd w:fill="F8FAFC" w:color="auto" w:val="clear"/>
        <w:spacing w:after="0" w:before="0"/>
        <w:ind w:left="200"/>
      </w:pPr>
      <w:r>
        <w:rPr>
          <w:rFonts w:ascii="Consolas" w:cs="Consolas" w:eastAsia="Consolas" w:hAnsi="Consolas"/>
          <w:color w:val="0F172A"/>
          <w:sz w:val="17"/>
          <w:szCs w:val="17"/>
        </w:rPr>
        <w:t xml:space="preserve">        |  REST (JSON) + cookie de session</w:t>
      </w:r>
    </w:p>
    <w:p>
      <w:pPr>
        <w:shd w:fill="F8FAFC" w:color="auto" w:val="clear"/>
        <w:spacing w:after="0" w:before="0"/>
        <w:ind w:left="200"/>
      </w:pPr>
      <w:r>
        <w:rPr>
          <w:rFonts w:ascii="Consolas" w:cs="Consolas" w:eastAsia="Consolas" w:hAnsi="Consolas"/>
          <w:color w:val="0F172A"/>
          <w:sz w:val="17"/>
          <w:szCs w:val="17"/>
        </w:rPr>
        <w:t xml:space="preserve">        v</w:t>
      </w:r>
    </w:p>
    <w:p>
      <w:pPr>
        <w:shd w:fill="F8FAFC" w:color="auto" w:val="clear"/>
        <w:spacing w:after="0" w:before="0"/>
        <w:ind w:left="200"/>
      </w:pPr>
      <w:r>
        <w:rPr>
          <w:rFonts w:ascii="Consolas" w:cs="Consolas" w:eastAsia="Consolas" w:hAnsi="Consolas"/>
          <w:color w:val="0F172A"/>
          <w:sz w:val="17"/>
          <w:szCs w:val="17"/>
        </w:rPr>
        <w:t xml:space="preserve">[NestJS — apps/api] ---------------------------+</w:t>
      </w:r>
    </w:p>
    <w:p>
      <w:pPr>
        <w:shd w:fill="F8FAFC" w:color="auto" w:val="clear"/>
        <w:spacing w:after="0" w:before="0"/>
        <w:ind w:left="200"/>
      </w:pPr>
      <w:r>
        <w:rPr>
          <w:rFonts w:ascii="Consolas" w:cs="Consolas" w:eastAsia="Consolas" w:hAnsi="Consolas"/>
          <w:color w:val="0F172A"/>
          <w:sz w:val="17"/>
          <w:szCs w:val="17"/>
        </w:rPr>
        <w:t xml:space="preserve">   |  Prisma            |  BullMQ                | SDK / HTTP</w:t>
      </w:r>
    </w:p>
    <w:p>
      <w:pPr>
        <w:shd w:fill="F8FAFC" w:color="auto" w:val="clear"/>
        <w:spacing w:after="0" w:before="0"/>
        <w:ind w:left="200"/>
      </w:pPr>
      <w:r>
        <w:rPr>
          <w:rFonts w:ascii="Consolas" w:cs="Consolas" w:eastAsia="Consolas" w:hAnsi="Consolas"/>
          <w:color w:val="0F172A"/>
          <w:sz w:val="17"/>
          <w:szCs w:val="17"/>
        </w:rPr>
        <w:t xml:space="preserve">   v                    v                        v</w:t>
      </w:r>
    </w:p>
    <w:p>
      <w:pPr>
        <w:shd w:fill="F8FAFC" w:color="auto" w:val="clear"/>
        <w:spacing w:after="0" w:before="0"/>
        <w:ind w:left="200"/>
      </w:pPr>
      <w:r>
        <w:rPr>
          <w:rFonts w:ascii="Consolas" w:cs="Consolas" w:eastAsia="Consolas" w:hAnsi="Consolas"/>
          <w:color w:val="0F172A"/>
          <w:sz w:val="17"/>
          <w:szCs w:val="17"/>
        </w:rPr>
        <w:t xml:space="preserve">[PostgreSQL]        [Redis]                [API Higgsfield]</w:t>
      </w:r>
    </w:p>
    <w:p>
      <w:pPr>
        <w:shd w:fill="F8FAFC" w:color="auto" w:val="clear"/>
        <w:spacing w:after="0" w:before="0"/>
        <w:ind w:left="200"/>
      </w:pPr>
      <w:r>
        <w:rPr>
          <w:rFonts w:ascii="Consolas" w:cs="Consolas" w:eastAsia="Consolas" w:hAnsi="Consolas"/>
          <w:color w:val="0F172A"/>
          <w:sz w:val="17"/>
          <w:szCs w:val="17"/>
        </w:rPr>
        <w:t xml:space="preserve">                        |                         ^</w:t>
      </w:r>
    </w:p>
    <w:p>
      <w:pPr>
        <w:shd w:fill="F8FAFC" w:color="auto" w:val="clear"/>
        <w:spacing w:after="0" w:before="0"/>
        <w:ind w:left="200"/>
      </w:pPr>
      <w:r>
        <w:rPr>
          <w:rFonts w:ascii="Consolas" w:cs="Consolas" w:eastAsia="Consolas" w:hAnsi="Consolas"/>
          <w:color w:val="0F172A"/>
          <w:sz w:val="17"/>
          <w:szCs w:val="17"/>
        </w:rPr>
        <w:t xml:space="preserve">                        v                         | webhook / polling</w:t>
      </w:r>
    </w:p>
    <w:p>
      <w:pPr>
        <w:shd w:fill="F8FAFC" w:color="auto" w:val="clear"/>
        <w:spacing w:after="0" w:before="0"/>
        <w:ind w:left="200"/>
      </w:pPr>
      <w:r>
        <w:rPr>
          <w:rFonts w:ascii="Consolas" w:cs="Consolas" w:eastAsia="Consolas" w:hAnsi="Consolas"/>
          <w:color w:val="0F172A"/>
          <w:sz w:val="17"/>
          <w:szCs w:val="17"/>
        </w:rPr>
        <w:t xml:space="preserve">                 [Workers NestJS] ----------------+</w:t>
      </w:r>
    </w:p>
    <w:p>
      <w:pPr>
        <w:shd w:fill="F8FAFC" w:color="auto" w:val="clear"/>
        <w:spacing w:after="0" w:before="0"/>
        <w:ind w:left="200"/>
      </w:pPr>
      <w:r>
        <w:rPr>
          <w:rFonts w:ascii="Consolas" w:cs="Consolas" w:eastAsia="Consolas" w:hAnsi="Consolas"/>
          <w:color w:val="0F172A"/>
          <w:sz w:val="17"/>
          <w:szCs w:val="17"/>
        </w:rPr>
        <w:t xml:space="preserve">                        |</w:t>
      </w:r>
    </w:p>
    <w:p>
      <w:pPr>
        <w:shd w:fill="F8FAFC" w:color="auto" w:val="clear"/>
        <w:spacing w:after="0" w:before="0"/>
        <w:ind w:left="200"/>
      </w:pPr>
      <w:r>
        <w:rPr>
          <w:rFonts w:ascii="Consolas" w:cs="Consolas" w:eastAsia="Consolas" w:hAnsi="Consolas"/>
          <w:color w:val="0F172A"/>
          <w:sz w:val="17"/>
          <w:szCs w:val="17"/>
        </w:rPr>
        <w:t xml:space="preserve">                        +--&gt; [API OpenPay] &lt;-- callback de paiement</w:t>
      </w:r>
    </w:p>
    <w:p>
      <w:pPr>
        <w:shd w:fill="F8FAFC" w:color="auto" w:val="clear"/>
        <w:spacing w:after="0" w:before="0"/>
        <w:ind w:left="200"/>
      </w:pPr>
      <w:r>
        <w:rPr>
          <w:rFonts w:ascii="Consolas" w:cs="Consolas" w:eastAsia="Consolas" w:hAnsi="Consolas"/>
          <w:color w:val="0F172A"/>
          <w:sz w:val="17"/>
          <w:szCs w:val="17"/>
        </w:rPr>
        <w:t xml:space="preserve">                        +--&gt; [Cloudflare R2 : fichiers privés, URL signées]</w:t>
      </w:r>
    </w:p>
    <w:p>
      <w:pPr>
        <w:shd w:fill="F8FAFC" w:color="auto" w:val="clear"/>
        <w:spacing w:after="0" w:before="0"/>
        <w:ind w:left="200"/>
      </w:pPr>
      <w:r>
        <w:rPr>
          <w:rFonts w:ascii="Consolas" w:cs="Consolas" w:eastAsia="Consolas" w:hAnsi="Consolas"/>
          <w:color w:val="0F172A"/>
          <w:sz w:val="17"/>
          <w:szCs w:val="17"/>
        </w:rPr>
        <w:t xml:space="preserve">                                    ^</w:t>
      </w:r>
    </w:p>
    <w:p>
      <w:pPr>
        <w:shd w:fill="F8FAFC" w:color="auto" w:val="clear"/>
        <w:spacing w:after="0" w:before="0"/>
        <w:ind w:left="200"/>
      </w:pPr>
      <w:r>
        <w:rPr>
          <w:rFonts w:ascii="Consolas" w:cs="Consolas" w:eastAsia="Consolas" w:hAnsi="Consolas"/>
          <w:color w:val="0F172A"/>
          <w:sz w:val="17"/>
          <w:szCs w:val="17"/>
        </w:rPr>
        <w:t xml:space="preserve">[Navigateur] --- envoi direct par URL signée (multipart, reprise) ---+</w:t>
      </w:r>
    </w:p>
    <w:p>
      <w:pPr>
        <w:shd w:fill="F8FAFC" w:color="auto" w:val="clear"/>
        <w:spacing w:after="0" w:before="0"/>
        <w:ind w:left="200"/>
      </w:pPr>
      <w:r>
        <w:rPr>
          <w:rFonts w:ascii="Consolas" w:cs="Consolas" w:eastAsia="Consolas" w:hAnsi="Consolas"/>
          <w:color w:val="0F172A"/>
          <w:sz w:val="17"/>
          <w:szCs w:val="17"/>
        </w:rPr>
        <w:t xml:space="preserve">                        +--&gt; [Notifications : web push, e-mail, (WhatsApp phase 2)]</w:t>
      </w:r>
    </w:p>
    <w:p>
      <w:pPr>
        <w:spacing w:after="120"/>
      </w:pPr>
    </w:p>
    <w:p>
      <w:pPr>
        <w:pStyle w:val="Heading2"/>
      </w:pPr>
      <w:r>
        <w:rPr>
          <w:rFonts w:ascii="Arial" w:cs="Arial" w:eastAsia="Arial" w:hAnsi="Arial"/>
        </w:rPr>
        <w:t xml:space="preserve">2.2 Choix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2"/>
        <w:gridCol w:w="4343"/>
        <w:gridCol w:w="4233"/>
      </w:tblGrid>
      <w:tr>
        <w:trPr>
          <w:tblHeader/>
        </w:trPr>
        <w:tc>
          <w:tcPr>
            <w:tcW w:type="dxa" w:w="1062"/>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Couche</w:t>
            </w:r>
          </w:p>
        </w:tc>
        <w:tc>
          <w:tcPr>
            <w:tcW w:type="dxa" w:w="4343"/>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Technologie</w:t>
            </w:r>
          </w:p>
        </w:tc>
        <w:tc>
          <w:tcPr>
            <w:tcW w:type="dxa" w:w="4233"/>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Justification</w:t>
            </w:r>
          </w:p>
        </w:tc>
      </w:tr>
      <w:tr>
        <w:trPr>
          <w:tblHeader w:val="off"/>
        </w:trPr>
        <w:tc>
          <w:tcPr>
            <w:tcW w:type="dxa" w:w="106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Monorepo</w:t>
            </w:r>
          </w:p>
        </w:tc>
        <w:tc>
          <w:tcPr>
            <w:tcW w:type="dxa" w:w="434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pnpm workspaces + Turborepo</w:t>
            </w:r>
          </w:p>
        </w:tc>
        <w:tc>
          <w:tcPr>
            <w:tcW w:type="dxa" w:w="423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Types partagés entre front et API</w:t>
            </w:r>
          </w:p>
        </w:tc>
      </w:tr>
      <w:tr>
        <w:trPr>
          <w:tblHeader w:val="off"/>
        </w:trPr>
        <w:tc>
          <w:tcPr>
            <w:tcW w:type="dxa" w:w="106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Front-end</w:t>
            </w:r>
          </w:p>
        </w:tc>
        <w:tc>
          <w:tcPr>
            <w:tcW w:type="dxa" w:w="4343"/>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Next.js 15 (App Router), TypeScript, Tailwind CSS, shadcn/ui</w:t>
            </w:r>
          </w:p>
        </w:tc>
        <w:tc>
          <w:tcPr>
            <w:tcW w:type="dxa" w:w="4233"/>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Stack maîtrisée, rendu serveur rapide, PWA</w:t>
            </w:r>
          </w:p>
        </w:tc>
      </w:tr>
      <w:tr>
        <w:trPr>
          <w:tblHeader w:val="off"/>
        </w:trPr>
        <w:tc>
          <w:tcPr>
            <w:tcW w:type="dxa" w:w="106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État et données côté client</w:t>
            </w:r>
          </w:p>
        </w:tc>
        <w:tc>
          <w:tcPr>
            <w:tcW w:type="dxa" w:w="434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TanStack Query, Zod, React Hook Form</w:t>
            </w:r>
          </w:p>
        </w:tc>
        <w:tc>
          <w:tcPr>
            <w:tcW w:type="dxa" w:w="423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Validation partagée, cache, reprise</w:t>
            </w:r>
          </w:p>
        </w:tc>
      </w:tr>
      <w:tr>
        <w:trPr>
          <w:tblHeader w:val="off"/>
        </w:trPr>
        <w:tc>
          <w:tcPr>
            <w:tcW w:type="dxa" w:w="106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API</w:t>
            </w:r>
          </w:p>
        </w:tc>
        <w:tc>
          <w:tcPr>
            <w:tcW w:type="dxa" w:w="4343"/>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NestJS, TypeScript</w:t>
            </w:r>
          </w:p>
        </w:tc>
        <w:tc>
          <w:tcPr>
            <w:tcW w:type="dxa" w:w="4233"/>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Architecture modulaire, guards par rôle, workers intégrés</w:t>
            </w:r>
          </w:p>
        </w:tc>
      </w:tr>
      <w:tr>
        <w:trPr>
          <w:tblHeader w:val="off"/>
        </w:trPr>
        <w:tc>
          <w:tcPr>
            <w:tcW w:type="dxa" w:w="106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Base de données</w:t>
            </w:r>
          </w:p>
        </w:tc>
        <w:tc>
          <w:tcPr>
            <w:tcW w:type="dxa" w:w="434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PostgreSQL 16 + Prisma</w:t>
            </w:r>
          </w:p>
        </w:tc>
        <w:tc>
          <w:tcPr>
            <w:tcW w:type="dxa" w:w="423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Transactions fiables pour le registre de crédits</w:t>
            </w:r>
          </w:p>
        </w:tc>
      </w:tr>
      <w:tr>
        <w:trPr>
          <w:tblHeader w:val="off"/>
        </w:trPr>
        <w:tc>
          <w:tcPr>
            <w:tcW w:type="dxa" w:w="106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File de tâches</w:t>
            </w:r>
          </w:p>
        </w:tc>
        <w:tc>
          <w:tcPr>
            <w:tcW w:type="dxa" w:w="4343"/>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Redis + BullMQ</w:t>
            </w:r>
          </w:p>
        </w:tc>
        <w:tc>
          <w:tcPr>
            <w:tcW w:type="dxa" w:w="4233"/>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Paiements et générations asynchrones, reprises, limite de concurrence</w:t>
            </w:r>
          </w:p>
        </w:tc>
      </w:tr>
      <w:tr>
        <w:trPr>
          <w:tblHeader w:val="off"/>
        </w:trPr>
        <w:tc>
          <w:tcPr>
            <w:tcW w:type="dxa" w:w="106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Stockage</w:t>
            </w:r>
          </w:p>
        </w:tc>
        <w:tc>
          <w:tcPr>
            <w:tcW w:type="dxa" w:w="434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Cloudflare R2 (API S3, </w:t>
            </w:r>
            <w:r>
              <w:rPr>
                <w:rFonts w:ascii="Consolas" w:cs="Consolas" w:eastAsia="Consolas" w:hAnsi="Consolas"/>
                <w:color w:val="9F1239"/>
                <w:sz w:val="19"/>
                <w:szCs w:val="19"/>
              </w:rPr>
              <w:t xml:space="preserve">@aws-sdk/client-s3</w:t>
            </w:r>
            <w:r>
              <w:rPr>
                <w:rFonts w:ascii="Arial" w:cs="Arial" w:eastAsia="Arial" w:hAnsi="Arial"/>
                <w:sz w:val="19"/>
                <w:szCs w:val="19"/>
              </w:rPr>
              <w:t xml:space="preserve">) en pré-production et production ; MinIO uniquement en développement local</w:t>
            </w:r>
          </w:p>
        </w:tc>
        <w:tc>
          <w:tcPr>
            <w:tcW w:type="dxa" w:w="423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Indépendant du VPS (résiste à une panne serveur), gratuit jusqu'à 10 Go, aucun frais de téléchargement, URL signées</w:t>
            </w:r>
          </w:p>
        </w:tc>
      </w:tr>
      <w:tr>
        <w:trPr>
          <w:tblHeader w:val="off"/>
        </w:trPr>
        <w:tc>
          <w:tcPr>
            <w:tcW w:type="dxa" w:w="106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Traitement vidéo</w:t>
            </w:r>
          </w:p>
        </w:tc>
        <w:tc>
          <w:tcPr>
            <w:tcW w:type="dxa" w:w="4343"/>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ffprobe/ffmpeg (serveur), compression navigateur (ffmpeg.wasm ou MediaRecorder)</w:t>
            </w:r>
          </w:p>
        </w:tc>
        <w:tc>
          <w:tcPr>
            <w:tcW w:type="dxa" w:w="4233"/>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Contrôle de durée, filigrane, réduction des données mobiles</w:t>
            </w:r>
          </w:p>
        </w:tc>
      </w:tr>
      <w:tr>
        <w:trPr>
          <w:tblHeader w:val="off"/>
        </w:trPr>
        <w:tc>
          <w:tcPr>
            <w:tcW w:type="dxa" w:w="106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Authentification</w:t>
            </w:r>
          </w:p>
        </w:tc>
        <w:tc>
          <w:tcPr>
            <w:tcW w:type="dxa" w:w="434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Google OAuth 2.0 (Passport </w:t>
            </w:r>
            <w:r>
              <w:rPr>
                <w:rFonts w:ascii="Consolas" w:cs="Consolas" w:eastAsia="Consolas" w:hAnsi="Consolas"/>
                <w:color w:val="9F1239"/>
                <w:sz w:val="19"/>
                <w:szCs w:val="19"/>
              </w:rPr>
              <w:t xml:space="preserve">passport-google-oauth20</w:t>
            </w:r>
            <w:r>
              <w:rPr>
                <w:rFonts w:ascii="Arial" w:cs="Arial" w:eastAsia="Arial" w:hAnsi="Arial"/>
                <w:sz w:val="19"/>
                <w:szCs w:val="19"/>
              </w:rPr>
              <w:t xml:space="preserve">) + e-mail et mot de passe (Argon2), sessions côté serveur (cookie httpOnly)</w:t>
            </w:r>
          </w:p>
        </w:tc>
        <w:tc>
          <w:tcPr>
            <w:tcW w:type="dxa" w:w="423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Aucun coût d'envoi de SMS ; inscription en un clic avec Google ; révocation des sessions possible</w:t>
            </w:r>
          </w:p>
        </w:tc>
      </w:tr>
      <w:tr>
        <w:trPr>
          <w:tblHeader w:val="off"/>
        </w:trPr>
        <w:tc>
          <w:tcPr>
            <w:tcW w:type="dxa" w:w="106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E-mails transactionnels</w:t>
            </w:r>
          </w:p>
        </w:tc>
        <w:tc>
          <w:tcPr>
            <w:tcW w:type="dxa" w:w="4343"/>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Consolas" w:cs="Consolas" w:eastAsia="Consolas" w:hAnsi="Consolas"/>
                <w:color w:val="9F1239"/>
                <w:sz w:val="19"/>
                <w:szCs w:val="19"/>
              </w:rPr>
              <w:t xml:space="preserve">EmailProvider</w:t>
            </w:r>
            <w:r>
              <w:rPr>
                <w:rFonts w:ascii="Arial" w:cs="Arial" w:eastAsia="Arial" w:hAnsi="Arial"/>
                <w:sz w:val="19"/>
                <w:szCs w:val="19"/>
              </w:rPr>
              <w:t xml:space="preserve"> : SMTP du domaine ou Resend (offre gratuite), modèles en français</w:t>
            </w:r>
          </w:p>
        </w:tc>
        <w:tc>
          <w:tcPr>
            <w:tcW w:type="dxa" w:w="4233"/>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Lien de vérification, réinitialisation, notifications</w:t>
            </w:r>
          </w:p>
        </w:tc>
      </w:tr>
      <w:tr>
        <w:trPr>
          <w:tblHeader w:val="off"/>
        </w:trPr>
        <w:tc>
          <w:tcPr>
            <w:tcW w:type="dxa" w:w="106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Notifications</w:t>
            </w:r>
          </w:p>
        </w:tc>
        <w:tc>
          <w:tcPr>
            <w:tcW w:type="dxa" w:w="434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Web Push (VAPID), in-app, e-mail (Resend ou SMTP)</w:t>
            </w:r>
          </w:p>
        </w:tc>
        <w:tc>
          <w:tcPr>
            <w:tcW w:type="dxa" w:w="423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Gratuit ou presque ; WhatsApp en phase 2</w:t>
            </w:r>
          </w:p>
        </w:tc>
      </w:tr>
      <w:tr>
        <w:trPr>
          <w:tblHeader w:val="off"/>
        </w:trPr>
        <w:tc>
          <w:tcPr>
            <w:tcW w:type="dxa" w:w="106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Observabilité</w:t>
            </w:r>
          </w:p>
        </w:tc>
        <w:tc>
          <w:tcPr>
            <w:tcW w:type="dxa" w:w="4343"/>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Logs structurés (pino), Uptime Kuma, Sentry (offre gratuite)</w:t>
            </w:r>
          </w:p>
        </w:tc>
        <w:tc>
          <w:tcPr>
            <w:tcW w:type="dxa" w:w="4233"/>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Alertes en cas de panne ou d'erreurs</w:t>
            </w:r>
          </w:p>
        </w:tc>
      </w:tr>
      <w:tr>
        <w:trPr>
          <w:tblHeader w:val="off"/>
        </w:trPr>
        <w:tc>
          <w:tcPr>
            <w:tcW w:type="dxa" w:w="106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Déploiement</w:t>
            </w:r>
          </w:p>
        </w:tc>
        <w:tc>
          <w:tcPr>
            <w:tcW w:type="dxa" w:w="434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Docker Compose via Dokploy sur le VPS OVH</w:t>
            </w:r>
          </w:p>
        </w:tc>
        <w:tc>
          <w:tcPr>
            <w:tcW w:type="dxa" w:w="423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Infrastructure déjà en place</w:t>
            </w:r>
          </w:p>
        </w:tc>
      </w:tr>
    </w:tbl>
    <w:p>
      <w:pPr>
        <w:spacing w:after="120"/>
      </w:pPr>
    </w:p>
    <w:p>
      <w:pPr>
        <w:pStyle w:val="Heading2"/>
      </w:pPr>
      <w:r>
        <w:rPr>
          <w:rFonts w:ascii="Arial" w:cs="Arial" w:eastAsia="Arial" w:hAnsi="Arial"/>
        </w:rPr>
        <w:t xml:space="preserve">2.3 Structure du dépôt</w:t>
      </w:r>
    </w:p>
    <w:p>
      <w:pPr>
        <w:shd w:fill="F8FAFC" w:color="auto" w:val="clear"/>
        <w:spacing w:after="0" w:before="0"/>
        <w:ind w:left="200"/>
      </w:pPr>
      <w:r>
        <w:rPr>
          <w:rFonts w:ascii="Consolas" w:cs="Consolas" w:eastAsia="Consolas" w:hAnsi="Consolas"/>
          <w:color w:val="0F172A"/>
          <w:sz w:val="17"/>
          <w:szCs w:val="17"/>
        </w:rPr>
        <w:t xml:space="preserve">yamboka/</w:t>
      </w:r>
    </w:p>
    <w:p>
      <w:pPr>
        <w:shd w:fill="F8FAFC" w:color="auto" w:val="clear"/>
        <w:spacing w:after="0" w:before="0"/>
        <w:ind w:left="200"/>
      </w:pPr>
      <w:r>
        <w:rPr>
          <w:rFonts w:ascii="Consolas" w:cs="Consolas" w:eastAsia="Consolas" w:hAnsi="Consolas"/>
          <w:color w:val="0F172A"/>
          <w:sz w:val="17"/>
          <w:szCs w:val="17"/>
        </w:rPr>
        <w:t xml:space="preserve">  apps/</w:t>
      </w:r>
    </w:p>
    <w:p>
      <w:pPr>
        <w:shd w:fill="F8FAFC" w:color="auto" w:val="clear"/>
        <w:spacing w:after="0" w:before="0"/>
        <w:ind w:left="200"/>
      </w:pPr>
      <w:r>
        <w:rPr>
          <w:rFonts w:ascii="Consolas" w:cs="Consolas" w:eastAsia="Consolas" w:hAnsi="Consolas"/>
          <w:color w:val="0F172A"/>
          <w:sz w:val="17"/>
          <w:szCs w:val="17"/>
        </w:rPr>
        <w:t xml:space="preserve">    web/                 Next.js — (public), (app), (admin)</w:t>
      </w:r>
    </w:p>
    <w:p>
      <w:pPr>
        <w:shd w:fill="F8FAFC" w:color="auto" w:val="clear"/>
        <w:spacing w:after="0" w:before="0"/>
        <w:ind w:left="200"/>
      </w:pPr>
      <w:r>
        <w:rPr>
          <w:rFonts w:ascii="Consolas" w:cs="Consolas" w:eastAsia="Consolas" w:hAnsi="Consolas"/>
          <w:color w:val="0F172A"/>
          <w:sz w:val="17"/>
          <w:szCs w:val="17"/>
        </w:rPr>
        <w:t xml:space="preserve">    api/                 NestJS — modules métier + workers</w:t>
      </w:r>
    </w:p>
    <w:p>
      <w:pPr>
        <w:shd w:fill="F8FAFC" w:color="auto" w:val="clear"/>
        <w:spacing w:after="0" w:before="0"/>
        <w:ind w:left="200"/>
      </w:pPr>
      <w:r>
        <w:rPr>
          <w:rFonts w:ascii="Consolas" w:cs="Consolas" w:eastAsia="Consolas" w:hAnsi="Consolas"/>
          <w:color w:val="0F172A"/>
          <w:sz w:val="17"/>
          <w:szCs w:val="17"/>
        </w:rPr>
        <w:t xml:space="preserve">  packages/</w:t>
      </w:r>
    </w:p>
    <w:p>
      <w:pPr>
        <w:shd w:fill="F8FAFC" w:color="auto" w:val="clear"/>
        <w:spacing w:after="0" w:before="0"/>
        <w:ind w:left="200"/>
      </w:pPr>
      <w:r>
        <w:rPr>
          <w:rFonts w:ascii="Consolas" w:cs="Consolas" w:eastAsia="Consolas" w:hAnsi="Consolas"/>
          <w:color w:val="0F172A"/>
          <w:sz w:val="17"/>
          <w:szCs w:val="17"/>
        </w:rPr>
        <w:t xml:space="preserve">    shared/              Types, schémas Zod, constantes (statuts, rôles)</w:t>
      </w:r>
    </w:p>
    <w:p>
      <w:pPr>
        <w:shd w:fill="F8FAFC" w:color="auto" w:val="clear"/>
        <w:spacing w:after="0" w:before="0"/>
        <w:ind w:left="200"/>
      </w:pPr>
      <w:r>
        <w:rPr>
          <w:rFonts w:ascii="Consolas" w:cs="Consolas" w:eastAsia="Consolas" w:hAnsi="Consolas"/>
          <w:color w:val="0F172A"/>
          <w:sz w:val="17"/>
          <w:szCs w:val="17"/>
        </w:rPr>
        <w:t xml:space="preserve">    ui/                  Composants partagés (optionnel)</w:t>
      </w:r>
    </w:p>
    <w:p>
      <w:pPr>
        <w:shd w:fill="F8FAFC" w:color="auto" w:val="clear"/>
        <w:spacing w:after="0" w:before="0"/>
        <w:ind w:left="200"/>
      </w:pPr>
      <w:r>
        <w:rPr>
          <w:rFonts w:ascii="Consolas" w:cs="Consolas" w:eastAsia="Consolas" w:hAnsi="Consolas"/>
          <w:color w:val="0F172A"/>
          <w:sz w:val="17"/>
          <w:szCs w:val="17"/>
        </w:rPr>
        <w:t xml:space="preserve">  docker/                Dockerfiles, docker-compose.yml</w:t>
      </w:r>
    </w:p>
    <w:p>
      <w:pPr>
        <w:shd w:fill="F8FAFC" w:color="auto" w:val="clear"/>
        <w:spacing w:after="0" w:before="0"/>
        <w:ind w:left="200"/>
      </w:pPr>
      <w:r>
        <w:rPr>
          <w:rFonts w:ascii="Consolas" w:cs="Consolas" w:eastAsia="Consolas" w:hAnsi="Consolas"/>
          <w:color w:val="0F172A"/>
          <w:sz w:val="17"/>
          <w:szCs w:val="17"/>
        </w:rPr>
        <w:t xml:space="preserve">  .env.example</w:t>
      </w:r>
    </w:p>
    <w:p>
      <w:pPr>
        <w:spacing w:after="120"/>
      </w:pPr>
    </w:p>
    <w:p>
      <w:r>
        <w:br w:type="page"/>
      </w:r>
    </w:p>
    <w:p>
      <w:pPr>
        <w:pStyle w:val="Heading1"/>
      </w:pPr>
      <w:r>
        <w:rPr>
          <w:rFonts w:ascii="Arial" w:cs="Arial" w:eastAsia="Arial" w:hAnsi="Arial"/>
        </w:rPr>
        <w:t xml:space="preserve">3. Modules de l'API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tblHeader/>
        </w:trPr>
        <w:tc>
          <w:tcPr>
            <w:tcW w:type="dxa" w:w="1606"/>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Module</w:t>
            </w:r>
          </w:p>
        </w:tc>
        <w:tc>
          <w:tcPr>
            <w:tcW w:type="dxa" w:w="8032"/>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Responsabilités</w:t>
            </w:r>
          </w:p>
        </w:tc>
      </w:tr>
      <w:tr>
        <w:trPr>
          <w:tblHeader w:val="off"/>
        </w:trPr>
        <w:tc>
          <w:tcPr>
            <w:tcW w:type="dxa" w:w="160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F1239"/>
                <w:sz w:val="19"/>
                <w:szCs w:val="19"/>
              </w:rPr>
              <w:t xml:space="preserve">auth</w:t>
            </w:r>
          </w:p>
        </w:tc>
        <w:tc>
          <w:tcPr>
            <w:tcW w:type="dxa" w:w="803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Inscription et connexion (Google OAuth, e-mail + mot de passe), liaison de comptes, vérification d'e-mail par lien, réinitialisation, sessions, limitation de débit, refus des adresses jetables</w:t>
            </w:r>
          </w:p>
        </w:tc>
      </w:tr>
      <w:tr>
        <w:trPr>
          <w:tblHeader w:val="off"/>
        </w:trPr>
        <w:tc>
          <w:tcPr>
            <w:tcW w:type="dxa" w:w="160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Consolas" w:cs="Consolas" w:eastAsia="Consolas" w:hAnsi="Consolas"/>
                <w:color w:val="9F1239"/>
                <w:sz w:val="19"/>
                <w:szCs w:val="19"/>
              </w:rPr>
              <w:t xml:space="preserve">users</w:t>
            </w:r>
          </w:p>
        </w:tc>
        <w:tc>
          <w:tcPr>
            <w:tcW w:type="dxa" w:w="803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Profil, statut (actif, suspendu, banni), rôles</w:t>
            </w:r>
          </w:p>
        </w:tc>
      </w:tr>
      <w:tr>
        <w:trPr>
          <w:tblHeader w:val="off"/>
        </w:trPr>
        <w:tc>
          <w:tcPr>
            <w:tcW w:type="dxa" w:w="160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F1239"/>
                <w:sz w:val="19"/>
                <w:szCs w:val="19"/>
              </w:rPr>
              <w:t xml:space="preserve">credits</w:t>
            </w:r>
          </w:p>
        </w:tc>
        <w:tc>
          <w:tcPr>
            <w:tcW w:type="dxa" w:w="803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Registre de crédits : solde, réservation, débit, remboursement, ajustement, expiration</w:t>
            </w:r>
          </w:p>
        </w:tc>
      </w:tr>
      <w:tr>
        <w:trPr>
          <w:tblHeader w:val="off"/>
        </w:trPr>
        <w:tc>
          <w:tcPr>
            <w:tcW w:type="dxa" w:w="160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Consolas" w:cs="Consolas" w:eastAsia="Consolas" w:hAnsi="Consolas"/>
                <w:color w:val="9F1239"/>
                <w:sz w:val="19"/>
                <w:szCs w:val="19"/>
              </w:rPr>
              <w:t xml:space="preserve">catalog</w:t>
            </w:r>
          </w:p>
        </w:tc>
        <w:tc>
          <w:tcPr>
            <w:tcW w:type="dxa" w:w="803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Produits de génération, packs, presets, calcul des prix et des marges</w:t>
            </w:r>
          </w:p>
        </w:tc>
      </w:tr>
      <w:tr>
        <w:trPr>
          <w:tblHeader w:val="off"/>
        </w:trPr>
        <w:tc>
          <w:tcPr>
            <w:tcW w:type="dxa" w:w="160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F1239"/>
                <w:sz w:val="19"/>
                <w:szCs w:val="19"/>
              </w:rPr>
              <w:t xml:space="preserve">payments</w:t>
            </w:r>
          </w:p>
        </w:tc>
        <w:tc>
          <w:tcPr>
            <w:tcW w:type="dxa" w:w="803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Création d'un paiement OpenPay, réception du callback, vérification du statut, crédit du compte</w:t>
            </w:r>
          </w:p>
        </w:tc>
      </w:tr>
      <w:tr>
        <w:trPr>
          <w:tblHeader w:val="off"/>
        </w:trPr>
        <w:tc>
          <w:tcPr>
            <w:tcW w:type="dxa" w:w="160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Consolas" w:cs="Consolas" w:eastAsia="Consolas" w:hAnsi="Consolas"/>
                <w:color w:val="9F1239"/>
                <w:sz w:val="19"/>
                <w:szCs w:val="19"/>
              </w:rPr>
              <w:t xml:space="preserve">generations</w:t>
            </w:r>
          </w:p>
        </w:tc>
        <w:tc>
          <w:tcPr>
            <w:tcW w:type="dxa" w:w="803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Création d'une génération, contrôle des fichiers, envoi à Higgsfield, suivi, copie des résultats</w:t>
            </w:r>
          </w:p>
        </w:tc>
      </w:tr>
      <w:tr>
        <w:trPr>
          <w:tblHeader w:val="off"/>
        </w:trPr>
        <w:tc>
          <w:tcPr>
            <w:tcW w:type="dxa" w:w="160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F1239"/>
                <w:sz w:val="19"/>
                <w:szCs w:val="19"/>
              </w:rPr>
              <w:t xml:space="preserve">media</w:t>
            </w:r>
          </w:p>
        </w:tc>
        <w:tc>
          <w:tcPr>
            <w:tcW w:type="dxa" w:w="803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Envoi des fichiers (URL signées), stockage, filigrane, suppression programmée</w:t>
            </w:r>
          </w:p>
        </w:tc>
      </w:tr>
      <w:tr>
        <w:trPr>
          <w:tblHeader w:val="off"/>
        </w:trPr>
        <w:tc>
          <w:tcPr>
            <w:tcW w:type="dxa" w:w="160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Consolas" w:cs="Consolas" w:eastAsia="Consolas" w:hAnsi="Consolas"/>
                <w:color w:val="9F1239"/>
                <w:sz w:val="19"/>
                <w:szCs w:val="19"/>
              </w:rPr>
              <w:t xml:space="preserve">moderation</w:t>
            </w:r>
          </w:p>
        </w:tc>
        <w:tc>
          <w:tcPr>
            <w:tcW w:type="dxa" w:w="803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Signalements, actions de modération, avertissements, suspensions</w:t>
            </w:r>
          </w:p>
        </w:tc>
      </w:tr>
      <w:tr>
        <w:trPr>
          <w:tblHeader w:val="off"/>
        </w:trPr>
        <w:tc>
          <w:tcPr>
            <w:tcW w:type="dxa" w:w="160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F1239"/>
                <w:sz w:val="19"/>
                <w:szCs w:val="19"/>
              </w:rPr>
              <w:t xml:space="preserve">admin</w:t>
            </w:r>
          </w:p>
        </w:tc>
        <w:tc>
          <w:tcPr>
            <w:tcW w:type="dxa" w:w="803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Tableau de bord et alertes, modération, support, catalogue, finances (recharges Higgsfield, retraits OpenPay, exports), paramètres</w:t>
            </w:r>
          </w:p>
        </w:tc>
      </w:tr>
      <w:tr>
        <w:trPr>
          <w:tblHeader w:val="off"/>
        </w:trPr>
        <w:tc>
          <w:tcPr>
            <w:tcW w:type="dxa" w:w="160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Consolas" w:cs="Consolas" w:eastAsia="Consolas" w:hAnsi="Consolas"/>
                <w:color w:val="9F1239"/>
                <w:sz w:val="19"/>
                <w:szCs w:val="19"/>
              </w:rPr>
              <w:t xml:space="preserve">audit</w:t>
            </w:r>
          </w:p>
        </w:tc>
        <w:tc>
          <w:tcPr>
            <w:tcW w:type="dxa" w:w="803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Journal immuable de toutes les actions de l'espace admin</w:t>
            </w:r>
          </w:p>
        </w:tc>
      </w:tr>
      <w:tr>
        <w:trPr>
          <w:tblHeader w:val="off"/>
        </w:trPr>
        <w:tc>
          <w:tcPr>
            <w:tcW w:type="dxa" w:w="160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F1239"/>
                <w:sz w:val="19"/>
                <w:szCs w:val="19"/>
              </w:rPr>
              <w:t xml:space="preserve">notifications</w:t>
            </w:r>
          </w:p>
        </w:tc>
        <w:tc>
          <w:tcPr>
            <w:tcW w:type="dxa" w:w="803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Web push, in-app, e-mail</w:t>
            </w:r>
          </w:p>
        </w:tc>
      </w:tr>
      <w:tr>
        <w:trPr>
          <w:tblHeader w:val="off"/>
        </w:trPr>
        <w:tc>
          <w:tcPr>
            <w:tcW w:type="dxa" w:w="160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Consolas" w:cs="Consolas" w:eastAsia="Consolas" w:hAnsi="Consolas"/>
                <w:color w:val="9F1239"/>
                <w:sz w:val="19"/>
                <w:szCs w:val="19"/>
              </w:rPr>
              <w:t xml:space="preserve">providers</w:t>
            </w:r>
          </w:p>
        </w:tc>
        <w:tc>
          <w:tcPr>
            <w:tcW w:type="dxa" w:w="803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Interfaces </w:t>
            </w:r>
            <w:r>
              <w:rPr>
                <w:rFonts w:ascii="Consolas" w:cs="Consolas" w:eastAsia="Consolas" w:hAnsi="Consolas"/>
                <w:color w:val="9F1239"/>
                <w:sz w:val="19"/>
                <w:szCs w:val="19"/>
              </w:rPr>
              <w:t xml:space="preserve">PaymentProvider</w:t>
            </w:r>
            <w:r>
              <w:rPr>
                <w:rFonts w:ascii="Arial" w:cs="Arial" w:eastAsia="Arial" w:hAnsi="Arial"/>
                <w:sz w:val="19"/>
                <w:szCs w:val="19"/>
              </w:rPr>
              <w:t xml:space="preserve">, </w:t>
            </w:r>
            <w:r>
              <w:rPr>
                <w:rFonts w:ascii="Consolas" w:cs="Consolas" w:eastAsia="Consolas" w:hAnsi="Consolas"/>
                <w:color w:val="9F1239"/>
                <w:sz w:val="19"/>
                <w:szCs w:val="19"/>
              </w:rPr>
              <w:t xml:space="preserve">GenerationProvider</w:t>
            </w:r>
            <w:r>
              <w:rPr>
                <w:rFonts w:ascii="Arial" w:cs="Arial" w:eastAsia="Arial" w:hAnsi="Arial"/>
                <w:sz w:val="19"/>
                <w:szCs w:val="19"/>
              </w:rPr>
              <w:t xml:space="preserve">, </w:t>
            </w:r>
            <w:r>
              <w:rPr>
                <w:rFonts w:ascii="Consolas" w:cs="Consolas" w:eastAsia="Consolas" w:hAnsi="Consolas"/>
                <w:color w:val="9F1239"/>
                <w:sz w:val="19"/>
                <w:szCs w:val="19"/>
              </w:rPr>
              <w:t xml:space="preserve">EmailProvider</w:t>
            </w:r>
            <w:r>
              <w:rPr>
                <w:rFonts w:ascii="Arial" w:cs="Arial" w:eastAsia="Arial" w:hAnsi="Arial"/>
                <w:sz w:val="19"/>
                <w:szCs w:val="19"/>
              </w:rPr>
              <w:t xml:space="preserve">, </w:t>
            </w:r>
            <w:r>
              <w:rPr>
                <w:rFonts w:ascii="Consolas" w:cs="Consolas" w:eastAsia="Consolas" w:hAnsi="Consolas"/>
                <w:color w:val="9F1239"/>
                <w:sz w:val="19"/>
                <w:szCs w:val="19"/>
              </w:rPr>
              <w:t xml:space="preserve">StorageProvider</w:t>
            </w:r>
            <w:r>
              <w:rPr>
                <w:rFonts w:ascii="Arial" w:cs="Arial" w:eastAsia="Arial" w:hAnsi="Arial"/>
                <w:sz w:val="19"/>
                <w:szCs w:val="19"/>
              </w:rPr>
              <w:t xml:space="preserve"> et leurs implémentations (réelles et simulées)</w:t>
            </w:r>
          </w:p>
        </w:tc>
      </w:tr>
    </w:tbl>
    <w:p>
      <w:pPr>
        <w:spacing w:after="120"/>
      </w:pPr>
    </w:p>
    <w:p>
      <w:r>
        <w:br w:type="page"/>
      </w:r>
    </w:p>
    <w:p>
      <w:pPr>
        <w:pStyle w:val="Heading1"/>
      </w:pPr>
      <w:r>
        <w:rPr>
          <w:rFonts w:ascii="Arial" w:cs="Arial" w:eastAsia="Arial" w:hAnsi="Arial"/>
        </w:rPr>
        <w:t xml:space="preserve">4. Modèle de données</w:t>
      </w:r>
    </w:p>
    <w:p>
      <w:pPr>
        <w:pStyle w:val="Heading2"/>
      </w:pPr>
      <w:r>
        <w:rPr>
          <w:rFonts w:ascii="Arial" w:cs="Arial" w:eastAsia="Arial" w:hAnsi="Arial"/>
        </w:rPr>
        <w:t xml:space="preserve">4.1 Entités principales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28"/>
        <w:gridCol w:w="8010"/>
      </w:tblGrid>
      <w:tr>
        <w:trPr>
          <w:tblHeader/>
        </w:trPr>
        <w:tc>
          <w:tcPr>
            <w:tcW w:type="dxa" w:w="1628"/>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Entité</w:t>
            </w:r>
          </w:p>
        </w:tc>
        <w:tc>
          <w:tcPr>
            <w:tcW w:type="dxa" w:w="8010"/>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Champs clés</w:t>
            </w:r>
          </w:p>
        </w:tc>
      </w:tr>
      <w:tr>
        <w:trPr>
          <w:tblHeader w:val="off"/>
        </w:trPr>
        <w:tc>
          <w:tcPr>
            <w:tcW w:type="dxa" w:w="162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F1239"/>
                <w:sz w:val="19"/>
                <w:szCs w:val="19"/>
              </w:rPr>
              <w:t xml:space="preserve">User</w:t>
            </w:r>
          </w:p>
        </w:tc>
        <w:tc>
          <w:tcPr>
            <w:tcW w:type="dxa" w:w="801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id, firstName, lastName, email (unique, minuscules), emailVerifiedAt?, passwordHash? (vide si compte Google uniquement), googleId? (unique), avatarUrl?, phone? (</w:t>
            </w:r>
            <w:r>
              <w:rPr>
                <w:rFonts w:ascii="Consolas" w:cs="Consolas" w:eastAsia="Consolas" w:hAnsi="Consolas"/>
                <w:color w:val="9F1239"/>
                <w:sz w:val="19"/>
                <w:szCs w:val="19"/>
              </w:rPr>
              <w:t xml:space="preserve">242XXXXXXXXX</w:t>
            </w:r>
            <w:r>
              <w:rPr>
                <w:rFonts w:ascii="Arial" w:cs="Arial" w:eastAsia="Arial" w:hAnsi="Arial"/>
                <w:sz w:val="19"/>
                <w:szCs w:val="19"/>
              </w:rPr>
              <w:t xml:space="preserve">, non vérifié), role, status, signupIp, welcomeGrantedAt?, createdAt</w:t>
            </w:r>
          </w:p>
        </w:tc>
      </w:tr>
      <w:tr>
        <w:trPr>
          <w:tblHeader w:val="off"/>
        </w:trPr>
        <w:tc>
          <w:tcPr>
            <w:tcW w:type="dxa" w:w="162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Consolas" w:cs="Consolas" w:eastAsia="Consolas" w:hAnsi="Consolas"/>
                <w:color w:val="9F1239"/>
                <w:sz w:val="19"/>
                <w:szCs w:val="19"/>
              </w:rPr>
              <w:t xml:space="preserve">EmailToken</w:t>
            </w:r>
          </w:p>
        </w:tc>
        <w:tc>
          <w:tcPr>
            <w:tcW w:type="dxa" w:w="801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id, userId, type (VERIFY_EMAIL / RESET_PASSWORD), tokenHash, expiresAt, usedAt?</w:t>
            </w:r>
          </w:p>
        </w:tc>
      </w:tr>
      <w:tr>
        <w:trPr>
          <w:tblHeader w:val="off"/>
        </w:trPr>
        <w:tc>
          <w:tcPr>
            <w:tcW w:type="dxa" w:w="162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F1239"/>
                <w:sz w:val="19"/>
                <w:szCs w:val="19"/>
              </w:rPr>
              <w:t xml:space="preserve">Session</w:t>
            </w:r>
          </w:p>
        </w:tc>
        <w:tc>
          <w:tcPr>
            <w:tcW w:type="dxa" w:w="801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id, userId, expiresAt, ip, userAgent</w:t>
            </w:r>
          </w:p>
        </w:tc>
      </w:tr>
      <w:tr>
        <w:trPr>
          <w:tblHeader w:val="off"/>
        </w:trPr>
        <w:tc>
          <w:tcPr>
            <w:tcW w:type="dxa" w:w="162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Consolas" w:cs="Consolas" w:eastAsia="Consolas" w:hAnsi="Consolas"/>
                <w:color w:val="9F1239"/>
                <w:sz w:val="19"/>
                <w:szCs w:val="19"/>
              </w:rPr>
              <w:t xml:space="preserve">CreditLedger</w:t>
            </w:r>
          </w:p>
        </w:tc>
        <w:tc>
          <w:tcPr>
            <w:tcW w:type="dxa" w:w="801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id, userId, amount (entier signé), type, reference (unique), generationId?, paymentId?, expiresAt?, note?, createdById?, createdAt</w:t>
            </w:r>
          </w:p>
        </w:tc>
      </w:tr>
      <w:tr>
        <w:trPr>
          <w:tblHeader w:val="off"/>
        </w:trPr>
        <w:tc>
          <w:tcPr>
            <w:tcW w:type="dxa" w:w="162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F1239"/>
                <w:sz w:val="19"/>
                <w:szCs w:val="19"/>
              </w:rPr>
              <w:t xml:space="preserve">CreditPack</w:t>
            </w:r>
          </w:p>
        </w:tc>
        <w:tc>
          <w:tcPr>
            <w:tcW w:type="dxa" w:w="801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id, name, country (ISO, </w:t>
            </w:r>
            <w:r>
              <w:rPr>
                <w:rFonts w:ascii="Consolas" w:cs="Consolas" w:eastAsia="Consolas" w:hAnsi="Consolas"/>
                <w:color w:val="9F1239"/>
                <w:sz w:val="19"/>
                <w:szCs w:val="19"/>
              </w:rPr>
              <w:t xml:space="preserve">CG</w:t>
            </w:r>
            <w:r>
              <w:rPr>
                <w:rFonts w:ascii="Arial" w:cs="Arial" w:eastAsia="Arial" w:hAnsi="Arial"/>
                <w:sz w:val="19"/>
                <w:szCs w:val="19"/>
              </w:rPr>
              <w:t xml:space="preserve"> au lancement), currency (ISO, </w:t>
            </w:r>
            <w:r>
              <w:rPr>
                <w:rFonts w:ascii="Consolas" w:cs="Consolas" w:eastAsia="Consolas" w:hAnsi="Consolas"/>
                <w:color w:val="9F1239"/>
                <w:sz w:val="19"/>
                <w:szCs w:val="19"/>
              </w:rPr>
              <w:t xml:space="preserve">XAF</w:t>
            </w:r>
            <w:r>
              <w:rPr>
                <w:rFonts w:ascii="Arial" w:cs="Arial" w:eastAsia="Arial" w:hAnsi="Arial"/>
                <w:sz w:val="19"/>
                <w:szCs w:val="19"/>
              </w:rPr>
              <w:t xml:space="preserve">), price (montant entier dans la devise), credits, bonusPercent, sortOrder, featured, active</w:t>
            </w:r>
          </w:p>
        </w:tc>
      </w:tr>
      <w:tr>
        <w:trPr>
          <w:tblHeader w:val="off"/>
        </w:trPr>
        <w:tc>
          <w:tcPr>
            <w:tcW w:type="dxa" w:w="162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Consolas" w:cs="Consolas" w:eastAsia="Consolas" w:hAnsi="Consolas"/>
                <w:color w:val="9F1239"/>
                <w:sz w:val="19"/>
                <w:szCs w:val="19"/>
              </w:rPr>
              <w:t xml:space="preserve">CurrencySetting</w:t>
            </w:r>
          </w:p>
        </w:tc>
        <w:tc>
          <w:tcPr>
            <w:tcW w:type="dxa" w:w="801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currency (unique), creditValue (valeur d'un crédit dans cette devise), active</w:t>
            </w:r>
          </w:p>
        </w:tc>
      </w:tr>
      <w:tr>
        <w:trPr>
          <w:tblHeader w:val="off"/>
        </w:trPr>
        <w:tc>
          <w:tcPr>
            <w:tcW w:type="dxa" w:w="162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F1239"/>
                <w:sz w:val="19"/>
                <w:szCs w:val="19"/>
              </w:rPr>
              <w:t xml:space="preserve">GenerationProduct</w:t>
            </w:r>
          </w:p>
        </w:tc>
        <w:tc>
          <w:tcPr>
            <w:tcW w:type="dxa" w:w="801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id, code, name, providerModel, resolution, billingUnit (SECOND/IMAGE), creditsPerUnit, providerCostUsdPerUnit, billableMultiplier, minSeconds?, maxSeconds?, phase, active</w:t>
            </w:r>
          </w:p>
        </w:tc>
      </w:tr>
      <w:tr>
        <w:trPr>
          <w:tblHeader w:val="off"/>
        </w:trPr>
        <w:tc>
          <w:tcPr>
            <w:tcW w:type="dxa" w:w="162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Consolas" w:cs="Consolas" w:eastAsia="Consolas" w:hAnsi="Consolas"/>
                <w:color w:val="9F1239"/>
                <w:sz w:val="19"/>
                <w:szCs w:val="19"/>
              </w:rPr>
              <w:t xml:space="preserve">Preset</w:t>
            </w:r>
          </w:p>
        </w:tc>
        <w:tc>
          <w:tcPr>
            <w:tcW w:type="dxa" w:w="801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id, name, category, description, thumbnailKey, exampleVideoKey, productId, defaultPrompt?, referenceImageKeys[], sortOrder, visible</w:t>
            </w:r>
          </w:p>
        </w:tc>
      </w:tr>
      <w:tr>
        <w:trPr>
          <w:tblHeader w:val="off"/>
        </w:trPr>
        <w:tc>
          <w:tcPr>
            <w:tcW w:type="dxa" w:w="162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F1239"/>
                <w:sz w:val="19"/>
                <w:szCs w:val="19"/>
              </w:rPr>
              <w:t xml:space="preserve">Payment</w:t>
            </w:r>
          </w:p>
        </w:tc>
        <w:tc>
          <w:tcPr>
            <w:tcW w:type="dxa" w:w="801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id, userId, packId, country, currency, amount, credits, paymentGateway (</w:t>
            </w:r>
            <w:r>
              <w:rPr>
                <w:rFonts w:ascii="Consolas" w:cs="Consolas" w:eastAsia="Consolas" w:hAnsi="Consolas"/>
                <w:color w:val="9F1239"/>
                <w:sz w:val="19"/>
                <w:szCs w:val="19"/>
              </w:rPr>
              <w:t xml:space="preserve">openpay</w:t>
            </w:r>
            <w:r>
              <w:rPr>
                <w:rFonts w:ascii="Arial" w:cs="Arial" w:eastAsia="Arial" w:hAnsi="Arial"/>
                <w:sz w:val="19"/>
                <w:szCs w:val="19"/>
              </w:rPr>
              <w:t xml:space="preserve"> au lancement), provider (MTN/AIRTEL), payerPhone, openpayReference (unique), status, rawLastStatus (JSON), creditedAt?, createdAt</w:t>
            </w:r>
          </w:p>
        </w:tc>
      </w:tr>
      <w:tr>
        <w:trPr>
          <w:tblHeader w:val="off"/>
        </w:trPr>
        <w:tc>
          <w:tcPr>
            <w:tcW w:type="dxa" w:w="162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Consolas" w:cs="Consolas" w:eastAsia="Consolas" w:hAnsi="Consolas"/>
                <w:color w:val="9F1239"/>
                <w:sz w:val="19"/>
                <w:szCs w:val="19"/>
              </w:rPr>
              <w:t xml:space="preserve">Generation</w:t>
            </w:r>
          </w:p>
        </w:tc>
        <w:tc>
          <w:tcPr>
            <w:tcW w:type="dxa" w:w="801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id, userId, productId, presetId?, status, inputVideoKey?, inputImageKeys[], prompt?, billableSeconds?, creditsCost, providerRequestId?, providerStatusUrl?, outputKey?, thumbnailKey?, errorMessage?, consentAt, hidden, retentionHold, inputsPurgedAt?, outputExpiresAt?, outputPurgedAt?, createdAt, completedAt?</w:t>
            </w:r>
          </w:p>
        </w:tc>
      </w:tr>
      <w:tr>
        <w:trPr>
          <w:tblHeader w:val="off"/>
        </w:trPr>
        <w:tc>
          <w:tcPr>
            <w:tcW w:type="dxa" w:w="162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F1239"/>
                <w:sz w:val="19"/>
                <w:szCs w:val="19"/>
              </w:rPr>
              <w:t xml:space="preserve">Report</w:t>
            </w:r>
          </w:p>
        </w:tc>
        <w:tc>
          <w:tcPr>
            <w:tcW w:type="dxa" w:w="801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id, generationId?, reporterUserId?, reporterContact?, reason, details, status, handledById?, resolution?, createdAt</w:t>
            </w:r>
          </w:p>
        </w:tc>
      </w:tr>
      <w:tr>
        <w:trPr>
          <w:tblHeader w:val="off"/>
        </w:trPr>
        <w:tc>
          <w:tcPr>
            <w:tcW w:type="dxa" w:w="162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Consolas" w:cs="Consolas" w:eastAsia="Consolas" w:hAnsi="Consolas"/>
                <w:color w:val="9F1239"/>
                <w:sz w:val="19"/>
                <w:szCs w:val="19"/>
              </w:rPr>
              <w:t xml:space="preserve">ModerationAction</w:t>
            </w:r>
          </w:p>
        </w:tc>
        <w:tc>
          <w:tcPr>
            <w:tcW w:type="dxa" w:w="801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id, targetUserId?, generationId?, action, reason, actorId, createdAt</w:t>
            </w:r>
          </w:p>
        </w:tc>
      </w:tr>
      <w:tr>
        <w:trPr>
          <w:tblHeader w:val="off"/>
        </w:trPr>
        <w:tc>
          <w:tcPr>
            <w:tcW w:type="dxa" w:w="162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F1239"/>
                <w:sz w:val="19"/>
                <w:szCs w:val="19"/>
              </w:rPr>
              <w:t xml:space="preserve">ProviderTopUp</w:t>
            </w:r>
          </w:p>
        </w:tc>
        <w:tc>
          <w:tcPr>
            <w:tcW w:type="dxa" w:w="801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id, provider, amountUsd, amountXaf, fxRate, note, createdById, createdAt</w:t>
            </w:r>
          </w:p>
        </w:tc>
      </w:tr>
      <w:tr>
        <w:trPr>
          <w:tblHeader w:val="off"/>
        </w:trPr>
        <w:tc>
          <w:tcPr>
            <w:tcW w:type="dxa" w:w="162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Consolas" w:cs="Consolas" w:eastAsia="Consolas" w:hAnsi="Consolas"/>
                <w:color w:val="9F1239"/>
                <w:sz w:val="19"/>
                <w:szCs w:val="19"/>
              </w:rPr>
              <w:t xml:space="preserve">PayoutRecord</w:t>
            </w:r>
          </w:p>
        </w:tc>
        <w:tc>
          <w:tcPr>
            <w:tcW w:type="dxa" w:w="801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id, amountXaf, commissionXaf, date, note, createdById</w:t>
            </w:r>
          </w:p>
        </w:tc>
      </w:tr>
      <w:tr>
        <w:trPr>
          <w:tblHeader w:val="off"/>
        </w:trPr>
        <w:tc>
          <w:tcPr>
            <w:tcW w:type="dxa" w:w="162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F1239"/>
                <w:sz w:val="19"/>
                <w:szCs w:val="19"/>
              </w:rPr>
              <w:t xml:space="preserve">Setting</w:t>
            </w:r>
          </w:p>
        </w:tc>
        <w:tc>
          <w:tcPr>
            <w:tcW w:type="dxa" w:w="801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key (unique), value (JSON), updatedById, updatedAt</w:t>
            </w:r>
          </w:p>
        </w:tc>
      </w:tr>
      <w:tr>
        <w:trPr>
          <w:tblHeader w:val="off"/>
        </w:trPr>
        <w:tc>
          <w:tcPr>
            <w:tcW w:type="dxa" w:w="162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Consolas" w:cs="Consolas" w:eastAsia="Consolas" w:hAnsi="Consolas"/>
                <w:color w:val="9F1239"/>
                <w:sz w:val="19"/>
                <w:szCs w:val="19"/>
              </w:rPr>
              <w:t xml:space="preserve">LegalDocument</w:t>
            </w:r>
          </w:p>
        </w:tc>
        <w:tc>
          <w:tcPr>
            <w:tcW w:type="dxa" w:w="801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id, type (CGU/CHARTE/CONFIDENTIALITE), version, content, major, publishedAt</w:t>
            </w:r>
          </w:p>
        </w:tc>
      </w:tr>
      <w:tr>
        <w:trPr>
          <w:tblHeader w:val="off"/>
        </w:trPr>
        <w:tc>
          <w:tcPr>
            <w:tcW w:type="dxa" w:w="162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F1239"/>
                <w:sz w:val="19"/>
                <w:szCs w:val="19"/>
              </w:rPr>
              <w:t xml:space="preserve">LegalAcceptance</w:t>
            </w:r>
          </w:p>
        </w:tc>
        <w:tc>
          <w:tcPr>
            <w:tcW w:type="dxa" w:w="801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id, userId, documentId, acceptedAt, ip</w:t>
            </w:r>
          </w:p>
        </w:tc>
      </w:tr>
      <w:tr>
        <w:trPr>
          <w:tblHeader w:val="off"/>
        </w:trPr>
        <w:tc>
          <w:tcPr>
            <w:tcW w:type="dxa" w:w="162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Consolas" w:cs="Consolas" w:eastAsia="Consolas" w:hAnsi="Consolas"/>
                <w:color w:val="9F1239"/>
                <w:sz w:val="19"/>
                <w:szCs w:val="19"/>
              </w:rPr>
              <w:t xml:space="preserve">AuditLog</w:t>
            </w:r>
          </w:p>
        </w:tc>
        <w:tc>
          <w:tcPr>
            <w:tcW w:type="dxa" w:w="801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id, actorId, action, entityType, entityId, before (JSON), after (JSON), ip, createdAt</w:t>
            </w:r>
          </w:p>
        </w:tc>
      </w:tr>
      <w:tr>
        <w:trPr>
          <w:tblHeader w:val="off"/>
        </w:trPr>
        <w:tc>
          <w:tcPr>
            <w:tcW w:type="dxa" w:w="162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F1239"/>
                <w:sz w:val="19"/>
                <w:szCs w:val="19"/>
              </w:rPr>
              <w:t xml:space="preserve">Notification</w:t>
            </w:r>
          </w:p>
        </w:tc>
        <w:tc>
          <w:tcPr>
            <w:tcW w:type="dxa" w:w="801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id, userId, type, title, body, link, readAt?, createdAt</w:t>
            </w:r>
          </w:p>
        </w:tc>
      </w:tr>
    </w:tbl>
    <w:p>
      <w:pPr>
        <w:spacing w:after="120"/>
      </w:pPr>
    </w:p>
    <w:p>
      <w:pPr>
        <w:pStyle w:val="Heading2"/>
      </w:pPr>
      <w:r>
        <w:rPr>
          <w:rFonts w:ascii="Arial" w:cs="Arial" w:eastAsia="Arial" w:hAnsi="Arial"/>
        </w:rPr>
        <w:t xml:space="preserve">4.2 Énumérations</w:t>
      </w:r>
    </w:p>
    <w:p>
      <w:pPr>
        <w:shd w:fill="F8FAFC" w:color="auto" w:val="clear"/>
        <w:spacing w:after="0" w:before="0"/>
        <w:ind w:left="200"/>
      </w:pPr>
      <w:r>
        <w:rPr>
          <w:rFonts w:ascii="Consolas" w:cs="Consolas" w:eastAsia="Consolas" w:hAnsi="Consolas"/>
          <w:color w:val="0F172A"/>
          <w:sz w:val="17"/>
          <w:szCs w:val="17"/>
        </w:rPr>
        <w:t xml:space="preserve">Role:               USER | ADMIN</w:t>
      </w:r>
    </w:p>
    <w:p>
      <w:pPr>
        <w:shd w:fill="F8FAFC" w:color="auto" w:val="clear"/>
        <w:spacing w:after="0" w:before="0"/>
        <w:ind w:left="200"/>
      </w:pPr>
      <w:r>
        <w:rPr>
          <w:rFonts w:ascii="Consolas" w:cs="Consolas" w:eastAsia="Consolas" w:hAnsi="Consolas"/>
          <w:color w:val="0F172A"/>
          <w:sz w:val="17"/>
          <w:szCs w:val="17"/>
        </w:rPr>
        <w:t xml:space="preserve">UserStatus:         ACTIVE | SUSPENDED | BANNED</w:t>
      </w:r>
    </w:p>
    <w:p>
      <w:pPr>
        <w:shd w:fill="F8FAFC" w:color="auto" w:val="clear"/>
        <w:spacing w:after="0" w:before="0"/>
        <w:ind w:left="200"/>
      </w:pPr>
      <w:r>
        <w:rPr>
          <w:rFonts w:ascii="Consolas" w:cs="Consolas" w:eastAsia="Consolas" w:hAnsi="Consolas"/>
          <w:color w:val="0F172A"/>
          <w:sz w:val="17"/>
          <w:szCs w:val="17"/>
        </w:rPr>
        <w:t xml:space="preserve">CreditTxType:       PURCHASE | BONUS | WELCOME | RESERVE | CAPTURE | REFUND | ADJUSTMENT | EXPIRE</w:t>
      </w:r>
    </w:p>
    <w:p>
      <w:pPr>
        <w:shd w:fill="F8FAFC" w:color="auto" w:val="clear"/>
        <w:spacing w:after="0" w:before="0"/>
        <w:ind w:left="200"/>
      </w:pPr>
      <w:r>
        <w:rPr>
          <w:rFonts w:ascii="Consolas" w:cs="Consolas" w:eastAsia="Consolas" w:hAnsi="Consolas"/>
          <w:color w:val="0F172A"/>
          <w:sz w:val="17"/>
          <w:szCs w:val="17"/>
        </w:rPr>
        <w:t xml:space="preserve">PaymentStatus:      INITIATED | PENDING | SUCCESS | FAILED | CANCELLED</w:t>
      </w:r>
    </w:p>
    <w:p>
      <w:pPr>
        <w:shd w:fill="F8FAFC" w:color="auto" w:val="clear"/>
        <w:spacing w:after="0" w:before="0"/>
        <w:ind w:left="200"/>
      </w:pPr>
      <w:r>
        <w:rPr>
          <w:rFonts w:ascii="Consolas" w:cs="Consolas" w:eastAsia="Consolas" w:hAnsi="Consolas"/>
          <w:color w:val="0F172A"/>
          <w:sz w:val="17"/>
          <w:szCs w:val="17"/>
        </w:rPr>
        <w:t xml:space="preserve">GenerationStatus:   PENDING | SUBMITTED | PROCESSING | COMPLETED | FAILED | CANCELLED</w:t>
      </w:r>
    </w:p>
    <w:p>
      <w:pPr>
        <w:shd w:fill="F8FAFC" w:color="auto" w:val="clear"/>
        <w:spacing w:after="0" w:before="0"/>
        <w:ind w:left="200"/>
      </w:pPr>
      <w:r>
        <w:rPr>
          <w:rFonts w:ascii="Consolas" w:cs="Consolas" w:eastAsia="Consolas" w:hAnsi="Consolas"/>
          <w:color w:val="0F172A"/>
          <w:sz w:val="17"/>
          <w:szCs w:val="17"/>
        </w:rPr>
        <w:t xml:space="preserve">ReportStatus:       NEW | IN_PROGRESS | RESOLVED | REJECTED</w:t>
      </w:r>
    </w:p>
    <w:p>
      <w:pPr>
        <w:spacing w:after="120"/>
      </w:pPr>
    </w:p>
    <w:p>
      <w:pPr>
        <w:pStyle w:val="Heading2"/>
      </w:pPr>
      <w:r>
        <w:rPr>
          <w:rFonts w:ascii="Arial" w:cs="Arial" w:eastAsia="Arial" w:hAnsi="Arial"/>
        </w:rPr>
        <w:t xml:space="preserve">4.3 Règles du registre de crédits</w:t>
      </w:r>
    </w:p>
    <w:p>
      <w:pPr>
        <w:pStyle w:val="ListParagraph"/>
        <w:numPr>
          <w:ilvl w:val="0"/>
          <w:numId w:val="2"/>
        </w:numPr>
      </w:pPr>
      <w:r>
        <w:rPr>
          <w:rFonts w:ascii="Arial" w:cs="Arial" w:eastAsia="Arial" w:hAnsi="Arial"/>
        </w:rPr>
        <w:t xml:space="preserve">Solde disponible = somme de tous les mouvements de l'utilisateur. Une réservation (</w:t>
      </w:r>
      <w:r>
        <w:rPr>
          <w:rFonts w:ascii="Consolas" w:cs="Consolas" w:eastAsia="Consolas" w:hAnsi="Consolas"/>
          <w:color w:val="9F1239"/>
          <w:sz w:val="19"/>
          <w:szCs w:val="19"/>
        </w:rPr>
        <w:t xml:space="preserve">RESERVE</w:t>
      </w:r>
      <w:r>
        <w:rPr>
          <w:rFonts w:ascii="Arial" w:cs="Arial" w:eastAsia="Arial" w:hAnsi="Arial"/>
        </w:rPr>
        <w:t xml:space="preserve">, montant négatif) réduit immédiatement le solde disponible.</w:t>
      </w:r>
    </w:p>
    <w:p>
      <w:pPr>
        <w:pStyle w:val="ListParagraph"/>
        <w:numPr>
          <w:ilvl w:val="0"/>
          <w:numId w:val="2"/>
        </w:numPr>
      </w:pPr>
      <w:r>
        <w:rPr>
          <w:rFonts w:ascii="Arial" w:cs="Arial" w:eastAsia="Arial" w:hAnsi="Arial"/>
        </w:rPr>
        <w:t xml:space="preserve">Au succès : un </w:t>
      </w:r>
      <w:r>
        <w:rPr>
          <w:rFonts w:ascii="Consolas" w:cs="Consolas" w:eastAsia="Consolas" w:hAnsi="Consolas"/>
          <w:color w:val="9F1239"/>
          <w:sz w:val="19"/>
          <w:szCs w:val="19"/>
        </w:rPr>
        <w:t xml:space="preserve">CAPTURE</w:t>
      </w:r>
      <w:r>
        <w:rPr>
          <w:rFonts w:ascii="Arial" w:cs="Arial" w:eastAsia="Arial" w:hAnsi="Arial"/>
        </w:rPr>
        <w:t xml:space="preserve"> de montant 0 lié à la génération clôt la réservation (la réservation négative devient la consommation définitive). En cas d'échec : un </w:t>
      </w:r>
      <w:r>
        <w:rPr>
          <w:rFonts w:ascii="Consolas" w:cs="Consolas" w:eastAsia="Consolas" w:hAnsi="Consolas"/>
          <w:color w:val="9F1239"/>
          <w:sz w:val="19"/>
          <w:szCs w:val="19"/>
        </w:rPr>
        <w:t xml:space="preserve">REFUND</w:t>
      </w:r>
      <w:r>
        <w:rPr>
          <w:rFonts w:ascii="Arial" w:cs="Arial" w:eastAsia="Arial" w:hAnsi="Arial"/>
        </w:rPr>
        <w:t xml:space="preserve"> positif du même montant.</w:t>
      </w:r>
    </w:p>
    <w:p>
      <w:pPr>
        <w:pStyle w:val="ListParagraph"/>
        <w:numPr>
          <w:ilvl w:val="0"/>
          <w:numId w:val="2"/>
        </w:numPr>
      </w:pPr>
      <w:r>
        <w:rPr>
          <w:rFonts w:ascii="Consolas" w:cs="Consolas" w:eastAsia="Consolas" w:hAnsi="Consolas"/>
          <w:color w:val="9F1239"/>
          <w:sz w:val="19"/>
          <w:szCs w:val="19"/>
        </w:rPr>
        <w:t xml:space="preserve">reference</w:t>
      </w:r>
      <w:r>
        <w:rPr>
          <w:rFonts w:ascii="Arial" w:cs="Arial" w:eastAsia="Arial" w:hAnsi="Arial"/>
        </w:rPr>
        <w:t xml:space="preserve"> est unique et construit de façon déterministe : </w:t>
      </w:r>
      <w:r>
        <w:rPr>
          <w:rFonts w:ascii="Consolas" w:cs="Consolas" w:eastAsia="Consolas" w:hAnsi="Consolas"/>
          <w:color w:val="9F1239"/>
          <w:sz w:val="19"/>
          <w:szCs w:val="19"/>
        </w:rPr>
        <w:t xml:space="preserve">pay:&lt;openpayReference&gt;</w:t>
      </w:r>
      <w:r>
        <w:rPr>
          <w:rFonts w:ascii="Arial" w:cs="Arial" w:eastAsia="Arial" w:hAnsi="Arial"/>
        </w:rPr>
        <w:t xml:space="preserve">, </w:t>
      </w:r>
      <w:r>
        <w:rPr>
          <w:rFonts w:ascii="Consolas" w:cs="Consolas" w:eastAsia="Consolas" w:hAnsi="Consolas"/>
          <w:color w:val="9F1239"/>
          <w:sz w:val="19"/>
          <w:szCs w:val="19"/>
        </w:rPr>
        <w:t xml:space="preserve">bonus:&lt;openpayReference&gt;</w:t>
      </w:r>
      <w:r>
        <w:rPr>
          <w:rFonts w:ascii="Arial" w:cs="Arial" w:eastAsia="Arial" w:hAnsi="Arial"/>
        </w:rPr>
        <w:t xml:space="preserve">, </w:t>
      </w:r>
      <w:r>
        <w:rPr>
          <w:rFonts w:ascii="Consolas" w:cs="Consolas" w:eastAsia="Consolas" w:hAnsi="Consolas"/>
          <w:color w:val="9F1239"/>
          <w:sz w:val="19"/>
          <w:szCs w:val="19"/>
        </w:rPr>
        <w:t xml:space="preserve">reserve:&lt;generationId&gt;</w:t>
      </w:r>
      <w:r>
        <w:rPr>
          <w:rFonts w:ascii="Arial" w:cs="Arial" w:eastAsia="Arial" w:hAnsi="Arial"/>
        </w:rPr>
        <w:t xml:space="preserve">, </w:t>
      </w:r>
      <w:r>
        <w:rPr>
          <w:rFonts w:ascii="Consolas" w:cs="Consolas" w:eastAsia="Consolas" w:hAnsi="Consolas"/>
          <w:color w:val="9F1239"/>
          <w:sz w:val="19"/>
          <w:szCs w:val="19"/>
        </w:rPr>
        <w:t xml:space="preserve">refund:&lt;generationId&gt;</w:t>
      </w:r>
      <w:r>
        <w:rPr>
          <w:rFonts w:ascii="Arial" w:cs="Arial" w:eastAsia="Arial" w:hAnsi="Arial"/>
        </w:rPr>
        <w:t xml:space="preserve">, </w:t>
      </w:r>
      <w:r>
        <w:rPr>
          <w:rFonts w:ascii="Consolas" w:cs="Consolas" w:eastAsia="Consolas" w:hAnsi="Consolas"/>
          <w:color w:val="9F1239"/>
          <w:sz w:val="19"/>
          <w:szCs w:val="19"/>
        </w:rPr>
        <w:t xml:space="preserve">welcome:&lt;userId&gt;</w:t>
      </w:r>
      <w:r>
        <w:rPr>
          <w:rFonts w:ascii="Arial" w:cs="Arial" w:eastAsia="Arial" w:hAnsi="Arial"/>
        </w:rPr>
        <w:t xml:space="preserve">. Une double exécution échoue sur la contrainte d'unicité, sans double effet.</w:t>
      </w:r>
    </w:p>
    <w:p>
      <w:pPr>
        <w:pStyle w:val="ListParagraph"/>
        <w:numPr>
          <w:ilvl w:val="0"/>
          <w:numId w:val="2"/>
        </w:numPr>
      </w:pPr>
      <w:r>
        <w:rPr>
          <w:rFonts w:ascii="Arial" w:cs="Arial" w:eastAsia="Arial" w:hAnsi="Arial"/>
        </w:rPr>
        <w:t xml:space="preserve">La réservation s'exécute dans une transaction </w:t>
      </w:r>
      <w:r>
        <w:rPr>
          <w:rFonts w:ascii="Consolas" w:cs="Consolas" w:eastAsia="Consolas" w:hAnsi="Consolas"/>
          <w:color w:val="9F1239"/>
          <w:sz w:val="19"/>
          <w:szCs w:val="19"/>
        </w:rPr>
        <w:t xml:space="preserve">SERIALIZABLE</w:t>
      </w:r>
      <w:r>
        <w:rPr>
          <w:rFonts w:ascii="Arial" w:cs="Arial" w:eastAsia="Arial" w:hAnsi="Arial"/>
        </w:rPr>
        <w:t xml:space="preserve"> (ou avec un verrou </w:t>
      </w:r>
      <w:r>
        <w:rPr>
          <w:rFonts w:ascii="Consolas" w:cs="Consolas" w:eastAsia="Consolas" w:hAnsi="Consolas"/>
          <w:color w:val="9F1239"/>
          <w:sz w:val="19"/>
          <w:szCs w:val="19"/>
        </w:rPr>
        <w:t xml:space="preserve">SELECT … FOR UPDATE</w:t>
      </w:r>
      <w:r>
        <w:rPr>
          <w:rFonts w:ascii="Arial" w:cs="Arial" w:eastAsia="Arial" w:hAnsi="Arial"/>
        </w:rPr>
        <w:t xml:space="preserve"> sur la ligne utilisateur) qui lit le solde, vérifie qu'il suffit et insère le mouvement.</w:t>
      </w:r>
    </w:p>
    <w:p>
      <w:pPr>
        <w:pStyle w:val="ListParagraph"/>
        <w:numPr>
          <w:ilvl w:val="0"/>
          <w:numId w:val="2"/>
        </w:numPr>
      </w:pPr>
      <w:r>
        <w:rPr>
          <w:rFonts w:ascii="Arial" w:cs="Arial" w:eastAsia="Arial" w:hAnsi="Arial"/>
        </w:rPr>
        <w:t xml:space="preserve">L'expiration est calculée par un job quotidien selon la règle « premier acheté, premier consommé » et écrite comme mouvement </w:t>
      </w:r>
      <w:r>
        <w:rPr>
          <w:rFonts w:ascii="Consolas" w:cs="Consolas" w:eastAsia="Consolas" w:hAnsi="Consolas"/>
          <w:color w:val="9F1239"/>
          <w:sz w:val="19"/>
          <w:szCs w:val="19"/>
        </w:rPr>
        <w:t xml:space="preserve">EXPIRE</w:t>
      </w:r>
      <w:r>
        <w:rPr>
          <w:rFonts w:ascii="Arial" w:cs="Arial" w:eastAsia="Arial" w:hAnsi="Arial"/>
        </w:rPr>
        <w:t xml:space="preserve">.</w:t>
      </w:r>
    </w:p>
    <w:p>
      <w:r>
        <w:br w:type="page"/>
      </w:r>
    </w:p>
    <w:p>
      <w:pPr>
        <w:pStyle w:val="Heading1"/>
      </w:pPr>
      <w:r>
        <w:rPr>
          <w:rFonts w:ascii="Arial" w:cs="Arial" w:eastAsia="Arial" w:hAnsi="Arial"/>
        </w:rPr>
        <w:t xml:space="preserve">5. Intégration OpenPay</w:t>
      </w:r>
    </w:p>
    <w:p>
      <w:pPr>
        <w:pStyle w:val="Heading2"/>
      </w:pPr>
      <w:r>
        <w:rPr>
          <w:rFonts w:ascii="Arial" w:cs="Arial" w:eastAsia="Arial" w:hAnsi="Arial"/>
        </w:rPr>
        <w:t xml:space="preserve">5.1 API utilisée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tblHeader/>
        </w:trPr>
        <w:tc>
          <w:tcPr>
            <w:tcW w:type="dxa" w:w="1606"/>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Élément</w:t>
            </w:r>
          </w:p>
        </w:tc>
        <w:tc>
          <w:tcPr>
            <w:tcW w:type="dxa" w:w="8032"/>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Valeur (documentation OpenPay, octobre 2026)</w:t>
            </w:r>
          </w:p>
        </w:tc>
      </w:tr>
      <w:tr>
        <w:trPr>
          <w:tblHeader w:val="off"/>
        </w:trPr>
        <w:tc>
          <w:tcPr>
            <w:tcW w:type="dxa" w:w="160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Base</w:t>
            </w:r>
          </w:p>
        </w:tc>
        <w:tc>
          <w:tcPr>
            <w:tcW w:type="dxa" w:w="803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F1239"/>
                <w:sz w:val="19"/>
                <w:szCs w:val="19"/>
              </w:rPr>
              <w:t xml:space="preserve">https://api.openpay-cg.com/v1</w:t>
            </w:r>
          </w:p>
        </w:tc>
      </w:tr>
      <w:tr>
        <w:trPr>
          <w:tblHeader w:val="off"/>
        </w:trPr>
        <w:tc>
          <w:tcPr>
            <w:tcW w:type="dxa" w:w="160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Authentification</w:t>
            </w:r>
          </w:p>
        </w:tc>
        <w:tc>
          <w:tcPr>
            <w:tcW w:type="dxa" w:w="803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en-tête </w:t>
            </w:r>
            <w:r>
              <w:rPr>
                <w:rFonts w:ascii="Consolas" w:cs="Consolas" w:eastAsia="Consolas" w:hAnsi="Consolas"/>
                <w:color w:val="9F1239"/>
                <w:sz w:val="19"/>
                <w:szCs w:val="19"/>
              </w:rPr>
              <w:t xml:space="preserve">XO-API-KEY: &lt;clé&gt;</w:t>
            </w:r>
            <w:r>
              <w:rPr>
                <w:rFonts w:ascii="Arial" w:cs="Arial" w:eastAsia="Arial" w:hAnsi="Arial"/>
                <w:sz w:val="19"/>
                <w:szCs w:val="19"/>
              </w:rPr>
              <w:t xml:space="preserve"> + </w:t>
            </w:r>
            <w:r>
              <w:rPr>
                <w:rFonts w:ascii="Consolas" w:cs="Consolas" w:eastAsia="Consolas" w:hAnsi="Consolas"/>
                <w:color w:val="9F1239"/>
                <w:sz w:val="19"/>
                <w:szCs w:val="19"/>
              </w:rPr>
              <w:t xml:space="preserve">Content-Type</w:t>
            </w:r>
            <w:r>
              <w:rPr>
                <w:rFonts w:ascii="Arial" w:cs="Arial" w:eastAsia="Arial" w:hAnsi="Arial"/>
                <w:sz w:val="19"/>
                <w:szCs w:val="19"/>
              </w:rPr>
              <w:t xml:space="preserve"> et </w:t>
            </w:r>
            <w:r>
              <w:rPr>
                <w:rFonts w:ascii="Consolas" w:cs="Consolas" w:eastAsia="Consolas" w:hAnsi="Consolas"/>
                <w:color w:val="9F1239"/>
                <w:sz w:val="19"/>
                <w:szCs w:val="19"/>
              </w:rPr>
              <w:t xml:space="preserve">Accept: application/json</w:t>
            </w:r>
          </w:p>
        </w:tc>
      </w:tr>
      <w:tr>
        <w:trPr>
          <w:tblHeader w:val="off"/>
        </w:trPr>
        <w:tc>
          <w:tcPr>
            <w:tcW w:type="dxa" w:w="160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Initier un paiement</w:t>
            </w:r>
          </w:p>
        </w:tc>
        <w:tc>
          <w:tcPr>
            <w:tcW w:type="dxa" w:w="803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F1239"/>
                <w:sz w:val="19"/>
                <w:szCs w:val="19"/>
              </w:rPr>
              <w:t xml:space="preserve">POST /transaction/payment</w:t>
            </w:r>
            <w:r>
              <w:rPr>
                <w:rFonts w:ascii="Arial" w:cs="Arial" w:eastAsia="Arial" w:hAnsi="Arial"/>
                <w:sz w:val="19"/>
                <w:szCs w:val="19"/>
              </w:rPr>
              <w:t xml:space="preserve"> — </w:t>
            </w:r>
            <w:r>
              <w:rPr>
                <w:rFonts w:ascii="Consolas" w:cs="Consolas" w:eastAsia="Consolas" w:hAnsi="Consolas"/>
                <w:color w:val="9F1239"/>
                <w:sz w:val="19"/>
                <w:szCs w:val="19"/>
              </w:rPr>
              <w:t xml:space="preserve">amount</w:t>
            </w:r>
            <w:r>
              <w:rPr>
                <w:rFonts w:ascii="Arial" w:cs="Arial" w:eastAsia="Arial" w:hAnsi="Arial"/>
                <w:sz w:val="19"/>
                <w:szCs w:val="19"/>
              </w:rPr>
              <w:t xml:space="preserve"> (XAF), </w:t>
            </w:r>
            <w:r>
              <w:rPr>
                <w:rFonts w:ascii="Consolas" w:cs="Consolas" w:eastAsia="Consolas" w:hAnsi="Consolas"/>
                <w:color w:val="9F1239"/>
                <w:sz w:val="19"/>
                <w:szCs w:val="19"/>
              </w:rPr>
              <w:t xml:space="preserve">payment_phone_number</w:t>
            </w:r>
            <w:r>
              <w:rPr>
                <w:rFonts w:ascii="Arial" w:cs="Arial" w:eastAsia="Arial" w:hAnsi="Arial"/>
                <w:sz w:val="19"/>
                <w:szCs w:val="19"/>
              </w:rPr>
              <w:t xml:space="preserve"> (</w:t>
            </w:r>
            <w:r>
              <w:rPr>
                <w:rFonts w:ascii="Consolas" w:cs="Consolas" w:eastAsia="Consolas" w:hAnsi="Consolas"/>
                <w:color w:val="9F1239"/>
                <w:sz w:val="19"/>
                <w:szCs w:val="19"/>
              </w:rPr>
              <w:t xml:space="preserve">242XXXXXXXXX</w:t>
            </w:r>
            <w:r>
              <w:rPr>
                <w:rFonts w:ascii="Arial" w:cs="Arial" w:eastAsia="Arial" w:hAnsi="Arial"/>
                <w:sz w:val="19"/>
                <w:szCs w:val="19"/>
              </w:rPr>
              <w:t xml:space="preserve">), </w:t>
            </w:r>
            <w:r>
              <w:rPr>
                <w:rFonts w:ascii="Consolas" w:cs="Consolas" w:eastAsia="Consolas" w:hAnsi="Consolas"/>
                <w:color w:val="9F1239"/>
                <w:sz w:val="19"/>
                <w:szCs w:val="19"/>
              </w:rPr>
              <w:t xml:space="preserve">provider</w:t>
            </w:r>
            <w:r>
              <w:rPr>
                <w:rFonts w:ascii="Arial" w:cs="Arial" w:eastAsia="Arial" w:hAnsi="Arial"/>
                <w:sz w:val="19"/>
                <w:szCs w:val="19"/>
              </w:rPr>
              <w:t xml:space="preserve"> (</w:t>
            </w:r>
            <w:r>
              <w:rPr>
                <w:rFonts w:ascii="Consolas" w:cs="Consolas" w:eastAsia="Consolas" w:hAnsi="Consolas"/>
                <w:color w:val="9F1239"/>
                <w:sz w:val="19"/>
                <w:szCs w:val="19"/>
              </w:rPr>
              <w:t xml:space="preserve">MTN</w:t>
            </w:r>
            <w:r>
              <w:rPr>
                <w:rFonts w:ascii="Arial" w:cs="Arial" w:eastAsia="Arial" w:hAnsi="Arial"/>
                <w:sz w:val="19"/>
                <w:szCs w:val="19"/>
              </w:rPr>
              <w:t xml:space="preserve"> ou </w:t>
            </w:r>
            <w:r>
              <w:rPr>
                <w:rFonts w:ascii="Consolas" w:cs="Consolas" w:eastAsia="Consolas" w:hAnsi="Consolas"/>
                <w:color w:val="9F1239"/>
                <w:sz w:val="19"/>
                <w:szCs w:val="19"/>
              </w:rPr>
              <w:t xml:space="preserve">AIRTEL</w:t>
            </w:r>
            <w:r>
              <w:rPr>
                <w:rFonts w:ascii="Arial" w:cs="Arial" w:eastAsia="Arial" w:hAnsi="Arial"/>
                <w:sz w:val="19"/>
                <w:szCs w:val="19"/>
              </w:rPr>
              <w:t xml:space="preserve">), </w:t>
            </w:r>
            <w:r>
              <w:rPr>
                <w:rFonts w:ascii="Consolas" w:cs="Consolas" w:eastAsia="Consolas" w:hAnsi="Consolas"/>
                <w:color w:val="9F1239"/>
                <w:sz w:val="19"/>
                <w:szCs w:val="19"/>
              </w:rPr>
              <w:t xml:space="preserve">customer_external_id</w:t>
            </w:r>
            <w:r>
              <w:rPr>
                <w:rFonts w:ascii="Arial" w:cs="Arial" w:eastAsia="Arial" w:hAnsi="Arial"/>
                <w:sz w:val="19"/>
                <w:szCs w:val="19"/>
              </w:rPr>
              <w:t xml:space="preserve">, </w:t>
            </w:r>
            <w:r>
              <w:rPr>
                <w:rFonts w:ascii="Consolas" w:cs="Consolas" w:eastAsia="Consolas" w:hAnsi="Consolas"/>
                <w:color w:val="9F1239"/>
                <w:sz w:val="19"/>
                <w:szCs w:val="19"/>
              </w:rPr>
              <w:t xml:space="preserve">customer</w:t>
            </w:r>
            <w:r>
              <w:rPr>
                <w:rFonts w:ascii="Arial" w:cs="Arial" w:eastAsia="Arial" w:hAnsi="Arial"/>
                <w:sz w:val="19"/>
                <w:szCs w:val="19"/>
              </w:rPr>
              <w:t xml:space="preserve">, </w:t>
            </w:r>
            <w:r>
              <w:rPr>
                <w:rFonts w:ascii="Consolas" w:cs="Consolas" w:eastAsia="Consolas" w:hAnsi="Consolas"/>
                <w:color w:val="9F1239"/>
                <w:sz w:val="19"/>
                <w:szCs w:val="19"/>
              </w:rPr>
              <w:t xml:space="preserve">metadata</w:t>
            </w:r>
          </w:p>
        </w:tc>
      </w:tr>
      <w:tr>
        <w:trPr>
          <w:tblHeader w:val="off"/>
        </w:trPr>
        <w:tc>
          <w:tcPr>
            <w:tcW w:type="dxa" w:w="160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Réponse</w:t>
            </w:r>
          </w:p>
        </w:tc>
        <w:tc>
          <w:tcPr>
            <w:tcW w:type="dxa" w:w="803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Consolas" w:cs="Consolas" w:eastAsia="Consolas" w:hAnsi="Consolas"/>
                <w:color w:val="9F1239"/>
                <w:sz w:val="19"/>
                <w:szCs w:val="19"/>
              </w:rPr>
              <w:t xml:space="preserve">reference</w:t>
            </w:r>
            <w:r>
              <w:rPr>
                <w:rFonts w:ascii="Arial" w:cs="Arial" w:eastAsia="Arial" w:hAnsi="Arial"/>
                <w:sz w:val="19"/>
                <w:szCs w:val="19"/>
              </w:rPr>
              <w:t xml:space="preserve">, </w:t>
            </w:r>
            <w:r>
              <w:rPr>
                <w:rFonts w:ascii="Consolas" w:cs="Consolas" w:eastAsia="Consolas" w:hAnsi="Consolas"/>
                <w:color w:val="9F1239"/>
                <w:sz w:val="19"/>
                <w:szCs w:val="19"/>
              </w:rPr>
              <w:t xml:space="preserve">amount</w:t>
            </w:r>
            <w:r>
              <w:rPr>
                <w:rFonts w:ascii="Arial" w:cs="Arial" w:eastAsia="Arial" w:hAnsi="Arial"/>
                <w:sz w:val="19"/>
                <w:szCs w:val="19"/>
              </w:rPr>
              <w:t xml:space="preserve">, </w:t>
            </w:r>
            <w:r>
              <w:rPr>
                <w:rFonts w:ascii="Consolas" w:cs="Consolas" w:eastAsia="Consolas" w:hAnsi="Consolas"/>
                <w:color w:val="9F1239"/>
                <w:sz w:val="19"/>
                <w:szCs w:val="19"/>
              </w:rPr>
              <w:t xml:space="preserve">currency</w:t>
            </w:r>
            <w:r>
              <w:rPr>
                <w:rFonts w:ascii="Arial" w:cs="Arial" w:eastAsia="Arial" w:hAnsi="Arial"/>
                <w:sz w:val="19"/>
                <w:szCs w:val="19"/>
              </w:rPr>
              <w:t xml:space="preserve">, </w:t>
            </w:r>
            <w:r>
              <w:rPr>
                <w:rFonts w:ascii="Consolas" w:cs="Consolas" w:eastAsia="Consolas" w:hAnsi="Consolas"/>
                <w:color w:val="9F1239"/>
                <w:sz w:val="19"/>
                <w:szCs w:val="19"/>
              </w:rPr>
              <w:t xml:space="preserve">paymentPhoneNumber</w:t>
            </w:r>
            <w:r>
              <w:rPr>
                <w:rFonts w:ascii="Arial" w:cs="Arial" w:eastAsia="Arial" w:hAnsi="Arial"/>
                <w:sz w:val="19"/>
                <w:szCs w:val="19"/>
              </w:rPr>
              <w:t xml:space="preserve">, </w:t>
            </w:r>
            <w:r>
              <w:rPr>
                <w:rFonts w:ascii="Consolas" w:cs="Consolas" w:eastAsia="Consolas" w:hAnsi="Consolas"/>
                <w:color w:val="9F1239"/>
                <w:sz w:val="19"/>
                <w:szCs w:val="19"/>
              </w:rPr>
              <w:t xml:space="preserve">provider</w:t>
            </w:r>
            <w:r>
              <w:rPr>
                <w:rFonts w:ascii="Arial" w:cs="Arial" w:eastAsia="Arial" w:hAnsi="Arial"/>
                <w:sz w:val="19"/>
                <w:szCs w:val="19"/>
              </w:rPr>
              <w:t xml:space="preserve">, </w:t>
            </w:r>
            <w:r>
              <w:rPr>
                <w:rFonts w:ascii="Consolas" w:cs="Consolas" w:eastAsia="Consolas" w:hAnsi="Consolas"/>
                <w:color w:val="9F1239"/>
                <w:sz w:val="19"/>
                <w:szCs w:val="19"/>
              </w:rPr>
              <w:t xml:space="preserve">type</w:t>
            </w:r>
            <w:r>
              <w:rPr>
                <w:rFonts w:ascii="Arial" w:cs="Arial" w:eastAsia="Arial" w:hAnsi="Arial"/>
                <w:sz w:val="19"/>
                <w:szCs w:val="19"/>
              </w:rPr>
              <w:t xml:space="preserve">, </w:t>
            </w:r>
            <w:r>
              <w:rPr>
                <w:rFonts w:ascii="Consolas" w:cs="Consolas" w:eastAsia="Consolas" w:hAnsi="Consolas"/>
                <w:color w:val="9F1239"/>
                <w:sz w:val="19"/>
                <w:szCs w:val="19"/>
              </w:rPr>
              <w:t xml:space="preserve">status</w:t>
            </w:r>
            <w:r>
              <w:rPr>
                <w:rFonts w:ascii="Arial" w:cs="Arial" w:eastAsia="Arial" w:hAnsi="Arial"/>
                <w:sz w:val="19"/>
                <w:szCs w:val="19"/>
              </w:rPr>
              <w:t xml:space="preserve">, </w:t>
            </w:r>
            <w:r>
              <w:rPr>
                <w:rFonts w:ascii="Consolas" w:cs="Consolas" w:eastAsia="Consolas" w:hAnsi="Consolas"/>
                <w:color w:val="9F1239"/>
                <w:sz w:val="19"/>
                <w:szCs w:val="19"/>
              </w:rPr>
              <w:t xml:space="preserve">message</w:t>
            </w:r>
            <w:r>
              <w:rPr>
                <w:rFonts w:ascii="Arial" w:cs="Arial" w:eastAsia="Arial" w:hAnsi="Arial"/>
                <w:sz w:val="19"/>
                <w:szCs w:val="19"/>
              </w:rPr>
              <w:t xml:space="preserve">, </w:t>
            </w:r>
            <w:r>
              <w:rPr>
                <w:rFonts w:ascii="Consolas" w:cs="Consolas" w:eastAsia="Consolas" w:hAnsi="Consolas"/>
                <w:color w:val="9F1239"/>
                <w:sz w:val="19"/>
                <w:szCs w:val="19"/>
              </w:rPr>
              <w:t xml:space="preserve">metadata</w:t>
            </w:r>
          </w:p>
        </w:tc>
      </w:tr>
      <w:tr>
        <w:trPr>
          <w:tblHeader w:val="off"/>
        </w:trPr>
        <w:tc>
          <w:tcPr>
            <w:tcW w:type="dxa" w:w="160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Vérifier un paiement</w:t>
            </w:r>
          </w:p>
        </w:tc>
        <w:tc>
          <w:tcPr>
            <w:tcW w:type="dxa" w:w="803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F1239"/>
                <w:sz w:val="19"/>
                <w:szCs w:val="19"/>
              </w:rPr>
              <w:t xml:space="preserve">GET /transaction/status/:referenceId</w:t>
            </w:r>
            <w:r>
              <w:rPr>
                <w:rFonts w:ascii="Arial" w:cs="Arial" w:eastAsia="Arial" w:hAnsi="Arial"/>
                <w:sz w:val="19"/>
                <w:szCs w:val="19"/>
              </w:rPr>
              <w:t xml:space="preserve"> — statuts </w:t>
            </w:r>
            <w:r>
              <w:rPr>
                <w:rFonts w:ascii="Consolas" w:cs="Consolas" w:eastAsia="Consolas" w:hAnsi="Consolas"/>
                <w:color w:val="9F1239"/>
                <w:sz w:val="19"/>
                <w:szCs w:val="19"/>
              </w:rPr>
              <w:t xml:space="preserve">pending</w:t>
            </w:r>
            <w:r>
              <w:rPr>
                <w:rFonts w:ascii="Arial" w:cs="Arial" w:eastAsia="Arial" w:hAnsi="Arial"/>
                <w:sz w:val="19"/>
                <w:szCs w:val="19"/>
              </w:rPr>
              <w:t xml:space="preserve">, </w:t>
            </w:r>
            <w:r>
              <w:rPr>
                <w:rFonts w:ascii="Consolas" w:cs="Consolas" w:eastAsia="Consolas" w:hAnsi="Consolas"/>
                <w:color w:val="9F1239"/>
                <w:sz w:val="19"/>
                <w:szCs w:val="19"/>
              </w:rPr>
              <w:t xml:space="preserve">success</w:t>
            </w:r>
            <w:r>
              <w:rPr>
                <w:rFonts w:ascii="Arial" w:cs="Arial" w:eastAsia="Arial" w:hAnsi="Arial"/>
                <w:sz w:val="19"/>
                <w:szCs w:val="19"/>
              </w:rPr>
              <w:t xml:space="preserve">, </w:t>
            </w:r>
            <w:r>
              <w:rPr>
                <w:rFonts w:ascii="Consolas" w:cs="Consolas" w:eastAsia="Consolas" w:hAnsi="Consolas"/>
                <w:color w:val="9F1239"/>
                <w:sz w:val="19"/>
                <w:szCs w:val="19"/>
              </w:rPr>
              <w:t xml:space="preserve">failed</w:t>
            </w:r>
            <w:r>
              <w:rPr>
                <w:rFonts w:ascii="Arial" w:cs="Arial" w:eastAsia="Arial" w:hAnsi="Arial"/>
                <w:sz w:val="19"/>
                <w:szCs w:val="19"/>
              </w:rPr>
              <w:t xml:space="preserve">, </w:t>
            </w:r>
            <w:r>
              <w:rPr>
                <w:rFonts w:ascii="Consolas" w:cs="Consolas" w:eastAsia="Consolas" w:hAnsi="Consolas"/>
                <w:color w:val="9F1239"/>
                <w:sz w:val="19"/>
                <w:szCs w:val="19"/>
              </w:rPr>
              <w:t xml:space="preserve">cancelled</w:t>
            </w:r>
          </w:p>
        </w:tc>
      </w:tr>
      <w:tr>
        <w:trPr>
          <w:tblHeader w:val="off"/>
        </w:trPr>
        <w:tc>
          <w:tcPr>
            <w:tcW w:type="dxa" w:w="160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Callback</w:t>
            </w:r>
          </w:p>
        </w:tc>
        <w:tc>
          <w:tcPr>
            <w:tcW w:type="dxa" w:w="803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Consolas" w:cs="Consolas" w:eastAsia="Consolas" w:hAnsi="Consolas"/>
                <w:color w:val="9F1239"/>
                <w:sz w:val="19"/>
                <w:szCs w:val="19"/>
              </w:rPr>
              <w:t xml:space="preserve">POST</w:t>
            </w:r>
            <w:r>
              <w:rPr>
                <w:rFonts w:ascii="Arial" w:cs="Arial" w:eastAsia="Arial" w:hAnsi="Arial"/>
                <w:sz w:val="19"/>
                <w:szCs w:val="19"/>
              </w:rPr>
              <w:t xml:space="preserve"> JSON vers l'URL configurée dans l'espace partenaire ; réponse HTTP 200 attendue sous 10 s ; 4 tentatives (0 s, +5 s, +15 s, +30 s)</w:t>
            </w:r>
          </w:p>
        </w:tc>
      </w:tr>
    </w:tbl>
    <w:p>
      <w:pPr>
        <w:spacing w:after="120"/>
      </w:pPr>
    </w:p>
    <w:p>
      <w:pPr>
        <w:pStyle w:val="Heading2"/>
      </w:pPr>
      <w:r>
        <w:rPr>
          <w:rFonts w:ascii="Arial" w:cs="Arial" w:eastAsia="Arial" w:hAnsi="Arial"/>
        </w:rPr>
        <w:t xml:space="preserve">5.1 bis Préparation multi-pays</w:t>
      </w:r>
    </w:p>
    <w:p>
      <w:pPr>
        <w:spacing w:after="120"/>
      </w:pPr>
      <w:r>
        <w:rPr>
          <w:rFonts w:ascii="Consolas" w:cs="Consolas" w:eastAsia="Consolas" w:hAnsi="Consolas"/>
          <w:color w:val="9F1239"/>
          <w:sz w:val="19"/>
          <w:szCs w:val="19"/>
        </w:rPr>
        <w:t xml:space="preserve">PaymentProvider</w:t>
      </w:r>
      <w:r>
        <w:rPr>
          <w:rFonts w:ascii="Arial" w:cs="Arial" w:eastAsia="Arial" w:hAnsi="Arial"/>
        </w:rPr>
        <w:t xml:space="preserve"> est résolu par pays : </w:t>
      </w:r>
      <w:r>
        <w:rPr>
          <w:rFonts w:ascii="Consolas" w:cs="Consolas" w:eastAsia="Consolas" w:hAnsi="Consolas"/>
          <w:color w:val="9F1239"/>
          <w:sz w:val="19"/>
          <w:szCs w:val="19"/>
        </w:rPr>
        <w:t xml:space="preserve">CG → OpenPayProvider</w:t>
      </w:r>
      <w:r>
        <w:rPr>
          <w:rFonts w:ascii="Arial" w:cs="Arial" w:eastAsia="Arial" w:hAnsi="Arial"/>
        </w:rPr>
        <w:t xml:space="preserve"> au lancement. Ouvrir un nouveau pays revient à ajouter une implémentation (un agrégateur de mobile money local), une devise dans </w:t>
      </w:r>
      <w:r>
        <w:rPr>
          <w:rFonts w:ascii="Consolas" w:cs="Consolas" w:eastAsia="Consolas" w:hAnsi="Consolas"/>
          <w:color w:val="9F1239"/>
          <w:sz w:val="19"/>
          <w:szCs w:val="19"/>
        </w:rPr>
        <w:t xml:space="preserve">CurrencySetting</w:t>
      </w:r>
      <w:r>
        <w:rPr>
          <w:rFonts w:ascii="Arial" w:cs="Arial" w:eastAsia="Arial" w:hAnsi="Arial"/>
        </w:rPr>
        <w:t xml:space="preserve"> et des packs pour ce pays, sans toucher au registre de crédits ni aux générations. Les textes de l'interface sont dans des fichiers de traduction (</w:t>
      </w:r>
      <w:r>
        <w:rPr>
          <w:rFonts w:ascii="Consolas" w:cs="Consolas" w:eastAsia="Consolas" w:hAnsi="Consolas"/>
          <w:color w:val="9F1239"/>
          <w:sz w:val="19"/>
          <w:szCs w:val="19"/>
        </w:rPr>
        <w:t xml:space="preserve">next-intl</w:t>
      </w:r>
      <w:r>
        <w:rPr>
          <w:rFonts w:ascii="Arial" w:cs="Arial" w:eastAsia="Arial" w:hAnsi="Arial"/>
        </w:rPr>
        <w:t xml:space="preserve">), en français au lancement.</w:t>
      </w:r>
    </w:p>
    <w:p>
      <w:pPr>
        <w:pStyle w:val="Heading2"/>
      </w:pPr>
      <w:r>
        <w:rPr>
          <w:rFonts w:ascii="Arial" w:cs="Arial" w:eastAsia="Arial" w:hAnsi="Arial"/>
        </w:rPr>
        <w:t xml:space="preserve">5.2 Flux de paiement</w:t>
      </w:r>
    </w:p>
    <w:p>
      <w:pPr>
        <w:pStyle w:val="ListParagraph"/>
        <w:numPr>
          <w:ilvl w:val="0"/>
          <w:numId w:val="3"/>
        </w:numPr>
      </w:pPr>
      <w:r>
        <w:rPr>
          <w:rFonts w:ascii="Arial" w:cs="Arial" w:eastAsia="Arial" w:hAnsi="Arial"/>
        </w:rPr>
        <w:t xml:space="preserve">L'utilisateur choisit un pack, son opérateur et son numéro.</w:t>
      </w:r>
    </w:p>
    <w:p>
      <w:pPr>
        <w:pStyle w:val="ListParagraph"/>
        <w:numPr>
          <w:ilvl w:val="0"/>
          <w:numId w:val="3"/>
        </w:numPr>
      </w:pPr>
      <w:r>
        <w:rPr>
          <w:rFonts w:ascii="Arial" w:cs="Arial" w:eastAsia="Arial" w:hAnsi="Arial"/>
        </w:rPr>
        <w:t xml:space="preserve">L'API crée un </w:t>
      </w:r>
      <w:r>
        <w:rPr>
          <w:rFonts w:ascii="Consolas" w:cs="Consolas" w:eastAsia="Consolas" w:hAnsi="Consolas"/>
          <w:color w:val="9F1239"/>
          <w:sz w:val="19"/>
          <w:szCs w:val="19"/>
        </w:rPr>
        <w:t xml:space="preserve">Payment</w:t>
      </w:r>
      <w:r>
        <w:rPr>
          <w:rFonts w:ascii="Arial" w:cs="Arial" w:eastAsia="Arial" w:hAnsi="Arial"/>
        </w:rPr>
        <w:t xml:space="preserve"> (INITIATED), puis appelle </w:t>
      </w:r>
      <w:r>
        <w:rPr>
          <w:rFonts w:ascii="Consolas" w:cs="Consolas" w:eastAsia="Consolas" w:hAnsi="Consolas"/>
          <w:color w:val="9F1239"/>
          <w:sz w:val="19"/>
          <w:szCs w:val="19"/>
        </w:rPr>
        <w:t xml:space="preserve">POST /transaction/payment</w:t>
      </w:r>
      <w:r>
        <w:rPr>
          <w:rFonts w:ascii="Arial" w:cs="Arial" w:eastAsia="Arial" w:hAnsi="Arial"/>
        </w:rPr>
        <w:t xml:space="preserve"> avec </w:t>
      </w:r>
      <w:r>
        <w:rPr>
          <w:rFonts w:ascii="Consolas" w:cs="Consolas" w:eastAsia="Consolas" w:hAnsi="Consolas"/>
          <w:color w:val="9F1239"/>
          <w:sz w:val="19"/>
          <w:szCs w:val="19"/>
        </w:rPr>
        <w:t xml:space="preserve">metadata = { paymentId, userId, packId }</w:t>
      </w:r>
      <w:r>
        <w:rPr>
          <w:rFonts w:ascii="Arial" w:cs="Arial" w:eastAsia="Arial" w:hAnsi="Arial"/>
        </w:rPr>
        <w:t xml:space="preserve"> et </w:t>
      </w:r>
      <w:r>
        <w:rPr>
          <w:rFonts w:ascii="Consolas" w:cs="Consolas" w:eastAsia="Consolas" w:hAnsi="Consolas"/>
          <w:color w:val="9F1239"/>
          <w:sz w:val="19"/>
          <w:szCs w:val="19"/>
        </w:rPr>
        <w:t xml:space="preserve">customer_external_id = userId</w:t>
      </w:r>
      <w:r>
        <w:rPr>
          <w:rFonts w:ascii="Arial" w:cs="Arial" w:eastAsia="Arial" w:hAnsi="Arial"/>
        </w:rPr>
        <w:t xml:space="preserve">.</w:t>
      </w:r>
    </w:p>
    <w:p>
      <w:pPr>
        <w:pStyle w:val="ListParagraph"/>
        <w:numPr>
          <w:ilvl w:val="0"/>
          <w:numId w:val="3"/>
        </w:numPr>
      </w:pPr>
      <w:r>
        <w:rPr>
          <w:rFonts w:ascii="Arial" w:cs="Arial" w:eastAsia="Arial" w:hAnsi="Arial"/>
        </w:rPr>
        <w:t xml:space="preserve">L'API stocke </w:t>
      </w:r>
      <w:r>
        <w:rPr>
          <w:rFonts w:ascii="Consolas" w:cs="Consolas" w:eastAsia="Consolas" w:hAnsi="Consolas"/>
          <w:color w:val="9F1239"/>
          <w:sz w:val="19"/>
          <w:szCs w:val="19"/>
        </w:rPr>
        <w:t xml:space="preserve">openpayReference</w:t>
      </w:r>
      <w:r>
        <w:rPr>
          <w:rFonts w:ascii="Arial" w:cs="Arial" w:eastAsia="Arial" w:hAnsi="Arial"/>
        </w:rPr>
        <w:t xml:space="preserve">, passe le paiement en PENDING et renvoie l'identifiant au front.</w:t>
      </w:r>
    </w:p>
    <w:p>
      <w:pPr>
        <w:pStyle w:val="ListParagraph"/>
        <w:numPr>
          <w:ilvl w:val="0"/>
          <w:numId w:val="3"/>
        </w:numPr>
      </w:pPr>
      <w:r>
        <w:rPr>
          <w:rFonts w:ascii="Arial" w:cs="Arial" w:eastAsia="Arial" w:hAnsi="Arial"/>
        </w:rPr>
        <w:t xml:space="preserve">Le front interroge </w:t>
      </w:r>
      <w:r>
        <w:rPr>
          <w:rFonts w:ascii="Consolas" w:cs="Consolas" w:eastAsia="Consolas" w:hAnsi="Consolas"/>
          <w:color w:val="9F1239"/>
          <w:sz w:val="19"/>
          <w:szCs w:val="19"/>
        </w:rPr>
        <w:t xml:space="preserve">GET /payments/:id</w:t>
      </w:r>
      <w:r>
        <w:rPr>
          <w:rFonts w:ascii="Arial" w:cs="Arial" w:eastAsia="Arial" w:hAnsi="Arial"/>
        </w:rPr>
        <w:t xml:space="preserve"> toutes les 3 secondes (pendant 5 minutes au maximum) et affiche l'état.</w:t>
      </w:r>
    </w:p>
    <w:p>
      <w:pPr>
        <w:pStyle w:val="ListParagraph"/>
        <w:numPr>
          <w:ilvl w:val="0"/>
          <w:numId w:val="3"/>
        </w:numPr>
      </w:pPr>
      <w:r>
        <w:rPr>
          <w:rFonts w:ascii="Arial" w:cs="Arial" w:eastAsia="Arial" w:hAnsi="Arial"/>
        </w:rPr>
        <w:t xml:space="preserve">Le callback OpenPay arrive sur </w:t>
      </w:r>
      <w:r>
        <w:rPr>
          <w:rFonts w:ascii="Consolas" w:cs="Consolas" w:eastAsia="Consolas" w:hAnsi="Consolas"/>
          <w:color w:val="9F1239"/>
          <w:sz w:val="19"/>
          <w:szCs w:val="19"/>
        </w:rPr>
        <w:t xml:space="preserve">POST /webhooks/openpay</w:t>
      </w:r>
      <w:r>
        <w:rPr>
          <w:rFonts w:ascii="Arial" w:cs="Arial" w:eastAsia="Arial" w:hAnsi="Arial"/>
        </w:rPr>
        <w:t xml:space="preserve"> : l'API répond </w:t>
      </w:r>
      <w:r>
        <w:rPr>
          <w:rFonts w:ascii="Arial" w:cs="Arial" w:eastAsia="Arial" w:hAnsi="Arial"/>
          <w:b/>
          <w:bCs/>
        </w:rPr>
        <w:t xml:space="preserve">immédiatement</w:t>
      </w:r>
      <w:r>
        <w:rPr>
          <w:rFonts w:ascii="Arial" w:cs="Arial" w:eastAsia="Arial" w:hAnsi="Arial"/>
        </w:rPr>
        <w:t xml:space="preserve"> 200 et place une tâche </w:t>
      </w:r>
      <w:r>
        <w:rPr>
          <w:rFonts w:ascii="Consolas" w:cs="Consolas" w:eastAsia="Consolas" w:hAnsi="Consolas"/>
          <w:color w:val="9F1239"/>
          <w:sz w:val="19"/>
          <w:szCs w:val="19"/>
        </w:rPr>
        <w:t xml:space="preserve">verify-payment</w:t>
      </w:r>
      <w:r>
        <w:rPr>
          <w:rFonts w:ascii="Arial" w:cs="Arial" w:eastAsia="Arial" w:hAnsi="Arial"/>
        </w:rPr>
        <w:t xml:space="preserve"> dans la file.</w:t>
      </w:r>
    </w:p>
    <w:p>
      <w:pPr>
        <w:pStyle w:val="ListParagraph"/>
        <w:numPr>
          <w:ilvl w:val="0"/>
          <w:numId w:val="3"/>
        </w:numPr>
      </w:pPr>
      <w:r>
        <w:rPr>
          <w:rFonts w:ascii="Arial" w:cs="Arial" w:eastAsia="Arial" w:hAnsi="Arial"/>
        </w:rPr>
        <w:t xml:space="preserve">Le worker </w:t>
      </w:r>
      <w:r>
        <w:rPr>
          <w:rFonts w:ascii="Consolas" w:cs="Consolas" w:eastAsia="Consolas" w:hAnsi="Consolas"/>
          <w:color w:val="9F1239"/>
          <w:sz w:val="19"/>
          <w:szCs w:val="19"/>
        </w:rPr>
        <w:t xml:space="preserve">verify-payment</w:t>
      </w:r>
      <w:r>
        <w:rPr>
          <w:rFonts w:ascii="Arial" w:cs="Arial" w:eastAsia="Arial" w:hAnsi="Arial"/>
        </w:rPr>
        <w:t xml:space="preserve"> appelle </w:t>
      </w:r>
      <w:r>
        <w:rPr>
          <w:rFonts w:ascii="Consolas" w:cs="Consolas" w:eastAsia="Consolas" w:hAnsi="Consolas"/>
          <w:color w:val="9F1239"/>
          <w:sz w:val="19"/>
          <w:szCs w:val="19"/>
        </w:rPr>
        <w:t xml:space="preserve">GET /transaction/status/:reference</w:t>
      </w:r>
      <w:r>
        <w:rPr>
          <w:rFonts w:ascii="Arial" w:cs="Arial" w:eastAsia="Arial" w:hAnsi="Arial"/>
        </w:rPr>
        <w:t xml:space="preserve">. Seul un statut </w:t>
      </w:r>
      <w:r>
        <w:rPr>
          <w:rFonts w:ascii="Consolas" w:cs="Consolas" w:eastAsia="Consolas" w:hAnsi="Consolas"/>
          <w:color w:val="9F1239"/>
          <w:sz w:val="19"/>
          <w:szCs w:val="19"/>
        </w:rPr>
        <w:t xml:space="preserve">success</w:t>
      </w:r>
      <w:r>
        <w:rPr>
          <w:rFonts w:ascii="Arial" w:cs="Arial" w:eastAsia="Arial" w:hAnsi="Arial"/>
        </w:rPr>
        <w:t xml:space="preserve"> dont le montant correspond au paiement déclenche, dans une transaction, le passage en SUCCESS et l'insertion des mouvements </w:t>
      </w:r>
      <w:r>
        <w:rPr>
          <w:rFonts w:ascii="Consolas" w:cs="Consolas" w:eastAsia="Consolas" w:hAnsi="Consolas"/>
          <w:color w:val="9F1239"/>
          <w:sz w:val="19"/>
          <w:szCs w:val="19"/>
        </w:rPr>
        <w:t xml:space="preserve">PURCHASE</w:t>
      </w:r>
      <w:r>
        <w:rPr>
          <w:rFonts w:ascii="Arial" w:cs="Arial" w:eastAsia="Arial" w:hAnsi="Arial"/>
        </w:rPr>
        <w:t xml:space="preserve"> et </w:t>
      </w:r>
      <w:r>
        <w:rPr>
          <w:rFonts w:ascii="Consolas" w:cs="Consolas" w:eastAsia="Consolas" w:hAnsi="Consolas"/>
          <w:color w:val="9F1239"/>
          <w:sz w:val="19"/>
          <w:szCs w:val="19"/>
        </w:rPr>
        <w:t xml:space="preserve">BONUS</w:t>
      </w:r>
      <w:r>
        <w:rPr>
          <w:rFonts w:ascii="Arial" w:cs="Arial" w:eastAsia="Arial" w:hAnsi="Arial"/>
        </w:rPr>
        <w:t xml:space="preserve">.</w:t>
      </w:r>
    </w:p>
    <w:p>
      <w:pPr>
        <w:pStyle w:val="ListParagraph"/>
        <w:numPr>
          <w:ilvl w:val="0"/>
          <w:numId w:val="3"/>
        </w:numPr>
      </w:pPr>
      <w:r>
        <w:rPr>
          <w:rFonts w:ascii="Arial" w:cs="Arial" w:eastAsia="Arial" w:hAnsi="Arial"/>
        </w:rPr>
        <w:t xml:space="preserve">Un job de rattrapage vérifie toutes les 2 minutes les paiements PENDING de moins de 24 heures (au cas où le callback serait perdu), puis les marque FAILED après 24 heures.</w:t>
      </w:r>
    </w:p>
    <w:p>
      <w:pPr>
        <w:pBdr>
          <w:left w:val="single" w:color="0F766E" w:sz="18" w:space="8"/>
        </w:pBdr>
        <w:shd w:fill="ECFDF5" w:color="auto" w:val="clear"/>
        <w:spacing w:after="120" w:before="120"/>
        <w:ind w:left="200"/>
      </w:pPr>
      <w:r>
        <w:rPr>
          <w:rFonts w:ascii="Arial" w:cs="Arial" w:eastAsia="Arial" w:hAnsi="Arial"/>
          <w:b/>
          <w:bCs/>
        </w:rPr>
        <w:t xml:space="preserve">Point de sécurité.</w:t>
      </w:r>
      <w:r>
        <w:rPr>
          <w:rFonts w:ascii="Arial" w:cs="Arial" w:eastAsia="Arial" w:hAnsi="Arial"/>
        </w:rPr>
        <w:t xml:space="preserve"> La documentation OpenPay ne prévoit ni signature ni secret pour le callback. Le contenu du callback n'est donc jamais considéré comme fiable : il sert uniquement de signal pour lancer la vérification par l'API de statut. À confirmer auprès d'OpenPay : existence d'un environnement de test et d'une liste d'adresses IP sources.</w:t>
      </w:r>
    </w:p>
    <w:p>
      <w:r>
        <w:br w:type="page"/>
      </w:r>
    </w:p>
    <w:p>
      <w:pPr>
        <w:pStyle w:val="Heading1"/>
      </w:pPr>
      <w:r>
        <w:rPr>
          <w:rFonts w:ascii="Arial" w:cs="Arial" w:eastAsia="Arial" w:hAnsi="Arial"/>
        </w:rPr>
        <w:t xml:space="preserve">6. Intégration Higgsfield</w:t>
      </w:r>
    </w:p>
    <w:p>
      <w:pPr>
        <w:pStyle w:val="Heading2"/>
      </w:pPr>
      <w:r>
        <w:rPr>
          <w:rFonts w:ascii="Arial" w:cs="Arial" w:eastAsia="Arial" w:hAnsi="Arial"/>
        </w:rPr>
        <w:t xml:space="preserve">6.1 API utilisée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26"/>
        <w:gridCol w:w="8012"/>
      </w:tblGrid>
      <w:tr>
        <w:trPr>
          <w:tblHeader/>
        </w:trPr>
        <w:tc>
          <w:tcPr>
            <w:tcW w:type="dxa" w:w="1626"/>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Élément</w:t>
            </w:r>
          </w:p>
        </w:tc>
        <w:tc>
          <w:tcPr>
            <w:tcW w:type="dxa" w:w="8012"/>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Valeur (documentation Higgsfield, octobre 2026)</w:t>
            </w:r>
          </w:p>
        </w:tc>
      </w:tr>
      <w:tr>
        <w:trPr>
          <w:tblHeader w:val="off"/>
        </w:trPr>
        <w:tc>
          <w:tcPr>
            <w:tcW w:type="dxa" w:w="16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Base</w:t>
            </w:r>
          </w:p>
        </w:tc>
        <w:tc>
          <w:tcPr>
            <w:tcW w:type="dxa" w:w="801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F1239"/>
                <w:sz w:val="19"/>
                <w:szCs w:val="19"/>
              </w:rPr>
              <w:t xml:space="preserve">https://api.higgsfield.ai</w:t>
            </w:r>
          </w:p>
        </w:tc>
      </w:tr>
      <w:tr>
        <w:trPr>
          <w:tblHeader w:val="off"/>
        </w:trPr>
        <w:tc>
          <w:tcPr>
            <w:tcW w:type="dxa" w:w="162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Authentification</w:t>
            </w:r>
          </w:p>
        </w:tc>
        <w:tc>
          <w:tcPr>
            <w:tcW w:type="dxa" w:w="801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en-tête </w:t>
            </w:r>
            <w:r>
              <w:rPr>
                <w:rFonts w:ascii="Consolas" w:cs="Consolas" w:eastAsia="Consolas" w:hAnsi="Consolas"/>
                <w:color w:val="9F1239"/>
                <w:sz w:val="19"/>
                <w:szCs w:val="19"/>
              </w:rPr>
              <w:t xml:space="preserve">Authorization: Key &lt;HF_API_KEY_ID&gt;:&lt;HF_API_KEY_SECRET&gt;</w:t>
            </w:r>
          </w:p>
        </w:tc>
      </w:tr>
      <w:tr>
        <w:trPr>
          <w:tblHeader w:val="off"/>
        </w:trPr>
        <w:tc>
          <w:tcPr>
            <w:tcW w:type="dxa" w:w="16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SDK officiel</w:t>
            </w:r>
          </w:p>
        </w:tc>
        <w:tc>
          <w:tcPr>
            <w:tcW w:type="dxa" w:w="801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F1239"/>
                <w:sz w:val="19"/>
                <w:szCs w:val="19"/>
              </w:rPr>
              <w:t xml:space="preserve">@higgsfield/client</w:t>
            </w:r>
            <w:r>
              <w:rPr>
                <w:rFonts w:ascii="Arial" w:cs="Arial" w:eastAsia="Arial" w:hAnsi="Arial"/>
                <w:sz w:val="19"/>
                <w:szCs w:val="19"/>
              </w:rPr>
              <w:t xml:space="preserve"> (TypeScript) — </w:t>
            </w:r>
            <w:r>
              <w:rPr>
                <w:rFonts w:ascii="Consolas" w:cs="Consolas" w:eastAsia="Consolas" w:hAnsi="Consolas"/>
                <w:color w:val="9F1239"/>
                <w:sz w:val="19"/>
                <w:szCs w:val="19"/>
              </w:rPr>
              <w:t xml:space="preserve">higgsfield.subscribe(model, { input, withPolling })</w:t>
            </w:r>
          </w:p>
        </w:tc>
      </w:tr>
      <w:tr>
        <w:trPr>
          <w:tblHeader w:val="off"/>
        </w:trPr>
        <w:tc>
          <w:tcPr>
            <w:tcW w:type="dxa" w:w="162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Vidéo MVP</w:t>
            </w:r>
          </w:p>
        </w:tc>
        <w:tc>
          <w:tcPr>
            <w:tcW w:type="dxa" w:w="801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Consolas" w:cs="Consolas" w:eastAsia="Consolas" w:hAnsi="Consolas"/>
                <w:color w:val="9F1239"/>
                <w:sz w:val="19"/>
                <w:szCs w:val="19"/>
              </w:rPr>
              <w:t xml:space="preserve">higgsfield/genjutsu-light/motion-transfer/v1.0</w:t>
            </w:r>
            <w:r>
              <w:rPr>
                <w:rFonts w:ascii="Arial" w:cs="Arial" w:eastAsia="Arial" w:hAnsi="Arial"/>
                <w:sz w:val="19"/>
                <w:szCs w:val="19"/>
              </w:rPr>
              <w:t xml:space="preserve"> — </w:t>
            </w:r>
            <w:r>
              <w:rPr>
                <w:rFonts w:ascii="Consolas" w:cs="Consolas" w:eastAsia="Consolas" w:hAnsi="Consolas"/>
                <w:color w:val="9F1239"/>
                <w:sz w:val="19"/>
                <w:szCs w:val="19"/>
              </w:rPr>
              <w:t xml:space="preserve">video_url</w:t>
            </w:r>
            <w:r>
              <w:rPr>
                <w:rFonts w:ascii="Arial" w:cs="Arial" w:eastAsia="Arial" w:hAnsi="Arial"/>
                <w:sz w:val="19"/>
                <w:szCs w:val="19"/>
              </w:rPr>
              <w:t xml:space="preserve">, </w:t>
            </w:r>
            <w:r>
              <w:rPr>
                <w:rFonts w:ascii="Consolas" w:cs="Consolas" w:eastAsia="Consolas" w:hAnsi="Consolas"/>
                <w:color w:val="9F1239"/>
                <w:sz w:val="19"/>
                <w:szCs w:val="19"/>
              </w:rPr>
              <w:t xml:space="preserve">image_urls</w:t>
            </w:r>
            <w:r>
              <w:rPr>
                <w:rFonts w:ascii="Arial" w:cs="Arial" w:eastAsia="Arial" w:hAnsi="Arial"/>
                <w:sz w:val="19"/>
                <w:szCs w:val="19"/>
              </w:rPr>
              <w:t xml:space="preserve">, </w:t>
            </w:r>
            <w:r>
              <w:rPr>
                <w:rFonts w:ascii="Consolas" w:cs="Consolas" w:eastAsia="Consolas" w:hAnsi="Consolas"/>
                <w:color w:val="9F1239"/>
                <w:sz w:val="19"/>
                <w:szCs w:val="19"/>
              </w:rPr>
              <w:t xml:space="preserve">prompt</w:t>
            </w:r>
            <w:r>
              <w:rPr>
                <w:rFonts w:ascii="Arial" w:cs="Arial" w:eastAsia="Arial" w:hAnsi="Arial"/>
                <w:sz w:val="19"/>
                <w:szCs w:val="19"/>
              </w:rPr>
              <w:t xml:space="preserve">, </w:t>
            </w:r>
            <w:r>
              <w:rPr>
                <w:rFonts w:ascii="Consolas" w:cs="Consolas" w:eastAsia="Consolas" w:hAnsi="Consolas"/>
                <w:color w:val="9F1239"/>
                <w:sz w:val="19"/>
                <w:szCs w:val="19"/>
              </w:rPr>
              <w:t xml:space="preserve">resolution</w:t>
            </w:r>
            <w:r>
              <w:rPr>
                <w:rFonts w:ascii="Arial" w:cs="Arial" w:eastAsia="Arial" w:hAnsi="Arial"/>
                <w:sz w:val="19"/>
                <w:szCs w:val="19"/>
              </w:rPr>
              <w:t xml:space="preserve"> (</w:t>
            </w:r>
            <w:r>
              <w:rPr>
                <w:rFonts w:ascii="Consolas" w:cs="Consolas" w:eastAsia="Consolas" w:hAnsi="Consolas"/>
                <w:color w:val="9F1239"/>
                <w:sz w:val="19"/>
                <w:szCs w:val="19"/>
              </w:rPr>
              <w:t xml:space="preserve">480p</w:t>
            </w:r>
            <w:r>
              <w:rPr>
                <w:rFonts w:ascii="Arial" w:cs="Arial" w:eastAsia="Arial" w:hAnsi="Arial"/>
                <w:sz w:val="19"/>
                <w:szCs w:val="19"/>
              </w:rPr>
              <w:t xml:space="preserve">/</w:t>
            </w:r>
            <w:r>
              <w:rPr>
                <w:rFonts w:ascii="Consolas" w:cs="Consolas" w:eastAsia="Consolas" w:hAnsi="Consolas"/>
                <w:color w:val="9F1239"/>
                <w:sz w:val="19"/>
                <w:szCs w:val="19"/>
              </w:rPr>
              <w:t xml:space="preserve">720p</w:t>
            </w:r>
            <w:r>
              <w:rPr>
                <w:rFonts w:ascii="Arial" w:cs="Arial" w:eastAsia="Arial" w:hAnsi="Arial"/>
                <w:sz w:val="19"/>
                <w:szCs w:val="19"/>
              </w:rPr>
              <w:t xml:space="preserve">/</w:t>
            </w:r>
            <w:r>
              <w:rPr>
                <w:rFonts w:ascii="Consolas" w:cs="Consolas" w:eastAsia="Consolas" w:hAnsi="Consolas"/>
                <w:color w:val="9F1239"/>
                <w:sz w:val="19"/>
                <w:szCs w:val="19"/>
              </w:rPr>
              <w:t xml:space="preserve">1080p</w:t>
            </w:r>
            <w:r>
              <w:rPr>
                <w:rFonts w:ascii="Arial" w:cs="Arial" w:eastAsia="Arial" w:hAnsi="Arial"/>
                <w:sz w:val="19"/>
                <w:szCs w:val="19"/>
              </w:rPr>
              <w:t xml:space="preserve">) ; source de 4 à 15 s</w:t>
            </w:r>
          </w:p>
        </w:tc>
      </w:tr>
      <w:tr>
        <w:trPr>
          <w:tblHeader w:val="off"/>
        </w:trPr>
        <w:tc>
          <w:tcPr>
            <w:tcW w:type="dxa" w:w="16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Vidéo phase 2</w:t>
            </w:r>
          </w:p>
        </w:tc>
        <w:tc>
          <w:tcPr>
            <w:tcW w:type="dxa" w:w="801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F1239"/>
                <w:sz w:val="19"/>
                <w:szCs w:val="19"/>
              </w:rPr>
              <w:t xml:space="preserve">higgsfield/genjutsu/motion-transfer/v1.0</w:t>
            </w:r>
            <w:r>
              <w:rPr>
                <w:rFonts w:ascii="Arial" w:cs="Arial" w:eastAsia="Arial" w:hAnsi="Arial"/>
                <w:sz w:val="19"/>
                <w:szCs w:val="19"/>
              </w:rPr>
              <w:t xml:space="preserve"> et </w:t>
            </w:r>
            <w:r>
              <w:rPr>
                <w:rFonts w:ascii="Consolas" w:cs="Consolas" w:eastAsia="Consolas" w:hAnsi="Consolas"/>
                <w:color w:val="9F1239"/>
                <w:sz w:val="19"/>
                <w:szCs w:val="19"/>
              </w:rPr>
              <w:t xml:space="preserve">/object-swap/v1.0</w:t>
            </w:r>
            <w:r>
              <w:rPr>
                <w:rFonts w:ascii="Arial" w:cs="Arial" w:eastAsia="Arial" w:hAnsi="Arial"/>
                <w:sz w:val="19"/>
                <w:szCs w:val="19"/>
              </w:rPr>
              <w:t xml:space="preserve"> (1 à 30 s)</w:t>
            </w:r>
          </w:p>
        </w:tc>
      </w:tr>
      <w:tr>
        <w:trPr>
          <w:tblHeader w:val="off"/>
        </w:trPr>
        <w:tc>
          <w:tcPr>
            <w:tcW w:type="dxa" w:w="162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Image MVP</w:t>
            </w:r>
          </w:p>
        </w:tc>
        <w:tc>
          <w:tcPr>
            <w:tcW w:type="dxa" w:w="801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Consolas" w:cs="Consolas" w:eastAsia="Consolas" w:hAnsi="Consolas"/>
                <w:color w:val="9F1239"/>
                <w:sz w:val="19"/>
                <w:szCs w:val="19"/>
              </w:rPr>
              <w:t xml:space="preserve">higgsfield-ai/soul/v2/standard</w:t>
            </w:r>
            <w:r>
              <w:rPr>
                <w:rFonts w:ascii="Arial" w:cs="Arial" w:eastAsia="Arial" w:hAnsi="Arial"/>
                <w:sz w:val="19"/>
                <w:szCs w:val="19"/>
              </w:rPr>
              <w:t xml:space="preserve"> — </w:t>
            </w:r>
            <w:r>
              <w:rPr>
                <w:rFonts w:ascii="Consolas" w:cs="Consolas" w:eastAsia="Consolas" w:hAnsi="Consolas"/>
                <w:color w:val="9F1239"/>
                <w:sz w:val="19"/>
                <w:szCs w:val="19"/>
              </w:rPr>
              <w:t xml:space="preserve">prompt</w:t>
            </w:r>
          </w:p>
        </w:tc>
      </w:tr>
      <w:tr>
        <w:trPr>
          <w:tblHeader w:val="off"/>
        </w:trPr>
        <w:tc>
          <w:tcPr>
            <w:tcW w:type="dxa" w:w="16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Réponse de soumission</w:t>
            </w:r>
          </w:p>
        </w:tc>
        <w:tc>
          <w:tcPr>
            <w:tcW w:type="dxa" w:w="801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F1239"/>
                <w:sz w:val="19"/>
                <w:szCs w:val="19"/>
              </w:rPr>
              <w:t xml:space="preserve">status</w:t>
            </w:r>
            <w:r>
              <w:rPr>
                <w:rFonts w:ascii="Arial" w:cs="Arial" w:eastAsia="Arial" w:hAnsi="Arial"/>
                <w:sz w:val="19"/>
                <w:szCs w:val="19"/>
              </w:rPr>
              <w:t xml:space="preserve"> (</w:t>
            </w:r>
            <w:r>
              <w:rPr>
                <w:rFonts w:ascii="Consolas" w:cs="Consolas" w:eastAsia="Consolas" w:hAnsi="Consolas"/>
                <w:color w:val="9F1239"/>
                <w:sz w:val="19"/>
                <w:szCs w:val="19"/>
              </w:rPr>
              <w:t xml:space="preserve">queued</w:t>
            </w:r>
            <w:r>
              <w:rPr>
                <w:rFonts w:ascii="Arial" w:cs="Arial" w:eastAsia="Arial" w:hAnsi="Arial"/>
                <w:sz w:val="19"/>
                <w:szCs w:val="19"/>
              </w:rPr>
              <w:t xml:space="preserve">), </w:t>
            </w:r>
            <w:r>
              <w:rPr>
                <w:rFonts w:ascii="Consolas" w:cs="Consolas" w:eastAsia="Consolas" w:hAnsi="Consolas"/>
                <w:color w:val="9F1239"/>
                <w:sz w:val="19"/>
                <w:szCs w:val="19"/>
              </w:rPr>
              <w:t xml:space="preserve">request_id</w:t>
            </w:r>
            <w:r>
              <w:rPr>
                <w:rFonts w:ascii="Arial" w:cs="Arial" w:eastAsia="Arial" w:hAnsi="Arial"/>
                <w:sz w:val="19"/>
                <w:szCs w:val="19"/>
              </w:rPr>
              <w:t xml:space="preserve">, </w:t>
            </w:r>
            <w:r>
              <w:rPr>
                <w:rFonts w:ascii="Consolas" w:cs="Consolas" w:eastAsia="Consolas" w:hAnsi="Consolas"/>
                <w:color w:val="9F1239"/>
                <w:sz w:val="19"/>
                <w:szCs w:val="19"/>
              </w:rPr>
              <w:t xml:space="preserve">status_url</w:t>
            </w:r>
            <w:r>
              <w:rPr>
                <w:rFonts w:ascii="Arial" w:cs="Arial" w:eastAsia="Arial" w:hAnsi="Arial"/>
                <w:sz w:val="19"/>
                <w:szCs w:val="19"/>
              </w:rPr>
              <w:t xml:space="preserve">, </w:t>
            </w:r>
            <w:r>
              <w:rPr>
                <w:rFonts w:ascii="Consolas" w:cs="Consolas" w:eastAsia="Consolas" w:hAnsi="Consolas"/>
                <w:color w:val="9F1239"/>
                <w:sz w:val="19"/>
                <w:szCs w:val="19"/>
              </w:rPr>
              <w:t xml:space="preserve">cancel_url</w:t>
            </w:r>
          </w:p>
        </w:tc>
      </w:tr>
      <w:tr>
        <w:trPr>
          <w:tblHeader w:val="off"/>
        </w:trPr>
        <w:tc>
          <w:tcPr>
            <w:tcW w:type="dxa" w:w="162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Concurrence</w:t>
            </w:r>
          </w:p>
        </w:tc>
        <w:tc>
          <w:tcPr>
            <w:tcW w:type="dxa" w:w="801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20 requêtes simultanées à la création de la clé, augmente avec le volume de recharge</w:t>
            </w:r>
          </w:p>
        </w:tc>
      </w:tr>
      <w:tr>
        <w:trPr>
          <w:tblHeader w:val="off"/>
        </w:trPr>
        <w:tc>
          <w:tcPr>
            <w:tcW w:type="dxa" w:w="16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Conservation des résultats</w:t>
            </w:r>
          </w:p>
        </w:tc>
        <w:tc>
          <w:tcPr>
            <w:tcW w:type="dxa" w:w="801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7 jours minimum</w:t>
            </w:r>
          </w:p>
        </w:tc>
      </w:tr>
      <w:tr>
        <w:trPr>
          <w:tblHeader w:val="off"/>
        </w:trPr>
        <w:tc>
          <w:tcPr>
            <w:tcW w:type="dxa" w:w="162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Échecs</w:t>
            </w:r>
          </w:p>
        </w:tc>
        <w:tc>
          <w:tcPr>
            <w:tcW w:type="dxa" w:w="801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non facturés, remboursés automatiquement sur le solde</w:t>
            </w:r>
          </w:p>
        </w:tc>
      </w:tr>
    </w:tbl>
    <w:p>
      <w:pPr>
        <w:spacing w:after="120"/>
      </w:pPr>
    </w:p>
    <w:p>
      <w:pPr>
        <w:pBdr>
          <w:left w:val="single" w:color="0F766E" w:sz="18" w:space="8"/>
        </w:pBdr>
        <w:shd w:fill="ECFDF5" w:color="auto" w:val="clear"/>
        <w:spacing w:after="120" w:before="120"/>
        <w:ind w:left="200"/>
      </w:pPr>
      <w:r>
        <w:rPr>
          <w:rFonts w:ascii="Arial" w:cs="Arial" w:eastAsia="Arial" w:hAnsi="Arial"/>
        </w:rPr>
        <w:t xml:space="preserve">Les statuts intermédiaires, le format des webhooks et le mécanisme d'envoi des fichiers sont décrits dans </w:t>
      </w:r>
      <w:r>
        <w:rPr>
          <w:rFonts w:ascii="Consolas" w:cs="Consolas" w:eastAsia="Consolas" w:hAnsi="Consolas"/>
          <w:color w:val="9F1239"/>
          <w:sz w:val="19"/>
          <w:szCs w:val="19"/>
        </w:rPr>
        <w:t xml:space="preserve">docs.higgsfield.ai/docs/concepts/requests</w:t>
      </w:r>
      <w:r>
        <w:rPr>
          <w:rFonts w:ascii="Arial" w:cs="Arial" w:eastAsia="Arial" w:hAnsi="Arial"/>
        </w:rPr>
        <w:t xml:space="preserve"> et </w:t>
      </w:r>
      <w:r>
        <w:rPr>
          <w:rFonts w:ascii="Consolas" w:cs="Consolas" w:eastAsia="Consolas" w:hAnsi="Consolas"/>
          <w:color w:val="9F1239"/>
          <w:sz w:val="19"/>
          <w:szCs w:val="19"/>
        </w:rPr>
        <w:t xml:space="preserve">…/concepts/file-uploads</w:t>
      </w:r>
      <w:r>
        <w:rPr>
          <w:rFonts w:ascii="Arial" w:cs="Arial" w:eastAsia="Arial" w:hAnsi="Arial"/>
        </w:rPr>
        <w:t xml:space="preserve">. Ils doivent être vérifiés au démarrage du développement ; l'implémentation ci-dessous fonctionne par </w:t>
      </w:r>
      <w:r>
        <w:rPr>
          <w:rFonts w:ascii="Arial" w:cs="Arial" w:eastAsia="Arial" w:hAnsi="Arial"/>
          <w:b/>
          <w:bCs/>
        </w:rPr>
        <w:t xml:space="preserve">interrogation périodique</w:t>
      </w:r>
      <w:r>
        <w:rPr>
          <w:rFonts w:ascii="Arial" w:cs="Arial" w:eastAsia="Arial" w:hAnsi="Arial"/>
        </w:rPr>
        <w:t xml:space="preserve"> (polling), qui ne dépend pas du format des webhooks.</w:t>
      </w:r>
    </w:p>
    <w:p>
      <w:pPr>
        <w:pStyle w:val="Heading2"/>
      </w:pPr>
      <w:r>
        <w:rPr>
          <w:rFonts w:ascii="Arial" w:cs="Arial" w:eastAsia="Arial" w:hAnsi="Arial"/>
        </w:rPr>
        <w:t xml:space="preserve">6.2 Tarification fournisseur (référence)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8"/>
        <w:gridCol w:w="3704"/>
        <w:gridCol w:w="4646"/>
      </w:tblGrid>
      <w:tr>
        <w:trPr>
          <w:tblHeader/>
        </w:trPr>
        <w:tc>
          <w:tcPr>
            <w:tcW w:type="dxa" w:w="1288"/>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Modèle</w:t>
            </w:r>
          </w:p>
        </w:tc>
        <w:tc>
          <w:tcPr>
            <w:tcW w:type="dxa" w:w="3704"/>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Prix catalogue</w:t>
            </w:r>
          </w:p>
        </w:tc>
        <w:tc>
          <w:tcPr>
            <w:tcW w:type="dxa" w:w="4646"/>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Facturation</w:t>
            </w:r>
          </w:p>
        </w:tc>
      </w:tr>
      <w:tr>
        <w:trPr>
          <w:tblHeader w:val="off"/>
        </w:trPr>
        <w:tc>
          <w:tcPr>
            <w:tcW w:type="dxa" w:w="128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Genjutsu Light</w:t>
            </w:r>
          </w:p>
        </w:tc>
        <w:tc>
          <w:tcPr>
            <w:tcW w:type="dxa" w:w="370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0,05 $ / s (480p), 0,10 $ (720p), 0,20 $ (1080p)</w:t>
            </w:r>
          </w:p>
        </w:tc>
        <w:tc>
          <w:tcPr>
            <w:tcW w:type="dxa" w:w="464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Secondes facturées = durée de sortie + durée de la vidéo d'entrée (source tronquée à 15 s)</w:t>
            </w:r>
          </w:p>
        </w:tc>
      </w:tr>
      <w:tr>
        <w:trPr>
          <w:tblHeader w:val="off"/>
        </w:trPr>
        <w:tc>
          <w:tcPr>
            <w:tcW w:type="dxa" w:w="128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Genjutsu</w:t>
            </w:r>
          </w:p>
        </w:tc>
        <w:tc>
          <w:tcPr>
            <w:tcW w:type="dxa" w:w="3704"/>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0,318 $ / s (480p), 0,681 $ (720p), 1,632 $ (1080p)</w:t>
            </w:r>
          </w:p>
        </w:tc>
        <w:tc>
          <w:tcPr>
            <w:tcW w:type="dxa" w:w="464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Par seconde de vidéo d'entrée, arrondie à la seconde supérieure</w:t>
            </w:r>
          </w:p>
        </w:tc>
      </w:tr>
      <w:tr>
        <w:trPr>
          <w:tblHeader w:val="off"/>
        </w:trPr>
        <w:tc>
          <w:tcPr>
            <w:tcW w:type="dxa" w:w="128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Soul 2</w:t>
            </w:r>
          </w:p>
        </w:tc>
        <w:tc>
          <w:tcPr>
            <w:tcW w:type="dxa" w:w="370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0,0032 à 0,0057 $ / image</w:t>
            </w:r>
          </w:p>
        </w:tc>
        <w:tc>
          <w:tcPr>
            <w:tcW w:type="dxa" w:w="464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Par image</w:t>
            </w:r>
          </w:p>
        </w:tc>
      </w:tr>
    </w:tbl>
    <w:p>
      <w:pPr>
        <w:spacing w:after="120"/>
      </w:pPr>
    </w:p>
    <w:p>
      <w:pPr>
        <w:spacing w:after="120"/>
      </w:pPr>
      <w:r>
        <w:rPr>
          <w:rFonts w:ascii="Arial" w:cs="Arial" w:eastAsia="Arial" w:hAnsi="Arial"/>
        </w:rPr>
        <w:t xml:space="preserve">Ces coûts sont stockés dans </w:t>
      </w:r>
      <w:r>
        <w:rPr>
          <w:rFonts w:ascii="Consolas" w:cs="Consolas" w:eastAsia="Consolas" w:hAnsi="Consolas"/>
          <w:color w:val="9F1239"/>
          <w:sz w:val="19"/>
          <w:szCs w:val="19"/>
        </w:rPr>
        <w:t xml:space="preserve">GenerationProduct</w:t>
      </w:r>
      <w:r>
        <w:rPr>
          <w:rFonts w:ascii="Arial" w:cs="Arial" w:eastAsia="Arial" w:hAnsi="Arial"/>
        </w:rPr>
        <w:t xml:space="preserve"> et modifiables dans l'admin. Des remises promotionnelles temporaires (jusqu'à -50 %) existent mais ne sont pas prises en compte dans les prix de vente.</w:t>
      </w:r>
    </w:p>
    <w:p>
      <w:pPr>
        <w:pStyle w:val="Heading2"/>
      </w:pPr>
      <w:r>
        <w:rPr>
          <w:rFonts w:ascii="Arial" w:cs="Arial" w:eastAsia="Arial" w:hAnsi="Arial"/>
        </w:rPr>
        <w:t xml:space="preserve">6.3 Flux de génération</w:t>
      </w:r>
    </w:p>
    <w:p>
      <w:pPr>
        <w:pStyle w:val="ListParagraph"/>
        <w:numPr>
          <w:ilvl w:val="0"/>
          <w:numId w:val="4"/>
        </w:numPr>
      </w:pPr>
      <w:r>
        <w:rPr>
          <w:rFonts w:ascii="Arial" w:cs="Arial" w:eastAsia="Arial" w:hAnsi="Arial"/>
        </w:rPr>
        <w:t xml:space="preserve">Le front demande des URL d'envoi signées (</w:t>
      </w:r>
      <w:r>
        <w:rPr>
          <w:rFonts w:ascii="Consolas" w:cs="Consolas" w:eastAsia="Consolas" w:hAnsi="Consolas"/>
          <w:color w:val="9F1239"/>
          <w:sz w:val="19"/>
          <w:szCs w:val="19"/>
        </w:rPr>
        <w:t xml:space="preserve">POST /media/upload-url</w:t>
      </w:r>
      <w:r>
        <w:rPr>
          <w:rFonts w:ascii="Arial" w:cs="Arial" w:eastAsia="Arial" w:hAnsi="Arial"/>
        </w:rPr>
        <w:t xml:space="preserve">) et envoie la vidéo compressée et les photos directement au stockage.</w:t>
      </w:r>
    </w:p>
    <w:p>
      <w:pPr>
        <w:pStyle w:val="ListParagraph"/>
        <w:numPr>
          <w:ilvl w:val="0"/>
          <w:numId w:val="4"/>
        </w:numPr>
      </w:pPr>
      <w:r>
        <w:rPr>
          <w:rFonts w:ascii="Arial" w:cs="Arial" w:eastAsia="Arial" w:hAnsi="Arial"/>
        </w:rPr>
        <w:t xml:space="preserve">Le front appelle </w:t>
      </w:r>
      <w:r>
        <w:rPr>
          <w:rFonts w:ascii="Consolas" w:cs="Consolas" w:eastAsia="Consolas" w:hAnsi="Consolas"/>
          <w:color w:val="9F1239"/>
          <w:sz w:val="19"/>
          <w:szCs w:val="19"/>
        </w:rPr>
        <w:t xml:space="preserve">POST /generations</w:t>
      </w:r>
      <w:r>
        <w:rPr>
          <w:rFonts w:ascii="Arial" w:cs="Arial" w:eastAsia="Arial" w:hAnsi="Arial"/>
        </w:rPr>
        <w:t xml:space="preserve"> (produit ou preset, clés des fichiers, texte optionnel, consentement).</w:t>
      </w:r>
    </w:p>
    <w:p>
      <w:pPr>
        <w:pStyle w:val="ListParagraph"/>
        <w:numPr>
          <w:ilvl w:val="0"/>
          <w:numId w:val="4"/>
        </w:numPr>
      </w:pPr>
      <w:r>
        <w:rPr>
          <w:rFonts w:ascii="Arial" w:cs="Arial" w:eastAsia="Arial" w:hAnsi="Arial"/>
        </w:rPr>
        <w:t xml:space="preserve">L'API vérifie : statut du compte, mode maintenance, solde fournisseur estimé, nombre de générations en cours, fichiers (type réel, taille, durée via ffprobe). Elle calcule le coût en crédits côté serveur.</w:t>
      </w:r>
    </w:p>
    <w:p>
      <w:pPr>
        <w:pStyle w:val="ListParagraph"/>
        <w:numPr>
          <w:ilvl w:val="0"/>
          <w:numId w:val="4"/>
        </w:numPr>
      </w:pPr>
      <w:r>
        <w:rPr>
          <w:rFonts w:ascii="Arial" w:cs="Arial" w:eastAsia="Arial" w:hAnsi="Arial"/>
        </w:rPr>
        <w:t xml:space="preserve">Dans une transaction : création de la </w:t>
      </w:r>
      <w:r>
        <w:rPr>
          <w:rFonts w:ascii="Consolas" w:cs="Consolas" w:eastAsia="Consolas" w:hAnsi="Consolas"/>
          <w:color w:val="9F1239"/>
          <w:sz w:val="19"/>
          <w:szCs w:val="19"/>
        </w:rPr>
        <w:t xml:space="preserve">Generation</w:t>
      </w:r>
      <w:r>
        <w:rPr>
          <w:rFonts w:ascii="Arial" w:cs="Arial" w:eastAsia="Arial" w:hAnsi="Arial"/>
        </w:rPr>
        <w:t xml:space="preserve"> (PENDING) et du mouvement </w:t>
      </w:r>
      <w:r>
        <w:rPr>
          <w:rFonts w:ascii="Consolas" w:cs="Consolas" w:eastAsia="Consolas" w:hAnsi="Consolas"/>
          <w:color w:val="9F1239"/>
          <w:sz w:val="19"/>
          <w:szCs w:val="19"/>
        </w:rPr>
        <w:t xml:space="preserve">RESERVE</w:t>
      </w:r>
      <w:r>
        <w:rPr>
          <w:rFonts w:ascii="Arial" w:cs="Arial" w:eastAsia="Arial" w:hAnsi="Arial"/>
        </w:rPr>
        <w:t xml:space="preserve">.</w:t>
      </w:r>
    </w:p>
    <w:p>
      <w:pPr>
        <w:pStyle w:val="ListParagraph"/>
        <w:numPr>
          <w:ilvl w:val="0"/>
          <w:numId w:val="4"/>
        </w:numPr>
      </w:pPr>
      <w:r>
        <w:rPr>
          <w:rFonts w:ascii="Arial" w:cs="Arial" w:eastAsia="Arial" w:hAnsi="Arial"/>
        </w:rPr>
        <w:t xml:space="preserve">Tâche </w:t>
      </w:r>
      <w:r>
        <w:rPr>
          <w:rFonts w:ascii="Consolas" w:cs="Consolas" w:eastAsia="Consolas" w:hAnsi="Consolas"/>
          <w:color w:val="9F1239"/>
          <w:sz w:val="19"/>
          <w:szCs w:val="19"/>
        </w:rPr>
        <w:t xml:space="preserve">submit-generation</w:t>
      </w:r>
      <w:r>
        <w:rPr>
          <w:rFonts w:ascii="Arial" w:cs="Arial" w:eastAsia="Arial" w:hAnsi="Arial"/>
        </w:rPr>
        <w:t xml:space="preserve"> (file BullMQ, concurrence limitée par paramètre) : URL signées de lecture vers les fichiers (ou envoi vers le stockage Higgsfield si nécessaire), appel de l'API, stockage de </w:t>
      </w:r>
      <w:r>
        <w:rPr>
          <w:rFonts w:ascii="Consolas" w:cs="Consolas" w:eastAsia="Consolas" w:hAnsi="Consolas"/>
          <w:color w:val="9F1239"/>
          <w:sz w:val="19"/>
          <w:szCs w:val="19"/>
        </w:rPr>
        <w:t xml:space="preserve">request_id</w:t>
      </w:r>
      <w:r>
        <w:rPr>
          <w:rFonts w:ascii="Arial" w:cs="Arial" w:eastAsia="Arial" w:hAnsi="Arial"/>
        </w:rPr>
        <w:t xml:space="preserve"> et </w:t>
      </w:r>
      <w:r>
        <w:rPr>
          <w:rFonts w:ascii="Consolas" w:cs="Consolas" w:eastAsia="Consolas" w:hAnsi="Consolas"/>
          <w:color w:val="9F1239"/>
          <w:sz w:val="19"/>
          <w:szCs w:val="19"/>
        </w:rPr>
        <w:t xml:space="preserve">status_url</w:t>
      </w:r>
      <w:r>
        <w:rPr>
          <w:rFonts w:ascii="Arial" w:cs="Arial" w:eastAsia="Arial" w:hAnsi="Arial"/>
        </w:rPr>
        <w:t xml:space="preserve">, statut SUBMITTED.</w:t>
      </w:r>
    </w:p>
    <w:p>
      <w:pPr>
        <w:pStyle w:val="ListParagraph"/>
        <w:numPr>
          <w:ilvl w:val="0"/>
          <w:numId w:val="4"/>
        </w:numPr>
      </w:pPr>
      <w:r>
        <w:rPr>
          <w:rFonts w:ascii="Arial" w:cs="Arial" w:eastAsia="Arial" w:hAnsi="Arial"/>
        </w:rPr>
        <w:t xml:space="preserve">Tâche </w:t>
      </w:r>
      <w:r>
        <w:rPr>
          <w:rFonts w:ascii="Consolas" w:cs="Consolas" w:eastAsia="Consolas" w:hAnsi="Consolas"/>
          <w:color w:val="9F1239"/>
          <w:sz w:val="19"/>
          <w:szCs w:val="19"/>
        </w:rPr>
        <w:t xml:space="preserve">poll-generation</w:t>
      </w:r>
      <w:r>
        <w:rPr>
          <w:rFonts w:ascii="Arial" w:cs="Arial" w:eastAsia="Arial" w:hAnsi="Arial"/>
        </w:rPr>
        <w:t xml:space="preserve"> répétée (toutes les 10 s, puis 30 s après 2 minutes) jusqu'à un statut final, avec délai maximal de 60 minutes (RG-23).</w:t>
      </w:r>
    </w:p>
    <w:p>
      <w:pPr>
        <w:pStyle w:val="ListParagraph"/>
        <w:numPr>
          <w:ilvl w:val="0"/>
          <w:numId w:val="4"/>
        </w:numPr>
      </w:pPr>
      <w:r>
        <w:rPr>
          <w:rFonts w:ascii="Arial" w:cs="Arial" w:eastAsia="Arial" w:hAnsi="Arial"/>
        </w:rPr>
        <w:t xml:space="preserve">Au succès : téléchargement du résultat, ajout du filigrane (ffmpeg), création d'une vignette, envoi au stockage, statut COMPLETED, mouvement </w:t>
      </w:r>
      <w:r>
        <w:rPr>
          <w:rFonts w:ascii="Consolas" w:cs="Consolas" w:eastAsia="Consolas" w:hAnsi="Consolas"/>
          <w:color w:val="9F1239"/>
          <w:sz w:val="19"/>
          <w:szCs w:val="19"/>
        </w:rPr>
        <w:t xml:space="preserve">CAPTURE</w:t>
      </w:r>
      <w:r>
        <w:rPr>
          <w:rFonts w:ascii="Arial" w:cs="Arial" w:eastAsia="Arial" w:hAnsi="Arial"/>
        </w:rPr>
        <w:t xml:space="preserve">, notification.</w:t>
      </w:r>
    </w:p>
    <w:p>
      <w:pPr>
        <w:pStyle w:val="ListParagraph"/>
        <w:numPr>
          <w:ilvl w:val="0"/>
          <w:numId w:val="4"/>
        </w:numPr>
      </w:pPr>
      <w:r>
        <w:rPr>
          <w:rFonts w:ascii="Arial" w:cs="Arial" w:eastAsia="Arial" w:hAnsi="Arial"/>
        </w:rPr>
        <w:t xml:space="preserve">À l'échec ou au dépassement : statut FAILED, mouvement </w:t>
      </w:r>
      <w:r>
        <w:rPr>
          <w:rFonts w:ascii="Consolas" w:cs="Consolas" w:eastAsia="Consolas" w:hAnsi="Consolas"/>
          <w:color w:val="9F1239"/>
          <w:sz w:val="19"/>
          <w:szCs w:val="19"/>
        </w:rPr>
        <w:t xml:space="preserve">REFUND</w:t>
      </w:r>
      <w:r>
        <w:rPr>
          <w:rFonts w:ascii="Arial" w:cs="Arial" w:eastAsia="Arial" w:hAnsi="Arial"/>
        </w:rPr>
        <w:t xml:space="preserve">, notification.</w:t>
      </w:r>
    </w:p>
    <w:p>
      <w:r>
        <w:br w:type="page"/>
      </w:r>
    </w:p>
    <w:p>
      <w:pPr>
        <w:pStyle w:val="Heading1"/>
      </w:pPr>
      <w:r>
        <w:rPr>
          <w:rFonts w:ascii="Arial" w:cs="Arial" w:eastAsia="Arial" w:hAnsi="Arial"/>
        </w:rPr>
        <w:t xml:space="preserve">7. Écrans</w:t>
      </w:r>
    </w:p>
    <w:p>
      <w:pPr>
        <w:pStyle w:val="Heading2"/>
      </w:pPr>
      <w:r>
        <w:rPr>
          <w:rFonts w:ascii="Arial" w:cs="Arial" w:eastAsia="Arial" w:hAnsi="Arial"/>
        </w:rPr>
        <w:t xml:space="preserve">7.1 Espace public et utilisateur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96"/>
        <w:gridCol w:w="4642"/>
      </w:tblGrid>
      <w:tr>
        <w:trPr>
          <w:tblHeader/>
        </w:trPr>
        <w:tc>
          <w:tcPr>
            <w:tcW w:type="dxa" w:w="4996"/>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Écran</w:t>
            </w:r>
          </w:p>
        </w:tc>
        <w:tc>
          <w:tcPr>
            <w:tcW w:type="dxa" w:w="4642"/>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Route</w:t>
            </w:r>
          </w:p>
        </w:tc>
      </w:tr>
      <w:tr>
        <w:trPr>
          <w:tblHeader w:val="off"/>
        </w:trPr>
        <w:tc>
          <w:tcPr>
            <w:tcW w:type="dxa" w:w="499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Accueil, exemples, tarifs</w:t>
            </w:r>
          </w:p>
        </w:tc>
        <w:tc>
          <w:tcPr>
            <w:tcW w:type="dxa" w:w="464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F1239"/>
                <w:sz w:val="19"/>
                <w:szCs w:val="19"/>
              </w:rPr>
              <w:t xml:space="preserve">/</w:t>
            </w:r>
            <w:r>
              <w:rPr>
                <w:rFonts w:ascii="Arial" w:cs="Arial" w:eastAsia="Arial" w:hAnsi="Arial"/>
                <w:sz w:val="19"/>
                <w:szCs w:val="19"/>
              </w:rPr>
              <w:t xml:space="preserve">, </w:t>
            </w:r>
            <w:r>
              <w:rPr>
                <w:rFonts w:ascii="Consolas" w:cs="Consolas" w:eastAsia="Consolas" w:hAnsi="Consolas"/>
                <w:color w:val="9F1239"/>
                <w:sz w:val="19"/>
                <w:szCs w:val="19"/>
              </w:rPr>
              <w:t xml:space="preserve">/tarifs</w:t>
            </w:r>
          </w:p>
        </w:tc>
      </w:tr>
      <w:tr>
        <w:trPr>
          <w:tblHeader w:val="off"/>
        </w:trPr>
        <w:tc>
          <w:tcPr>
            <w:tcW w:type="dxa" w:w="499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Inscription, connexion (bouton Google + formulaire e-mail), vérification de l'e-mail, mot de passe oublié, nouveau mot de passe</w:t>
            </w:r>
          </w:p>
        </w:tc>
        <w:tc>
          <w:tcPr>
            <w:tcW w:type="dxa" w:w="464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Consolas" w:cs="Consolas" w:eastAsia="Consolas" w:hAnsi="Consolas"/>
                <w:color w:val="9F1239"/>
                <w:sz w:val="19"/>
                <w:szCs w:val="19"/>
              </w:rPr>
              <w:t xml:space="preserve">/inscription</w:t>
            </w:r>
            <w:r>
              <w:rPr>
                <w:rFonts w:ascii="Arial" w:cs="Arial" w:eastAsia="Arial" w:hAnsi="Arial"/>
                <w:sz w:val="19"/>
                <w:szCs w:val="19"/>
              </w:rPr>
              <w:t xml:space="preserve">, </w:t>
            </w:r>
            <w:r>
              <w:rPr>
                <w:rFonts w:ascii="Consolas" w:cs="Consolas" w:eastAsia="Consolas" w:hAnsi="Consolas"/>
                <w:color w:val="9F1239"/>
                <w:sz w:val="19"/>
                <w:szCs w:val="19"/>
              </w:rPr>
              <w:t xml:space="preserve">/connexion</w:t>
            </w:r>
            <w:r>
              <w:rPr>
                <w:rFonts w:ascii="Arial" w:cs="Arial" w:eastAsia="Arial" w:hAnsi="Arial"/>
                <w:sz w:val="19"/>
                <w:szCs w:val="19"/>
              </w:rPr>
              <w:t xml:space="preserve">, </w:t>
            </w:r>
            <w:r>
              <w:rPr>
                <w:rFonts w:ascii="Consolas" w:cs="Consolas" w:eastAsia="Consolas" w:hAnsi="Consolas"/>
                <w:color w:val="9F1239"/>
                <w:sz w:val="19"/>
                <w:szCs w:val="19"/>
              </w:rPr>
              <w:t xml:space="preserve">/verifier-email</w:t>
            </w:r>
            <w:r>
              <w:rPr>
                <w:rFonts w:ascii="Arial" w:cs="Arial" w:eastAsia="Arial" w:hAnsi="Arial"/>
                <w:sz w:val="19"/>
                <w:szCs w:val="19"/>
              </w:rPr>
              <w:t xml:space="preserve">, </w:t>
            </w:r>
            <w:r>
              <w:rPr>
                <w:rFonts w:ascii="Consolas" w:cs="Consolas" w:eastAsia="Consolas" w:hAnsi="Consolas"/>
                <w:color w:val="9F1239"/>
                <w:sz w:val="19"/>
                <w:szCs w:val="19"/>
              </w:rPr>
              <w:t xml:space="preserve">/mot-de-passe-oublie</w:t>
            </w:r>
            <w:r>
              <w:rPr>
                <w:rFonts w:ascii="Arial" w:cs="Arial" w:eastAsia="Arial" w:hAnsi="Arial"/>
                <w:sz w:val="19"/>
                <w:szCs w:val="19"/>
              </w:rPr>
              <w:t xml:space="preserve">, </w:t>
            </w:r>
            <w:r>
              <w:rPr>
                <w:rFonts w:ascii="Consolas" w:cs="Consolas" w:eastAsia="Consolas" w:hAnsi="Consolas"/>
                <w:color w:val="9F1239"/>
                <w:sz w:val="19"/>
                <w:szCs w:val="19"/>
              </w:rPr>
              <w:t xml:space="preserve">/nouveau-mot-de-passe</w:t>
            </w:r>
          </w:p>
        </w:tc>
      </w:tr>
      <w:tr>
        <w:trPr>
          <w:tblHeader w:val="off"/>
        </w:trPr>
        <w:tc>
          <w:tcPr>
            <w:tcW w:type="dxa" w:w="499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Retour de connexion Google (API)</w:t>
            </w:r>
          </w:p>
        </w:tc>
        <w:tc>
          <w:tcPr>
            <w:tcW w:type="dxa" w:w="464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F1239"/>
                <w:sz w:val="19"/>
                <w:szCs w:val="19"/>
              </w:rPr>
              <w:t xml:space="preserve">GET /auth/google</w:t>
            </w:r>
            <w:r>
              <w:rPr>
                <w:rFonts w:ascii="Arial" w:cs="Arial" w:eastAsia="Arial" w:hAnsi="Arial"/>
                <w:sz w:val="19"/>
                <w:szCs w:val="19"/>
              </w:rPr>
              <w:t xml:space="preserve">, </w:t>
            </w:r>
            <w:r>
              <w:rPr>
                <w:rFonts w:ascii="Consolas" w:cs="Consolas" w:eastAsia="Consolas" w:hAnsi="Consolas"/>
                <w:color w:val="9F1239"/>
                <w:sz w:val="19"/>
                <w:szCs w:val="19"/>
              </w:rPr>
              <w:t xml:space="preserve">GET /auth/google/callback</w:t>
            </w:r>
          </w:p>
        </w:tc>
      </w:tr>
      <w:tr>
        <w:trPr>
          <w:tblHeader w:val="off"/>
        </w:trPr>
        <w:tc>
          <w:tcPr>
            <w:tcW w:type="dxa" w:w="499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Tableau de bord</w:t>
            </w:r>
          </w:p>
        </w:tc>
        <w:tc>
          <w:tcPr>
            <w:tcW w:type="dxa" w:w="464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Consolas" w:cs="Consolas" w:eastAsia="Consolas" w:hAnsi="Consolas"/>
                <w:color w:val="9F1239"/>
                <w:sz w:val="19"/>
                <w:szCs w:val="19"/>
              </w:rPr>
              <w:t xml:space="preserve">/app</w:t>
            </w:r>
          </w:p>
        </w:tc>
      </w:tr>
      <w:tr>
        <w:trPr>
          <w:tblHeader w:val="off"/>
        </w:trPr>
        <w:tc>
          <w:tcPr>
            <w:tcW w:type="dxa" w:w="499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Acheter des crédits + attente de paiement</w:t>
            </w:r>
          </w:p>
        </w:tc>
        <w:tc>
          <w:tcPr>
            <w:tcW w:type="dxa" w:w="464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F1239"/>
                <w:sz w:val="19"/>
                <w:szCs w:val="19"/>
              </w:rPr>
              <w:t xml:space="preserve">/app/credits</w:t>
            </w:r>
            <w:r>
              <w:rPr>
                <w:rFonts w:ascii="Arial" w:cs="Arial" w:eastAsia="Arial" w:hAnsi="Arial"/>
                <w:sz w:val="19"/>
                <w:szCs w:val="19"/>
              </w:rPr>
              <w:t xml:space="preserve">, </w:t>
            </w:r>
            <w:r>
              <w:rPr>
                <w:rFonts w:ascii="Consolas" w:cs="Consolas" w:eastAsia="Consolas" w:hAnsi="Consolas"/>
                <w:color w:val="9F1239"/>
                <w:sz w:val="19"/>
                <w:szCs w:val="19"/>
              </w:rPr>
              <w:t xml:space="preserve">/app/credits/paiement/[id]</w:t>
            </w:r>
          </w:p>
        </w:tc>
      </w:tr>
      <w:tr>
        <w:trPr>
          <w:tblHeader w:val="off"/>
        </w:trPr>
        <w:tc>
          <w:tcPr>
            <w:tcW w:type="dxa" w:w="499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Créer une vidéo (assistant en 3 étapes)</w:t>
            </w:r>
          </w:p>
        </w:tc>
        <w:tc>
          <w:tcPr>
            <w:tcW w:type="dxa" w:w="464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Consolas" w:cs="Consolas" w:eastAsia="Consolas" w:hAnsi="Consolas"/>
                <w:color w:val="9F1239"/>
                <w:sz w:val="19"/>
                <w:szCs w:val="19"/>
              </w:rPr>
              <w:t xml:space="preserve">/app/creer/video</w:t>
            </w:r>
          </w:p>
        </w:tc>
      </w:tr>
      <w:tr>
        <w:trPr>
          <w:tblHeader w:val="off"/>
        </w:trPr>
        <w:tc>
          <w:tcPr>
            <w:tcW w:type="dxa" w:w="499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Créer une image</w:t>
            </w:r>
          </w:p>
        </w:tc>
        <w:tc>
          <w:tcPr>
            <w:tcW w:type="dxa" w:w="464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F1239"/>
                <w:sz w:val="19"/>
                <w:szCs w:val="19"/>
              </w:rPr>
              <w:t xml:space="preserve">/app/creer/image</w:t>
            </w:r>
          </w:p>
        </w:tc>
      </w:tr>
      <w:tr>
        <w:trPr>
          <w:tblHeader w:val="off"/>
        </w:trPr>
        <w:tc>
          <w:tcPr>
            <w:tcW w:type="dxa" w:w="499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Mes créations, détail</w:t>
            </w:r>
          </w:p>
        </w:tc>
        <w:tc>
          <w:tcPr>
            <w:tcW w:type="dxa" w:w="464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Consolas" w:cs="Consolas" w:eastAsia="Consolas" w:hAnsi="Consolas"/>
                <w:color w:val="9F1239"/>
                <w:sz w:val="19"/>
                <w:szCs w:val="19"/>
              </w:rPr>
              <w:t xml:space="preserve">/app/creations</w:t>
            </w:r>
            <w:r>
              <w:rPr>
                <w:rFonts w:ascii="Arial" w:cs="Arial" w:eastAsia="Arial" w:hAnsi="Arial"/>
                <w:sz w:val="19"/>
                <w:szCs w:val="19"/>
              </w:rPr>
              <w:t xml:space="preserve">, </w:t>
            </w:r>
            <w:r>
              <w:rPr>
                <w:rFonts w:ascii="Consolas" w:cs="Consolas" w:eastAsia="Consolas" w:hAnsi="Consolas"/>
                <w:color w:val="9F1239"/>
                <w:sz w:val="19"/>
                <w:szCs w:val="19"/>
              </w:rPr>
              <w:t xml:space="preserve">/app/creations/[id]</w:t>
            </w:r>
          </w:p>
        </w:tc>
      </w:tr>
      <w:tr>
        <w:trPr>
          <w:tblHeader w:val="off"/>
        </w:trPr>
        <w:tc>
          <w:tcPr>
            <w:tcW w:type="dxa" w:w="499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Historique des crédits et des achats</w:t>
            </w:r>
          </w:p>
        </w:tc>
        <w:tc>
          <w:tcPr>
            <w:tcW w:type="dxa" w:w="464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F1239"/>
                <w:sz w:val="19"/>
                <w:szCs w:val="19"/>
              </w:rPr>
              <w:t xml:space="preserve">/app/historique</w:t>
            </w:r>
          </w:p>
        </w:tc>
      </w:tr>
      <w:tr>
        <w:trPr>
          <w:tblHeader w:val="off"/>
        </w:trPr>
        <w:tc>
          <w:tcPr>
            <w:tcW w:type="dxa" w:w="499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Profil</w:t>
            </w:r>
          </w:p>
        </w:tc>
        <w:tc>
          <w:tcPr>
            <w:tcW w:type="dxa" w:w="464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Consolas" w:cs="Consolas" w:eastAsia="Consolas" w:hAnsi="Consolas"/>
                <w:color w:val="9F1239"/>
                <w:sz w:val="19"/>
                <w:szCs w:val="19"/>
              </w:rPr>
              <w:t xml:space="preserve">/app/profil</w:t>
            </w:r>
          </w:p>
        </w:tc>
      </w:tr>
      <w:tr>
        <w:trPr>
          <w:tblHeader w:val="off"/>
        </w:trPr>
        <w:tc>
          <w:tcPr>
            <w:tcW w:type="dxa" w:w="499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Pages légales, signalement public</w:t>
            </w:r>
          </w:p>
        </w:tc>
        <w:tc>
          <w:tcPr>
            <w:tcW w:type="dxa" w:w="464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F1239"/>
                <w:sz w:val="19"/>
                <w:szCs w:val="19"/>
              </w:rPr>
              <w:t xml:space="preserve">/cgu</w:t>
            </w:r>
            <w:r>
              <w:rPr>
                <w:rFonts w:ascii="Arial" w:cs="Arial" w:eastAsia="Arial" w:hAnsi="Arial"/>
                <w:sz w:val="19"/>
                <w:szCs w:val="19"/>
              </w:rPr>
              <w:t xml:space="preserve">, </w:t>
            </w:r>
            <w:r>
              <w:rPr>
                <w:rFonts w:ascii="Consolas" w:cs="Consolas" w:eastAsia="Consolas" w:hAnsi="Consolas"/>
                <w:color w:val="9F1239"/>
                <w:sz w:val="19"/>
                <w:szCs w:val="19"/>
              </w:rPr>
              <w:t xml:space="preserve">/charte</w:t>
            </w:r>
            <w:r>
              <w:rPr>
                <w:rFonts w:ascii="Arial" w:cs="Arial" w:eastAsia="Arial" w:hAnsi="Arial"/>
                <w:sz w:val="19"/>
                <w:szCs w:val="19"/>
              </w:rPr>
              <w:t xml:space="preserve">, </w:t>
            </w:r>
            <w:r>
              <w:rPr>
                <w:rFonts w:ascii="Consolas" w:cs="Consolas" w:eastAsia="Consolas" w:hAnsi="Consolas"/>
                <w:color w:val="9F1239"/>
                <w:sz w:val="19"/>
                <w:szCs w:val="19"/>
              </w:rPr>
              <w:t xml:space="preserve">/confidentialite</w:t>
            </w:r>
            <w:r>
              <w:rPr>
                <w:rFonts w:ascii="Arial" w:cs="Arial" w:eastAsia="Arial" w:hAnsi="Arial"/>
                <w:sz w:val="19"/>
                <w:szCs w:val="19"/>
              </w:rPr>
              <w:t xml:space="preserve">, </w:t>
            </w:r>
            <w:r>
              <w:rPr>
                <w:rFonts w:ascii="Consolas" w:cs="Consolas" w:eastAsia="Consolas" w:hAnsi="Consolas"/>
                <w:color w:val="9F1239"/>
                <w:sz w:val="19"/>
                <w:szCs w:val="19"/>
              </w:rPr>
              <w:t xml:space="preserve">/signaler</w:t>
            </w:r>
          </w:p>
        </w:tc>
      </w:tr>
    </w:tbl>
    <w:p>
      <w:pPr>
        <w:spacing w:after="120"/>
      </w:pPr>
    </w:p>
    <w:p>
      <w:pPr>
        <w:pStyle w:val="Heading2"/>
      </w:pPr>
      <w:r>
        <w:rPr>
          <w:rFonts w:ascii="Arial" w:cs="Arial" w:eastAsia="Arial" w:hAnsi="Arial"/>
        </w:rPr>
        <w:t xml:space="preserve">7.2 Espace admin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99"/>
        <w:gridCol w:w="3039"/>
      </w:tblGrid>
      <w:tr>
        <w:trPr>
          <w:tblHeader/>
        </w:trPr>
        <w:tc>
          <w:tcPr>
            <w:tcW w:type="dxa" w:w="6599"/>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Écran</w:t>
            </w:r>
          </w:p>
        </w:tc>
        <w:tc>
          <w:tcPr>
            <w:tcW w:type="dxa" w:w="3039"/>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Route</w:t>
            </w:r>
          </w:p>
        </w:tc>
      </w:tr>
      <w:tr>
        <w:trPr>
          <w:tblHeader w:val="off"/>
        </w:trPr>
        <w:tc>
          <w:tcPr>
            <w:tcW w:type="dxa" w:w="6599"/>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Tableau de bord (indicateurs, solde Higgsfield estimé, générations en cours, alertes)</w:t>
            </w:r>
          </w:p>
        </w:tc>
        <w:tc>
          <w:tcPr>
            <w:tcW w:type="dxa" w:w="3039"/>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F1239"/>
                <w:sz w:val="19"/>
                <w:szCs w:val="19"/>
              </w:rPr>
              <w:t xml:space="preserve">/admin</w:t>
            </w:r>
          </w:p>
        </w:tc>
      </w:tr>
      <w:tr>
        <w:trPr>
          <w:tblHeader w:val="off"/>
        </w:trPr>
        <w:tc>
          <w:tcPr>
            <w:tcW w:type="dxa" w:w="659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Générations et modération (historique, aperçus, masquer, supprimer)</w:t>
            </w:r>
          </w:p>
        </w:tc>
        <w:tc>
          <w:tcPr>
            <w:tcW w:type="dxa" w:w="303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Consolas" w:cs="Consolas" w:eastAsia="Consolas" w:hAnsi="Consolas"/>
                <w:color w:val="9F1239"/>
                <w:sz w:val="19"/>
                <w:szCs w:val="19"/>
              </w:rPr>
              <w:t xml:space="preserve">/admin/generations</w:t>
            </w:r>
          </w:p>
        </w:tc>
      </w:tr>
      <w:tr>
        <w:trPr>
          <w:tblHeader w:val="off"/>
        </w:trPr>
        <w:tc>
          <w:tcPr>
            <w:tcW w:type="dxa" w:w="6599"/>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Signalements</w:t>
            </w:r>
          </w:p>
        </w:tc>
        <w:tc>
          <w:tcPr>
            <w:tcW w:type="dxa" w:w="3039"/>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F1239"/>
                <w:sz w:val="19"/>
                <w:szCs w:val="19"/>
              </w:rPr>
              <w:t xml:space="preserve">/admin/signalements</w:t>
            </w:r>
          </w:p>
        </w:tc>
      </w:tr>
      <w:tr>
        <w:trPr>
          <w:tblHeader w:val="off"/>
        </w:trPr>
        <w:tc>
          <w:tcPr>
            <w:tcW w:type="dxa" w:w="659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Utilisateurs (liste, fiche, historique, avertir, suspendre, bannir, ajuster les crédits)</w:t>
            </w:r>
          </w:p>
        </w:tc>
        <w:tc>
          <w:tcPr>
            <w:tcW w:type="dxa" w:w="303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Consolas" w:cs="Consolas" w:eastAsia="Consolas" w:hAnsi="Consolas"/>
                <w:color w:val="9F1239"/>
                <w:sz w:val="19"/>
                <w:szCs w:val="19"/>
              </w:rPr>
              <w:t xml:space="preserve">/admin/utilisateurs</w:t>
            </w:r>
            <w:r>
              <w:rPr>
                <w:rFonts w:ascii="Arial" w:cs="Arial" w:eastAsia="Arial" w:hAnsi="Arial"/>
                <w:sz w:val="19"/>
                <w:szCs w:val="19"/>
              </w:rPr>
              <w:t xml:space="preserve">, </w:t>
            </w:r>
            <w:r>
              <w:rPr>
                <w:rFonts w:ascii="Consolas" w:cs="Consolas" w:eastAsia="Consolas" w:hAnsi="Consolas"/>
                <w:color w:val="9F1239"/>
                <w:sz w:val="19"/>
                <w:szCs w:val="19"/>
              </w:rPr>
              <w:t xml:space="preserve">/admin/utilisateurs/[id]</w:t>
            </w:r>
          </w:p>
        </w:tc>
      </w:tr>
      <w:tr>
        <w:trPr>
          <w:tblHeader w:val="off"/>
        </w:trPr>
        <w:tc>
          <w:tcPr>
            <w:tcW w:type="dxa" w:w="6599"/>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Paiements (journal, en attente, vérification manuelle)</w:t>
            </w:r>
          </w:p>
        </w:tc>
        <w:tc>
          <w:tcPr>
            <w:tcW w:type="dxa" w:w="3039"/>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F1239"/>
                <w:sz w:val="19"/>
                <w:szCs w:val="19"/>
              </w:rPr>
              <w:t xml:space="preserve">/admin/paiements</w:t>
            </w:r>
          </w:p>
        </w:tc>
      </w:tr>
      <w:tr>
        <w:trPr>
          <w:tblHeader w:val="off"/>
        </w:trPr>
        <w:tc>
          <w:tcPr>
            <w:tcW w:type="dxa" w:w="659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Produits et marges</w:t>
            </w:r>
          </w:p>
        </w:tc>
        <w:tc>
          <w:tcPr>
            <w:tcW w:type="dxa" w:w="303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Consolas" w:cs="Consolas" w:eastAsia="Consolas" w:hAnsi="Consolas"/>
                <w:color w:val="9F1239"/>
                <w:sz w:val="19"/>
                <w:szCs w:val="19"/>
              </w:rPr>
              <w:t xml:space="preserve">/admin/produits</w:t>
            </w:r>
          </w:p>
        </w:tc>
      </w:tr>
      <w:tr>
        <w:trPr>
          <w:tblHeader w:val="off"/>
        </w:trPr>
        <w:tc>
          <w:tcPr>
            <w:tcW w:type="dxa" w:w="6599"/>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Packs</w:t>
            </w:r>
          </w:p>
        </w:tc>
        <w:tc>
          <w:tcPr>
            <w:tcW w:type="dxa" w:w="3039"/>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F1239"/>
                <w:sz w:val="19"/>
                <w:szCs w:val="19"/>
              </w:rPr>
              <w:t xml:space="preserve">/admin/packs</w:t>
            </w:r>
          </w:p>
        </w:tc>
      </w:tr>
      <w:tr>
        <w:trPr>
          <w:tblHeader w:val="off"/>
        </w:trPr>
        <w:tc>
          <w:tcPr>
            <w:tcW w:type="dxa" w:w="659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Presets</w:t>
            </w:r>
          </w:p>
        </w:tc>
        <w:tc>
          <w:tcPr>
            <w:tcW w:type="dxa" w:w="303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Consolas" w:cs="Consolas" w:eastAsia="Consolas" w:hAnsi="Consolas"/>
                <w:color w:val="9F1239"/>
                <w:sz w:val="19"/>
                <w:szCs w:val="19"/>
              </w:rPr>
              <w:t xml:space="preserve">/admin/presets</w:t>
            </w:r>
          </w:p>
        </w:tc>
      </w:tr>
      <w:tr>
        <w:trPr>
          <w:tblHeader w:val="off"/>
        </w:trPr>
        <w:tc>
          <w:tcPr>
            <w:tcW w:type="dxa" w:w="6599"/>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Finances (synthèse, recharges Higgsfield, retraits OpenPay, exports)</w:t>
            </w:r>
          </w:p>
        </w:tc>
        <w:tc>
          <w:tcPr>
            <w:tcW w:type="dxa" w:w="3039"/>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F1239"/>
                <w:sz w:val="19"/>
                <w:szCs w:val="19"/>
              </w:rPr>
              <w:t xml:space="preserve">/admin/finances</w:t>
            </w:r>
          </w:p>
        </w:tc>
      </w:tr>
      <w:tr>
        <w:trPr>
          <w:tblHeader w:val="off"/>
        </w:trPr>
        <w:tc>
          <w:tcPr>
            <w:tcW w:type="dxa" w:w="659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Paramètres (opérationnels, conservation, fournisseurs, maintenance)</w:t>
            </w:r>
          </w:p>
        </w:tc>
        <w:tc>
          <w:tcPr>
            <w:tcW w:type="dxa" w:w="303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Consolas" w:cs="Consolas" w:eastAsia="Consolas" w:hAnsi="Consolas"/>
                <w:color w:val="9F1239"/>
                <w:sz w:val="19"/>
                <w:szCs w:val="19"/>
              </w:rPr>
              <w:t xml:space="preserve">/admin/parametres</w:t>
            </w:r>
          </w:p>
        </w:tc>
      </w:tr>
      <w:tr>
        <w:trPr>
          <w:tblHeader w:val="off"/>
        </w:trPr>
        <w:tc>
          <w:tcPr>
            <w:tcW w:type="dxa" w:w="6599"/>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Textes légaux</w:t>
            </w:r>
          </w:p>
        </w:tc>
        <w:tc>
          <w:tcPr>
            <w:tcW w:type="dxa" w:w="3039"/>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F1239"/>
                <w:sz w:val="19"/>
                <w:szCs w:val="19"/>
              </w:rPr>
              <w:t xml:space="preserve">/admin/legal</w:t>
            </w:r>
          </w:p>
        </w:tc>
      </w:tr>
      <w:tr>
        <w:trPr>
          <w:tblHeader w:val="off"/>
        </w:trPr>
        <w:tc>
          <w:tcPr>
            <w:tcW w:type="dxa" w:w="659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Journal d'audit</w:t>
            </w:r>
          </w:p>
        </w:tc>
        <w:tc>
          <w:tcPr>
            <w:tcW w:type="dxa" w:w="303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Consolas" w:cs="Consolas" w:eastAsia="Consolas" w:hAnsi="Consolas"/>
                <w:color w:val="9F1239"/>
                <w:sz w:val="19"/>
                <w:szCs w:val="19"/>
              </w:rPr>
              <w:t xml:space="preserve">/admin/audit</w:t>
            </w:r>
          </w:p>
        </w:tc>
      </w:tr>
    </w:tbl>
    <w:p>
      <w:pPr>
        <w:spacing w:after="120"/>
      </w:pPr>
    </w:p>
    <w:p>
      <w:pPr>
        <w:spacing w:after="120"/>
      </w:pPr>
      <w:r>
        <w:rPr>
          <w:rFonts w:ascii="Arial" w:cs="Arial" w:eastAsia="Arial" w:hAnsi="Arial"/>
        </w:rPr>
        <w:t xml:space="preserve">La navigation de l'espace admin est une barre latérale regroupée en quatre rubriques : </w:t>
      </w:r>
      <w:r>
        <w:rPr>
          <w:rFonts w:ascii="Arial" w:cs="Arial" w:eastAsia="Arial" w:hAnsi="Arial"/>
          <w:b/>
          <w:bCs/>
        </w:rPr>
        <w:t xml:space="preserve">Pilotage</w:t>
      </w:r>
      <w:r>
        <w:rPr>
          <w:rFonts w:ascii="Arial" w:cs="Arial" w:eastAsia="Arial" w:hAnsi="Arial"/>
        </w:rPr>
        <w:t xml:space="preserve"> (tableau de bord, générations, signalements), </w:t>
      </w:r>
      <w:r>
        <w:rPr>
          <w:rFonts w:ascii="Arial" w:cs="Arial" w:eastAsia="Arial" w:hAnsi="Arial"/>
          <w:b/>
          <w:bCs/>
        </w:rPr>
        <w:t xml:space="preserve">Clients</w:t>
      </w:r>
      <w:r>
        <w:rPr>
          <w:rFonts w:ascii="Arial" w:cs="Arial" w:eastAsia="Arial" w:hAnsi="Arial"/>
        </w:rPr>
        <w:t xml:space="preserve"> (utilisateurs, paiements), </w:t>
      </w:r>
      <w:r>
        <w:rPr>
          <w:rFonts w:ascii="Arial" w:cs="Arial" w:eastAsia="Arial" w:hAnsi="Arial"/>
          <w:b/>
          <w:bCs/>
        </w:rPr>
        <w:t xml:space="preserve">Offre</w:t>
      </w:r>
      <w:r>
        <w:rPr>
          <w:rFonts w:ascii="Arial" w:cs="Arial" w:eastAsia="Arial" w:hAnsi="Arial"/>
        </w:rPr>
        <w:t xml:space="preserve"> (produits, packs, presets) et </w:t>
      </w:r>
      <w:r>
        <w:rPr>
          <w:rFonts w:ascii="Arial" w:cs="Arial" w:eastAsia="Arial" w:hAnsi="Arial"/>
          <w:b/>
          <w:bCs/>
        </w:rPr>
        <w:t xml:space="preserve">Gestion</w:t>
      </w:r>
      <w:r>
        <w:rPr>
          <w:rFonts w:ascii="Arial" w:cs="Arial" w:eastAsia="Arial" w:hAnsi="Arial"/>
        </w:rPr>
        <w:t xml:space="preserve"> (finances, paramètres, textes légaux, audit).</w:t>
      </w:r>
    </w:p>
    <w:p>
      <w:r>
        <w:br w:type="page"/>
      </w:r>
    </w:p>
    <w:p>
      <w:pPr>
        <w:pStyle w:val="Heading1"/>
      </w:pPr>
      <w:r>
        <w:rPr>
          <w:rFonts w:ascii="Arial" w:cs="Arial" w:eastAsia="Arial" w:hAnsi="Arial"/>
        </w:rPr>
        <w:t xml:space="preserve">8. Sécurité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1"/>
        <w:gridCol w:w="6777"/>
      </w:tblGrid>
      <w:tr>
        <w:trPr>
          <w:tblHeader/>
        </w:trPr>
        <w:tc>
          <w:tcPr>
            <w:tcW w:type="dxa" w:w="2861"/>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Risque</w:t>
            </w:r>
          </w:p>
        </w:tc>
        <w:tc>
          <w:tcPr>
            <w:tcW w:type="dxa" w:w="6777"/>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Mesure</w:t>
            </w:r>
          </w:p>
        </w:tc>
      </w:tr>
      <w:tr>
        <w:trPr>
          <w:tblHeader w:val="off"/>
        </w:trPr>
        <w:tc>
          <w:tcPr>
            <w:tcW w:type="dxa" w:w="2861"/>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Faux callback de paiement</w:t>
            </w:r>
          </w:p>
        </w:tc>
        <w:tc>
          <w:tcPr>
            <w:tcW w:type="dxa" w:w="677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Vérification par l'API de statut ; montant comparé ; référence unique</w:t>
            </w:r>
          </w:p>
        </w:tc>
      </w:tr>
      <w:tr>
        <w:trPr>
          <w:tblHeader w:val="off"/>
        </w:trPr>
        <w:tc>
          <w:tcPr>
            <w:tcW w:type="dxa" w:w="2861"/>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Double crédit / double débit</w:t>
            </w:r>
          </w:p>
        </w:tc>
        <w:tc>
          <w:tcPr>
            <w:tcW w:type="dxa" w:w="6777"/>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Références uniques déterministes, transactions, tâches idempotentes</w:t>
            </w:r>
          </w:p>
        </w:tc>
      </w:tr>
      <w:tr>
        <w:trPr>
          <w:tblHeader w:val="off"/>
        </w:trPr>
        <w:tc>
          <w:tcPr>
            <w:tcW w:type="dxa" w:w="2861"/>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Course entre deux générations</w:t>
            </w:r>
          </w:p>
        </w:tc>
        <w:tc>
          <w:tcPr>
            <w:tcW w:type="dxa" w:w="677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Verrou sur l'utilisateur pendant la réservation</w:t>
            </w:r>
          </w:p>
        </w:tc>
      </w:tr>
      <w:tr>
        <w:trPr>
          <w:tblHeader w:val="off"/>
        </w:trPr>
        <w:tc>
          <w:tcPr>
            <w:tcW w:type="dxa" w:w="2861"/>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Vol de clés API</w:t>
            </w:r>
          </w:p>
        </w:tc>
        <w:tc>
          <w:tcPr>
            <w:tcW w:type="dxa" w:w="6777"/>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Clés en variables d'environnement côté serveur, jamais envoyées au navigateur, jamais réaffichées</w:t>
            </w:r>
          </w:p>
        </w:tc>
      </w:tr>
      <w:tr>
        <w:trPr>
          <w:tblHeader w:val="off"/>
        </w:trPr>
        <w:tc>
          <w:tcPr>
            <w:tcW w:type="dxa" w:w="2861"/>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Accès non autorisé à l'espace admin</w:t>
            </w:r>
          </w:p>
        </w:tc>
        <w:tc>
          <w:tcPr>
            <w:tcW w:type="dxa" w:w="677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Guard NestJS </w:t>
            </w:r>
            <w:r>
              <w:rPr>
                <w:rFonts w:ascii="Consolas" w:cs="Consolas" w:eastAsia="Consolas" w:hAnsi="Consolas"/>
                <w:color w:val="9F1239"/>
                <w:sz w:val="19"/>
                <w:szCs w:val="19"/>
              </w:rPr>
              <w:t xml:space="preserve">ADMIN</w:t>
            </w:r>
            <w:r>
              <w:rPr>
                <w:rFonts w:ascii="Arial" w:cs="Arial" w:eastAsia="Arial" w:hAnsi="Arial"/>
                <w:sz w:val="19"/>
                <w:szCs w:val="19"/>
              </w:rPr>
              <w:t xml:space="preserve"> sur toutes les routes </w:t>
            </w:r>
            <w:r>
              <w:rPr>
                <w:rFonts w:ascii="Consolas" w:cs="Consolas" w:eastAsia="Consolas" w:hAnsi="Consolas"/>
                <w:color w:val="9F1239"/>
                <w:sz w:val="19"/>
                <w:szCs w:val="19"/>
              </w:rPr>
              <w:t xml:space="preserve">/admin/*</w:t>
            </w:r>
            <w:r>
              <w:rPr>
                <w:rFonts w:ascii="Arial" w:cs="Arial" w:eastAsia="Arial" w:hAnsi="Arial"/>
                <w:sz w:val="19"/>
                <w:szCs w:val="19"/>
              </w:rPr>
              <w:t xml:space="preserve">, middleware Next.js, ressaisie du mot de passe pour les paramètres sensibles, journal d'audit</w:t>
            </w:r>
          </w:p>
        </w:tc>
      </w:tr>
      <w:tr>
        <w:trPr>
          <w:tblHeader w:val="off"/>
        </w:trPr>
        <w:tc>
          <w:tcPr>
            <w:tcW w:type="dxa" w:w="2861"/>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Force brute / création de comptes en masse</w:t>
            </w:r>
          </w:p>
        </w:tc>
        <w:tc>
          <w:tcPr>
            <w:tcW w:type="dxa" w:w="6777"/>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Limitation de débit par IP et par adresse e-mail, délais croissants, refus des adresses jetables, crédits de bienvenue limités par IP</w:t>
            </w:r>
          </w:p>
        </w:tc>
      </w:tr>
      <w:tr>
        <w:trPr>
          <w:tblHeader w:val="off"/>
        </w:trPr>
        <w:tc>
          <w:tcPr>
            <w:tcW w:type="dxa" w:w="2861"/>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Vol de lien de vérification ou de réinitialisation</w:t>
            </w:r>
          </w:p>
        </w:tc>
        <w:tc>
          <w:tcPr>
            <w:tcW w:type="dxa" w:w="677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Jetons aléatoires stockés hachés, usage unique, expiration (24 h / 1 h), invalidation des sessions après changement de mot de passe</w:t>
            </w:r>
          </w:p>
        </w:tc>
      </w:tr>
      <w:tr>
        <w:trPr>
          <w:tblHeader w:val="off"/>
        </w:trPr>
        <w:tc>
          <w:tcPr>
            <w:tcW w:type="dxa" w:w="2861"/>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Usurpation via Google</w:t>
            </w:r>
          </w:p>
        </w:tc>
        <w:tc>
          <w:tcPr>
            <w:tcW w:type="dxa" w:w="6777"/>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Vérification du paramètre </w:t>
            </w:r>
            <w:r>
              <w:rPr>
                <w:rFonts w:ascii="Consolas" w:cs="Consolas" w:eastAsia="Consolas" w:hAnsi="Consolas"/>
                <w:color w:val="9F1239"/>
                <w:sz w:val="19"/>
                <w:szCs w:val="19"/>
              </w:rPr>
              <w:t xml:space="preserve">state</w:t>
            </w:r>
            <w:r>
              <w:rPr>
                <w:rFonts w:ascii="Arial" w:cs="Arial" w:eastAsia="Arial" w:hAnsi="Arial"/>
                <w:sz w:val="19"/>
                <w:szCs w:val="19"/>
              </w:rPr>
              <w:t xml:space="preserve">, adresse acceptée seulement si </w:t>
            </w:r>
            <w:r>
              <w:rPr>
                <w:rFonts w:ascii="Consolas" w:cs="Consolas" w:eastAsia="Consolas" w:hAnsi="Consolas"/>
                <w:color w:val="9F1239"/>
                <w:sz w:val="19"/>
                <w:szCs w:val="19"/>
              </w:rPr>
              <w:t xml:space="preserve">email_verified</w:t>
            </w:r>
            <w:r>
              <w:rPr>
                <w:rFonts w:ascii="Arial" w:cs="Arial" w:eastAsia="Arial" w:hAnsi="Arial"/>
                <w:sz w:val="19"/>
                <w:szCs w:val="19"/>
              </w:rPr>
              <w:t xml:space="preserve"> est vrai</w:t>
            </w:r>
          </w:p>
        </w:tc>
      </w:tr>
      <w:tr>
        <w:trPr>
          <w:tblHeader w:val="off"/>
        </w:trPr>
        <w:tc>
          <w:tcPr>
            <w:tcW w:type="dxa" w:w="2861"/>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Fichiers malveillants</w:t>
            </w:r>
          </w:p>
        </w:tc>
        <w:tc>
          <w:tcPr>
            <w:tcW w:type="dxa" w:w="677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Contrôle du type réel (magic bytes), ffprobe, limites de taille, stockage privé, URL signées</w:t>
            </w:r>
          </w:p>
        </w:tc>
      </w:tr>
      <w:tr>
        <w:trPr>
          <w:tblHeader w:val="off"/>
        </w:trPr>
        <w:tc>
          <w:tcPr>
            <w:tcW w:type="dxa" w:w="2861"/>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Deepfakes / abus</w:t>
            </w:r>
          </w:p>
        </w:tc>
        <w:tc>
          <w:tcPr>
            <w:tcW w:type="dxa" w:w="6777"/>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Consentement horodaté, filigrane, modération, signalement public, blocage, traces conservées</w:t>
            </w:r>
          </w:p>
        </w:tc>
      </w:tr>
      <w:tr>
        <w:trPr>
          <w:tblHeader w:val="off"/>
        </w:trPr>
        <w:tc>
          <w:tcPr>
            <w:tcW w:type="dxa" w:w="2861"/>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Fuite de données</w:t>
            </w:r>
          </w:p>
        </w:tc>
        <w:tc>
          <w:tcPr>
            <w:tcW w:type="dxa" w:w="677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HTTPS partout, en-têtes de sécurité (CSP, HSTS), données minimales, sauvegardes chiffrées</w:t>
            </w:r>
          </w:p>
        </w:tc>
      </w:tr>
    </w:tbl>
    <w:p>
      <w:pPr>
        <w:spacing w:after="120"/>
      </w:pPr>
    </w:p>
    <w:p>
      <w:r>
        <w:br w:type="page"/>
      </w:r>
    </w:p>
    <w:p>
      <w:pPr>
        <w:pStyle w:val="Heading1"/>
      </w:pPr>
      <w:r>
        <w:rPr>
          <w:rFonts w:ascii="Arial" w:cs="Arial" w:eastAsia="Arial" w:hAnsi="Arial"/>
        </w:rPr>
        <w:t xml:space="preserve">9. Déploiement et exploitation</w:t>
      </w:r>
    </w:p>
    <w:p>
      <w:pPr>
        <w:pStyle w:val="Heading2"/>
      </w:pPr>
      <w:r>
        <w:rPr>
          <w:rFonts w:ascii="Arial" w:cs="Arial" w:eastAsia="Arial" w:hAnsi="Arial"/>
        </w:rPr>
        <w:t xml:space="preserve">9.1 Environnements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2"/>
        <w:gridCol w:w="1913"/>
        <w:gridCol w:w="5993"/>
      </w:tblGrid>
      <w:tr>
        <w:trPr>
          <w:tblHeader/>
        </w:trPr>
        <w:tc>
          <w:tcPr>
            <w:tcW w:type="dxa" w:w="1732"/>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Environnement</w:t>
            </w:r>
          </w:p>
        </w:tc>
        <w:tc>
          <w:tcPr>
            <w:tcW w:type="dxa" w:w="1913"/>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Usage</w:t>
            </w:r>
          </w:p>
        </w:tc>
        <w:tc>
          <w:tcPr>
            <w:tcW w:type="dxa" w:w="5993"/>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Fournisseurs</w:t>
            </w:r>
          </w:p>
        </w:tc>
      </w:tr>
      <w:tr>
        <w:trPr>
          <w:tblHeader w:val="off"/>
        </w:trPr>
        <w:tc>
          <w:tcPr>
            <w:tcW w:type="dxa" w:w="173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Local</w:t>
            </w:r>
          </w:p>
        </w:tc>
        <w:tc>
          <w:tcPr>
            <w:tcW w:type="dxa" w:w="191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Développement</w:t>
            </w:r>
          </w:p>
        </w:tc>
        <w:tc>
          <w:tcPr>
            <w:tcW w:type="dxa" w:w="599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Simulations OpenPay et Higgsfield (</w:t>
            </w:r>
            <w:r>
              <w:rPr>
                <w:rFonts w:ascii="Consolas" w:cs="Consolas" w:eastAsia="Consolas" w:hAnsi="Consolas"/>
                <w:color w:val="9F1239"/>
                <w:sz w:val="19"/>
                <w:szCs w:val="19"/>
              </w:rPr>
              <w:t xml:space="preserve">PAYMENT_PROVIDER=mock</w:t>
            </w:r>
            <w:r>
              <w:rPr>
                <w:rFonts w:ascii="Arial" w:cs="Arial" w:eastAsia="Arial" w:hAnsi="Arial"/>
                <w:sz w:val="19"/>
                <w:szCs w:val="19"/>
              </w:rPr>
              <w:t xml:space="preserve">, </w:t>
            </w:r>
            <w:r>
              <w:rPr>
                <w:rFonts w:ascii="Consolas" w:cs="Consolas" w:eastAsia="Consolas" w:hAnsi="Consolas"/>
                <w:color w:val="9F1239"/>
                <w:sz w:val="19"/>
                <w:szCs w:val="19"/>
              </w:rPr>
              <w:t xml:space="preserve">GENERATION_PROVIDER=mock</w:t>
            </w:r>
            <w:r>
              <w:rPr>
                <w:rFonts w:ascii="Arial" w:cs="Arial" w:eastAsia="Arial" w:hAnsi="Arial"/>
                <w:sz w:val="19"/>
                <w:szCs w:val="19"/>
              </w:rPr>
              <w:t xml:space="preserve">)</w:t>
            </w:r>
          </w:p>
        </w:tc>
      </w:tr>
      <w:tr>
        <w:trPr>
          <w:tblHeader w:val="off"/>
        </w:trPr>
        <w:tc>
          <w:tcPr>
            <w:tcW w:type="dxa" w:w="173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Pré-production</w:t>
            </w:r>
          </w:p>
        </w:tc>
        <w:tc>
          <w:tcPr>
            <w:tcW w:type="dxa" w:w="1913"/>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Tests réels à faible montant</w:t>
            </w:r>
          </w:p>
        </w:tc>
        <w:tc>
          <w:tcPr>
            <w:tcW w:type="dxa" w:w="5993"/>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Clés réelles, paiements de 100 FCFA, générations de 4 s</w:t>
            </w:r>
          </w:p>
        </w:tc>
      </w:tr>
      <w:tr>
        <w:trPr>
          <w:tblHeader w:val="off"/>
        </w:trPr>
        <w:tc>
          <w:tcPr>
            <w:tcW w:type="dxa" w:w="173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Production</w:t>
            </w:r>
          </w:p>
        </w:tc>
        <w:tc>
          <w:tcPr>
            <w:tcW w:type="dxa" w:w="191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Clients</w:t>
            </w:r>
          </w:p>
        </w:tc>
        <w:tc>
          <w:tcPr>
            <w:tcW w:type="dxa" w:w="599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Clés réelles</w:t>
            </w:r>
          </w:p>
        </w:tc>
      </w:tr>
    </w:tbl>
    <w:p>
      <w:pPr>
        <w:spacing w:after="120"/>
      </w:pPr>
    </w:p>
    <w:p>
      <w:pPr>
        <w:pStyle w:val="Heading2"/>
      </w:pPr>
      <w:r>
        <w:rPr>
          <w:rFonts w:ascii="Arial" w:cs="Arial" w:eastAsia="Arial" w:hAnsi="Arial"/>
        </w:rPr>
        <w:t xml:space="preserve">9.2 Conteneurs</w:t>
      </w:r>
    </w:p>
    <w:p>
      <w:pPr>
        <w:spacing w:after="120"/>
      </w:pPr>
      <w:r>
        <w:rPr>
          <w:rFonts w:ascii="Consolas" w:cs="Consolas" w:eastAsia="Consolas" w:hAnsi="Consolas"/>
          <w:color w:val="9F1239"/>
          <w:sz w:val="19"/>
          <w:szCs w:val="19"/>
        </w:rPr>
        <w:t xml:space="preserve">web</w:t>
      </w:r>
      <w:r>
        <w:rPr>
          <w:rFonts w:ascii="Arial" w:cs="Arial" w:eastAsia="Arial" w:hAnsi="Arial"/>
        </w:rPr>
        <w:t xml:space="preserve"> (Next.js), </w:t>
      </w:r>
      <w:r>
        <w:rPr>
          <w:rFonts w:ascii="Consolas" w:cs="Consolas" w:eastAsia="Consolas" w:hAnsi="Consolas"/>
          <w:color w:val="9F1239"/>
          <w:sz w:val="19"/>
          <w:szCs w:val="19"/>
        </w:rPr>
        <w:t xml:space="preserve">api</w:t>
      </w:r>
      <w:r>
        <w:rPr>
          <w:rFonts w:ascii="Arial" w:cs="Arial" w:eastAsia="Arial" w:hAnsi="Arial"/>
        </w:rPr>
        <w:t xml:space="preserve"> (NestJS HTTP), </w:t>
      </w:r>
      <w:r>
        <w:rPr>
          <w:rFonts w:ascii="Consolas" w:cs="Consolas" w:eastAsia="Consolas" w:hAnsi="Consolas"/>
          <w:color w:val="9F1239"/>
          <w:sz w:val="19"/>
          <w:szCs w:val="19"/>
        </w:rPr>
        <w:t xml:space="preserve">worker</w:t>
      </w:r>
      <w:r>
        <w:rPr>
          <w:rFonts w:ascii="Arial" w:cs="Arial" w:eastAsia="Arial" w:hAnsi="Arial"/>
        </w:rPr>
        <w:t xml:space="preserve"> (NestJS en mode file de tâches), </w:t>
      </w:r>
      <w:r>
        <w:rPr>
          <w:rFonts w:ascii="Consolas" w:cs="Consolas" w:eastAsia="Consolas" w:hAnsi="Consolas"/>
          <w:color w:val="9F1239"/>
          <w:sz w:val="19"/>
          <w:szCs w:val="19"/>
        </w:rPr>
        <w:t xml:space="preserve">postgres</w:t>
      </w:r>
      <w:r>
        <w:rPr>
          <w:rFonts w:ascii="Arial" w:cs="Arial" w:eastAsia="Arial" w:hAnsi="Arial"/>
        </w:rPr>
        <w:t xml:space="preserve">, </w:t>
      </w:r>
      <w:r>
        <w:rPr>
          <w:rFonts w:ascii="Consolas" w:cs="Consolas" w:eastAsia="Consolas" w:hAnsi="Consolas"/>
          <w:color w:val="9F1239"/>
          <w:sz w:val="19"/>
          <w:szCs w:val="19"/>
        </w:rPr>
        <w:t xml:space="preserve">redis</w:t>
      </w:r>
      <w:r>
        <w:rPr>
          <w:rFonts w:ascii="Arial" w:cs="Arial" w:eastAsia="Arial" w:hAnsi="Arial"/>
        </w:rPr>
        <w:t xml:space="preserve">. Les fichiers sont sur Cloudflare R2, hors du VPS ; le conteneur </w:t>
      </w:r>
      <w:r>
        <w:rPr>
          <w:rFonts w:ascii="Consolas" w:cs="Consolas" w:eastAsia="Consolas" w:hAnsi="Consolas"/>
          <w:color w:val="9F1239"/>
          <w:sz w:val="19"/>
          <w:szCs w:val="19"/>
        </w:rPr>
        <w:t xml:space="preserve">minio</w:t>
      </w:r>
      <w:r>
        <w:rPr>
          <w:rFonts w:ascii="Arial" w:cs="Arial" w:eastAsia="Arial" w:hAnsi="Arial"/>
        </w:rPr>
        <w:t xml:space="preserve"> n'existe que dans le Docker Compose de développement local. Proxy inverse et certificats TLS gérés par Dokploy (Traefik).</w:t>
      </w:r>
    </w:p>
    <w:p>
      <w:pPr>
        <w:pStyle w:val="Heading2"/>
      </w:pPr>
      <w:r>
        <w:rPr>
          <w:rFonts w:ascii="Arial" w:cs="Arial" w:eastAsia="Arial" w:hAnsi="Arial"/>
        </w:rPr>
        <w:t xml:space="preserve">9.2 bis Stockage Cloudflare R2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tblHeader/>
        </w:trPr>
        <w:tc>
          <w:tcPr>
            <w:tcW w:type="dxa" w:w="1606"/>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Élément</w:t>
            </w:r>
          </w:p>
        </w:tc>
        <w:tc>
          <w:tcPr>
            <w:tcW w:type="dxa" w:w="8032"/>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Choix</w:t>
            </w:r>
          </w:p>
        </w:tc>
      </w:tr>
      <w:tr>
        <w:trPr>
          <w:tblHeader w:val="off"/>
        </w:trPr>
        <w:tc>
          <w:tcPr>
            <w:tcW w:type="dxa" w:w="160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Buckets</w:t>
            </w:r>
          </w:p>
        </w:tc>
        <w:tc>
          <w:tcPr>
            <w:tcW w:type="dxa" w:w="803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F1239"/>
                <w:sz w:val="19"/>
                <w:szCs w:val="19"/>
              </w:rPr>
              <w:t xml:space="preserve">yamboka-inputs</w:t>
            </w:r>
            <w:r>
              <w:rPr>
                <w:rFonts w:ascii="Arial" w:cs="Arial" w:eastAsia="Arial" w:hAnsi="Arial"/>
                <w:sz w:val="19"/>
                <w:szCs w:val="19"/>
              </w:rPr>
              <w:t xml:space="preserve"> (fichiers envoyés), </w:t>
            </w:r>
            <w:r>
              <w:rPr>
                <w:rFonts w:ascii="Consolas" w:cs="Consolas" w:eastAsia="Consolas" w:hAnsi="Consolas"/>
                <w:color w:val="9F1239"/>
                <w:sz w:val="19"/>
                <w:szCs w:val="19"/>
              </w:rPr>
              <w:t xml:space="preserve">yamboka-outputs</w:t>
            </w:r>
            <w:r>
              <w:rPr>
                <w:rFonts w:ascii="Arial" w:cs="Arial" w:eastAsia="Arial" w:hAnsi="Arial"/>
                <w:sz w:val="19"/>
                <w:szCs w:val="19"/>
              </w:rPr>
              <w:t xml:space="preserve"> (vidéos générées, vignettes), </w:t>
            </w:r>
            <w:r>
              <w:rPr>
                <w:rFonts w:ascii="Consolas" w:cs="Consolas" w:eastAsia="Consolas" w:hAnsi="Consolas"/>
                <w:color w:val="9F1239"/>
                <w:sz w:val="19"/>
                <w:szCs w:val="19"/>
              </w:rPr>
              <w:t xml:space="preserve">yamboka-presets</w:t>
            </w:r>
            <w:r>
              <w:rPr>
                <w:rFonts w:ascii="Arial" w:cs="Arial" w:eastAsia="Arial" w:hAnsi="Arial"/>
                <w:sz w:val="19"/>
                <w:szCs w:val="19"/>
              </w:rPr>
              <w:t xml:space="preserve"> (fichiers des presets) — tous privés</w:t>
            </w:r>
          </w:p>
        </w:tc>
      </w:tr>
      <w:tr>
        <w:trPr>
          <w:tblHeader w:val="off"/>
        </w:trPr>
        <w:tc>
          <w:tcPr>
            <w:tcW w:type="dxa" w:w="160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Accès</w:t>
            </w:r>
          </w:p>
        </w:tc>
        <w:tc>
          <w:tcPr>
            <w:tcW w:type="dxa" w:w="803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Clés API R2 limitées à ces buckets, côté serveur uniquement</w:t>
            </w:r>
          </w:p>
        </w:tc>
      </w:tr>
      <w:tr>
        <w:trPr>
          <w:tblHeader w:val="off"/>
        </w:trPr>
        <w:tc>
          <w:tcPr>
            <w:tcW w:type="dxa" w:w="160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Envoi</w:t>
            </w:r>
          </w:p>
        </w:tc>
        <w:tc>
          <w:tcPr>
            <w:tcW w:type="dxa" w:w="803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URL signées PUT (multipart au-delà de 10 Mo), valables 15 min, liées à un type et une taille maximale ; le serveur vérifie ensuite le fichier (type réel, ffprobe)</w:t>
            </w:r>
          </w:p>
        </w:tc>
      </w:tr>
      <w:tr>
        <w:trPr>
          <w:tblHeader w:val="off"/>
        </w:trPr>
        <w:tc>
          <w:tcPr>
            <w:tcW w:type="dxa" w:w="160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Lecture</w:t>
            </w:r>
          </w:p>
        </w:tc>
        <w:tc>
          <w:tcPr>
            <w:tcW w:type="dxa" w:w="803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URL signées GET valables 1 h pour l'utilisateur, 30 min pour Higgsfield</w:t>
            </w:r>
          </w:p>
        </w:tc>
      </w:tr>
      <w:tr>
        <w:trPr>
          <w:tblHeader w:val="off"/>
        </w:trPr>
        <w:tc>
          <w:tcPr>
            <w:tcW w:type="dxa" w:w="160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CORS</w:t>
            </w:r>
          </w:p>
        </w:tc>
        <w:tc>
          <w:tcPr>
            <w:tcW w:type="dxa" w:w="803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Autorisé uniquement depuis le domaine de l'application</w:t>
            </w:r>
          </w:p>
        </w:tc>
      </w:tr>
      <w:tr>
        <w:trPr>
          <w:tblHeader w:val="off"/>
        </w:trPr>
        <w:tc>
          <w:tcPr>
            <w:tcW w:type="dxa" w:w="160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Règles de cycle de vie</w:t>
            </w:r>
          </w:p>
        </w:tc>
        <w:tc>
          <w:tcPr>
            <w:tcW w:type="dxa" w:w="803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Suppression automatique des objets de </w:t>
            </w:r>
            <w:r>
              <w:rPr>
                <w:rFonts w:ascii="Consolas" w:cs="Consolas" w:eastAsia="Consolas" w:hAnsi="Consolas"/>
                <w:color w:val="9F1239"/>
                <w:sz w:val="19"/>
                <w:szCs w:val="19"/>
              </w:rPr>
              <w:t xml:space="preserve">yamboka-inputs</w:t>
            </w:r>
            <w:r>
              <w:rPr>
                <w:rFonts w:ascii="Arial" w:cs="Arial" w:eastAsia="Arial" w:hAnsi="Arial"/>
                <w:sz w:val="19"/>
                <w:szCs w:val="19"/>
              </w:rPr>
              <w:t xml:space="preserve"> après 8 jours (filet de sécurité en plus du job applicatif)</w:t>
            </w:r>
          </w:p>
        </w:tc>
      </w:tr>
      <w:tr>
        <w:trPr>
          <w:tblHeader w:val="off"/>
        </w:trPr>
        <w:tc>
          <w:tcPr>
            <w:tcW w:type="dxa" w:w="160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Volume estimé</w:t>
            </w:r>
          </w:p>
        </w:tc>
        <w:tc>
          <w:tcPr>
            <w:tcW w:type="dxa" w:w="803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 8 Mo par génération ; scénario réaliste ≈ 12 Go occupés après 12 mois avec la politique de conservation</w:t>
            </w:r>
          </w:p>
        </w:tc>
      </w:tr>
    </w:tbl>
    <w:p>
      <w:pPr>
        <w:spacing w:after="120"/>
      </w:pPr>
    </w:p>
    <w:p>
      <w:pPr>
        <w:pStyle w:val="Heading2"/>
      </w:pPr>
      <w:r>
        <w:rPr>
          <w:rFonts w:ascii="Arial" w:cs="Arial" w:eastAsia="Arial" w:hAnsi="Arial"/>
        </w:rPr>
        <w:t xml:space="preserve">9.2 ter Politique de conservation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44"/>
        <w:gridCol w:w="1658"/>
        <w:gridCol w:w="5336"/>
      </w:tblGrid>
      <w:tr>
        <w:trPr>
          <w:tblHeader/>
        </w:trPr>
        <w:tc>
          <w:tcPr>
            <w:tcW w:type="dxa" w:w="2644"/>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Fichier</w:t>
            </w:r>
          </w:p>
        </w:tc>
        <w:tc>
          <w:tcPr>
            <w:tcW w:type="dxa" w:w="1658"/>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Durée</w:t>
            </w:r>
          </w:p>
        </w:tc>
        <w:tc>
          <w:tcPr>
            <w:tcW w:type="dxa" w:w="5336"/>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Mécanisme</w:t>
            </w:r>
          </w:p>
        </w:tc>
      </w:tr>
      <w:tr>
        <w:trPr>
          <w:tblHeader w:val="off"/>
        </w:trPr>
        <w:tc>
          <w:tcPr>
            <w:tcW w:type="dxa" w:w="264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Vidéos et photos envoyées</w:t>
            </w:r>
          </w:p>
        </w:tc>
        <w:tc>
          <w:tcPr>
            <w:tcW w:type="dxa" w:w="165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7 jours après la génération</w:t>
            </w:r>
          </w:p>
        </w:tc>
        <w:tc>
          <w:tcPr>
            <w:tcW w:type="dxa" w:w="533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Job quotidien + règle de cycle de vie R2</w:t>
            </w:r>
          </w:p>
        </w:tc>
      </w:tr>
      <w:tr>
        <w:trPr>
          <w:tblHeader w:val="off"/>
        </w:trPr>
        <w:tc>
          <w:tcPr>
            <w:tcW w:type="dxa" w:w="2644"/>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Vidéos générées et vignettes</w:t>
            </w:r>
          </w:p>
        </w:tc>
        <w:tc>
          <w:tcPr>
            <w:tcW w:type="dxa" w:w="165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90 jours</w:t>
            </w:r>
          </w:p>
        </w:tc>
        <w:tc>
          <w:tcPr>
            <w:tcW w:type="dxa" w:w="533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Rappel à J-7 (notification), puis suppression par job quotidien</w:t>
            </w:r>
          </w:p>
        </w:tc>
      </w:tr>
      <w:tr>
        <w:trPr>
          <w:tblHeader w:val="off"/>
        </w:trPr>
        <w:tc>
          <w:tcPr>
            <w:tcW w:type="dxa" w:w="264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Fichiers liés à un signalement ouvert</w:t>
            </w:r>
          </w:p>
        </w:tc>
        <w:tc>
          <w:tcPr>
            <w:tcW w:type="dxa" w:w="165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Gelés jusqu'à la clôture</w:t>
            </w:r>
          </w:p>
        </w:tc>
        <w:tc>
          <w:tcPr>
            <w:tcW w:type="dxa" w:w="533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Indicateur </w:t>
            </w:r>
            <w:r>
              <w:rPr>
                <w:rFonts w:ascii="Consolas" w:cs="Consolas" w:eastAsia="Consolas" w:hAnsi="Consolas"/>
                <w:color w:val="9F1239"/>
                <w:sz w:val="19"/>
                <w:szCs w:val="19"/>
              </w:rPr>
              <w:t xml:space="preserve">retentionHold</w:t>
            </w:r>
            <w:r>
              <w:rPr>
                <w:rFonts w:ascii="Arial" w:cs="Arial" w:eastAsia="Arial" w:hAnsi="Arial"/>
                <w:sz w:val="19"/>
                <w:szCs w:val="19"/>
              </w:rPr>
              <w:t xml:space="preserve"> sur la génération</w:t>
            </w:r>
          </w:p>
        </w:tc>
      </w:tr>
      <w:tr>
        <w:trPr>
          <w:tblHeader w:val="off"/>
        </w:trPr>
        <w:tc>
          <w:tcPr>
            <w:tcW w:type="dxa" w:w="2644"/>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Traces (sans fichier)</w:t>
            </w:r>
          </w:p>
        </w:tc>
        <w:tc>
          <w:tcPr>
            <w:tcW w:type="dxa" w:w="165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Conservées</w:t>
            </w:r>
          </w:p>
        </w:tc>
        <w:tc>
          <w:tcPr>
            <w:tcW w:type="dxa" w:w="533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Lignes </w:t>
            </w:r>
            <w:r>
              <w:rPr>
                <w:rFonts w:ascii="Consolas" w:cs="Consolas" w:eastAsia="Consolas" w:hAnsi="Consolas"/>
                <w:color w:val="9F1239"/>
                <w:sz w:val="19"/>
                <w:szCs w:val="19"/>
              </w:rPr>
              <w:t xml:space="preserve">Generation</w:t>
            </w:r>
            <w:r>
              <w:rPr>
                <w:rFonts w:ascii="Arial" w:cs="Arial" w:eastAsia="Arial" w:hAnsi="Arial"/>
                <w:sz w:val="19"/>
                <w:szCs w:val="19"/>
              </w:rPr>
              <w:t xml:space="preserve"> et </w:t>
            </w:r>
            <w:r>
              <w:rPr>
                <w:rFonts w:ascii="Consolas" w:cs="Consolas" w:eastAsia="Consolas" w:hAnsi="Consolas"/>
                <w:color w:val="9F1239"/>
                <w:sz w:val="19"/>
                <w:szCs w:val="19"/>
              </w:rPr>
              <w:t xml:space="preserve">AuditLog</w:t>
            </w:r>
            <w:r>
              <w:rPr>
                <w:rFonts w:ascii="Arial" w:cs="Arial" w:eastAsia="Arial" w:hAnsi="Arial"/>
                <w:sz w:val="19"/>
                <w:szCs w:val="19"/>
              </w:rPr>
              <w:t xml:space="preserve"> conservées, clés de fichiers marquées supprimées</w:t>
            </w:r>
          </w:p>
        </w:tc>
      </w:tr>
    </w:tbl>
    <w:p>
      <w:pPr>
        <w:spacing w:after="120"/>
      </w:pPr>
    </w:p>
    <w:p>
      <w:pPr>
        <w:pStyle w:val="Heading2"/>
      </w:pPr>
      <w:r>
        <w:rPr>
          <w:rFonts w:ascii="Arial" w:cs="Arial" w:eastAsia="Arial" w:hAnsi="Arial"/>
        </w:rPr>
        <w:t xml:space="preserve">9.3 Variables d'environnement</w:t>
      </w:r>
    </w:p>
    <w:p>
      <w:pPr>
        <w:shd w:fill="F8FAFC" w:color="auto" w:val="clear"/>
        <w:spacing w:after="0" w:before="0"/>
        <w:ind w:left="200"/>
      </w:pPr>
      <w:r>
        <w:rPr>
          <w:rFonts w:ascii="Consolas" w:cs="Consolas" w:eastAsia="Consolas" w:hAnsi="Consolas"/>
          <w:color w:val="0F172A"/>
          <w:sz w:val="17"/>
          <w:szCs w:val="17"/>
        </w:rPr>
        <w:t xml:space="preserve">DATABASE_URL=</w:t>
      </w:r>
    </w:p>
    <w:p>
      <w:pPr>
        <w:shd w:fill="F8FAFC" w:color="auto" w:val="clear"/>
        <w:spacing w:after="0" w:before="0"/>
        <w:ind w:left="200"/>
      </w:pPr>
      <w:r>
        <w:rPr>
          <w:rFonts w:ascii="Consolas" w:cs="Consolas" w:eastAsia="Consolas" w:hAnsi="Consolas"/>
          <w:color w:val="0F172A"/>
          <w:sz w:val="17"/>
          <w:szCs w:val="17"/>
        </w:rPr>
        <w:t xml:space="preserve">REDIS_URL=</w:t>
      </w:r>
    </w:p>
    <w:p>
      <w:pPr>
        <w:shd w:fill="F8FAFC" w:color="auto" w:val="clear"/>
        <w:spacing w:after="0" w:before="0"/>
        <w:ind w:left="200"/>
      </w:pPr>
      <w:r>
        <w:rPr>
          <w:rFonts w:ascii="Consolas" w:cs="Consolas" w:eastAsia="Consolas" w:hAnsi="Consolas"/>
          <w:color w:val="0F172A"/>
          <w:sz w:val="17"/>
          <w:szCs w:val="17"/>
        </w:rPr>
        <w:t xml:space="preserve">SESSION_SECRET=</w:t>
      </w:r>
    </w:p>
    <w:p>
      <w:pPr>
        <w:shd w:fill="F8FAFC" w:color="auto" w:val="clear"/>
        <w:spacing w:after="0" w:before="0"/>
        <w:ind w:left="200"/>
      </w:pPr>
      <w:r>
        <w:rPr>
          <w:rFonts w:ascii="Consolas" w:cs="Consolas" w:eastAsia="Consolas" w:hAnsi="Consolas"/>
          <w:color w:val="0F172A"/>
          <w:sz w:val="17"/>
          <w:szCs w:val="17"/>
        </w:rPr>
        <w:t xml:space="preserve">APP_URL=https://yamboka.example</w:t>
      </w:r>
    </w:p>
    <w:p>
      <w:pPr>
        <w:shd w:fill="F8FAFC" w:color="auto" w:val="clear"/>
        <w:spacing w:after="0" w:before="0"/>
        <w:ind w:left="200"/>
      </w:pPr>
      <w:r>
        <w:rPr>
          <w:rFonts w:ascii="Consolas" w:cs="Consolas" w:eastAsia="Consolas" w:hAnsi="Consolas"/>
          <w:color w:val="0F172A"/>
          <w:sz w:val="17"/>
          <w:szCs w:val="17"/>
        </w:rPr>
        <w:t xml:space="preserve">API_URL=https://api.yamboka.example</w:t>
      </w:r>
    </w:p>
    <w:p>
      <w:pPr>
        <w:shd w:fill="F8FAFC" w:color="auto" w:val="clear"/>
        <w:spacing w:after="0" w:before="0"/>
        <w:ind w:left="200"/>
      </w:pPr>
      <w:r>
        <w:rPr>
          <w:rFonts w:ascii="Consolas" w:cs="Consolas" w:eastAsia="Consolas" w:hAnsi="Consolas"/>
          <w:color w:val="0F172A"/>
          <w:sz w:val="17"/>
          <w:szCs w:val="17"/>
        </w:rPr>
        <w:t xml:space="preserve">STORAGE_DRIVER=r2|minio</w:t>
      </w:r>
    </w:p>
    <w:p>
      <w:pPr>
        <w:shd w:fill="F8FAFC" w:color="auto" w:val="clear"/>
        <w:spacing w:after="0" w:before="0"/>
        <w:ind w:left="200"/>
      </w:pPr>
      <w:r>
        <w:rPr>
          <w:rFonts w:ascii="Consolas" w:cs="Consolas" w:eastAsia="Consolas" w:hAnsi="Consolas"/>
          <w:color w:val="0F172A"/>
          <w:sz w:val="17"/>
          <w:szCs w:val="17"/>
        </w:rPr>
        <w:t xml:space="preserve">R2_ACCOUNT_ID=  R2_ACCESS_KEY_ID=  R2_SECRET_ACCESS_KEY=</w:t>
      </w:r>
    </w:p>
    <w:p>
      <w:pPr>
        <w:shd w:fill="F8FAFC" w:color="auto" w:val="clear"/>
        <w:spacing w:after="0" w:before="0"/>
        <w:ind w:left="200"/>
      </w:pPr>
      <w:r>
        <w:rPr>
          <w:rFonts w:ascii="Consolas" w:cs="Consolas" w:eastAsia="Consolas" w:hAnsi="Consolas"/>
          <w:color w:val="0F172A"/>
          <w:sz w:val="17"/>
          <w:szCs w:val="17"/>
        </w:rPr>
        <w:t xml:space="preserve">R2_BUCKET_INPUTS=yamboka-inputs  R2_BUCKET_OUTPUTS=yamboka-outputs  R2_BUCKET_PRESETS=yamboka-presets</w:t>
      </w:r>
    </w:p>
    <w:p>
      <w:pPr>
        <w:shd w:fill="F8FAFC" w:color="auto" w:val="clear"/>
        <w:spacing w:after="0" w:before="0"/>
        <w:ind w:left="200"/>
      </w:pPr>
      <w:r>
        <w:rPr>
          <w:rFonts w:ascii="Consolas" w:cs="Consolas" w:eastAsia="Consolas" w:hAnsi="Consolas"/>
          <w:color w:val="0F172A"/>
          <w:sz w:val="17"/>
          <w:szCs w:val="17"/>
        </w:rPr>
        <w:t xml:space="preserve"># Développement local uniquement :</w:t>
      </w:r>
    </w:p>
    <w:p>
      <w:pPr>
        <w:shd w:fill="F8FAFC" w:color="auto" w:val="clear"/>
        <w:spacing w:after="0" w:before="0"/>
        <w:ind w:left="200"/>
      </w:pPr>
      <w:r>
        <w:rPr>
          <w:rFonts w:ascii="Consolas" w:cs="Consolas" w:eastAsia="Consolas" w:hAnsi="Consolas"/>
          <w:color w:val="0F172A"/>
          <w:sz w:val="17"/>
          <w:szCs w:val="17"/>
        </w:rPr>
        <w:t xml:space="preserve">MINIO_ENDPOINT=  MINIO_ACCESS_KEY=  MINIO_SECRET_KEY=</w:t>
      </w:r>
    </w:p>
    <w:p>
      <w:pPr>
        <w:shd w:fill="F8FAFC" w:color="auto" w:val="clear"/>
        <w:spacing w:after="0" w:before="0"/>
        <w:ind w:left="200"/>
      </w:pPr>
      <w:r>
        <w:rPr>
          <w:rFonts w:ascii="Consolas" w:cs="Consolas" w:eastAsia="Consolas" w:hAnsi="Consolas"/>
          <w:color w:val="0F172A"/>
          <w:sz w:val="17"/>
          <w:szCs w:val="17"/>
        </w:rPr>
        <w:t xml:space="preserve">INPUT_RETENTION_DAYS=7</w:t>
      </w:r>
    </w:p>
    <w:p>
      <w:pPr>
        <w:shd w:fill="F8FAFC" w:color="auto" w:val="clear"/>
        <w:spacing w:after="0" w:before="0"/>
        <w:ind w:left="200"/>
      </w:pPr>
      <w:r>
        <w:rPr>
          <w:rFonts w:ascii="Consolas" w:cs="Consolas" w:eastAsia="Consolas" w:hAnsi="Consolas"/>
          <w:color w:val="0F172A"/>
          <w:sz w:val="17"/>
          <w:szCs w:val="17"/>
        </w:rPr>
        <w:t xml:space="preserve">OUTPUT_RETENTION_DAYS=90</w:t>
      </w:r>
    </w:p>
    <w:p>
      <w:pPr>
        <w:shd w:fill="F8FAFC" w:color="auto" w:val="clear"/>
        <w:spacing w:after="0" w:before="0"/>
        <w:ind w:left="200"/>
      </w:pPr>
      <w:r>
        <w:rPr>
          <w:rFonts w:ascii="Consolas" w:cs="Consolas" w:eastAsia="Consolas" w:hAnsi="Consolas"/>
          <w:color w:val="0F172A"/>
          <w:sz w:val="17"/>
          <w:szCs w:val="17"/>
        </w:rPr>
        <w:t xml:space="preserve">OPENPAY_API_URL=https://api.openpay-cg.com/v1</w:t>
      </w:r>
    </w:p>
    <w:p>
      <w:pPr>
        <w:shd w:fill="F8FAFC" w:color="auto" w:val="clear"/>
        <w:spacing w:after="0" w:before="0"/>
        <w:ind w:left="200"/>
      </w:pPr>
      <w:r>
        <w:rPr>
          <w:rFonts w:ascii="Consolas" w:cs="Consolas" w:eastAsia="Consolas" w:hAnsi="Consolas"/>
          <w:color w:val="0F172A"/>
          <w:sz w:val="17"/>
          <w:szCs w:val="17"/>
        </w:rPr>
        <w:t xml:space="preserve">OPENPAY_API_KEY=</w:t>
      </w:r>
    </w:p>
    <w:p>
      <w:pPr>
        <w:shd w:fill="F8FAFC" w:color="auto" w:val="clear"/>
        <w:spacing w:after="0" w:before="0"/>
        <w:ind w:left="200"/>
      </w:pPr>
      <w:r>
        <w:rPr>
          <w:rFonts w:ascii="Consolas" w:cs="Consolas" w:eastAsia="Consolas" w:hAnsi="Consolas"/>
          <w:color w:val="0F172A"/>
          <w:sz w:val="17"/>
          <w:szCs w:val="17"/>
        </w:rPr>
        <w:t xml:space="preserve">PAYMENT_PROVIDER=openpay|mock</w:t>
      </w:r>
    </w:p>
    <w:p>
      <w:pPr>
        <w:shd w:fill="F8FAFC" w:color="auto" w:val="clear"/>
        <w:spacing w:after="0" w:before="0"/>
        <w:ind w:left="200"/>
      </w:pPr>
      <w:r>
        <w:rPr>
          <w:rFonts w:ascii="Consolas" w:cs="Consolas" w:eastAsia="Consolas" w:hAnsi="Consolas"/>
          <w:color w:val="0F172A"/>
          <w:sz w:val="17"/>
          <w:szCs w:val="17"/>
        </w:rPr>
        <w:t xml:space="preserve">HF_API_KEY_ID=</w:t>
      </w:r>
    </w:p>
    <w:p>
      <w:pPr>
        <w:shd w:fill="F8FAFC" w:color="auto" w:val="clear"/>
        <w:spacing w:after="0" w:before="0"/>
        <w:ind w:left="200"/>
      </w:pPr>
      <w:r>
        <w:rPr>
          <w:rFonts w:ascii="Consolas" w:cs="Consolas" w:eastAsia="Consolas" w:hAnsi="Consolas"/>
          <w:color w:val="0F172A"/>
          <w:sz w:val="17"/>
          <w:szCs w:val="17"/>
        </w:rPr>
        <w:t xml:space="preserve">HF_API_KEY_SECRET=</w:t>
      </w:r>
    </w:p>
    <w:p>
      <w:pPr>
        <w:shd w:fill="F8FAFC" w:color="auto" w:val="clear"/>
        <w:spacing w:after="0" w:before="0"/>
        <w:ind w:left="200"/>
      </w:pPr>
      <w:r>
        <w:rPr>
          <w:rFonts w:ascii="Consolas" w:cs="Consolas" w:eastAsia="Consolas" w:hAnsi="Consolas"/>
          <w:color w:val="0F172A"/>
          <w:sz w:val="17"/>
          <w:szCs w:val="17"/>
        </w:rPr>
        <w:t xml:space="preserve">GENERATION_PROVIDER=higgsfield|mock</w:t>
      </w:r>
    </w:p>
    <w:p>
      <w:pPr>
        <w:shd w:fill="F8FAFC" w:color="auto" w:val="clear"/>
        <w:spacing w:after="0" w:before="0"/>
        <w:ind w:left="200"/>
      </w:pPr>
      <w:r>
        <w:rPr>
          <w:rFonts w:ascii="Consolas" w:cs="Consolas" w:eastAsia="Consolas" w:hAnsi="Consolas"/>
          <w:color w:val="0F172A"/>
          <w:sz w:val="17"/>
          <w:szCs w:val="17"/>
        </w:rPr>
        <w:t xml:space="preserve">GOOGLE_CLIENT_ID=  GOOGLE_CLIENT_SECRET=</w:t>
      </w:r>
    </w:p>
    <w:p>
      <w:pPr>
        <w:shd w:fill="F8FAFC" w:color="auto" w:val="clear"/>
        <w:spacing w:after="0" w:before="0"/>
        <w:ind w:left="200"/>
      </w:pPr>
      <w:r>
        <w:rPr>
          <w:rFonts w:ascii="Consolas" w:cs="Consolas" w:eastAsia="Consolas" w:hAnsi="Consolas"/>
          <w:color w:val="0F172A"/>
          <w:sz w:val="17"/>
          <w:szCs w:val="17"/>
        </w:rPr>
        <w:t xml:space="preserve">GOOGLE_CALLBACK_URL=https://api.yamboka.example/auth/google/callback</w:t>
      </w:r>
    </w:p>
    <w:p>
      <w:pPr>
        <w:shd w:fill="F8FAFC" w:color="auto" w:val="clear"/>
        <w:spacing w:after="0" w:before="0"/>
        <w:ind w:left="200"/>
      </w:pPr>
      <w:r>
        <w:rPr>
          <w:rFonts w:ascii="Consolas" w:cs="Consolas" w:eastAsia="Consolas" w:hAnsi="Consolas"/>
          <w:color w:val="0F172A"/>
          <w:sz w:val="17"/>
          <w:szCs w:val="17"/>
        </w:rPr>
        <w:t xml:space="preserve">EMAIL_PROVIDER=console|smtp|resend</w:t>
      </w:r>
    </w:p>
    <w:p>
      <w:pPr>
        <w:shd w:fill="F8FAFC" w:color="auto" w:val="clear"/>
        <w:spacing w:after="0" w:before="0"/>
        <w:ind w:left="200"/>
      </w:pPr>
      <w:r>
        <w:rPr>
          <w:rFonts w:ascii="Consolas" w:cs="Consolas" w:eastAsia="Consolas" w:hAnsi="Consolas"/>
          <w:color w:val="0F172A"/>
          <w:sz w:val="17"/>
          <w:szCs w:val="17"/>
        </w:rPr>
        <w:t xml:space="preserve">EMAIL_FROM="Yamboka &lt;no-reply@yamboka.example&gt;"</w:t>
      </w:r>
    </w:p>
    <w:p>
      <w:pPr>
        <w:shd w:fill="F8FAFC" w:color="auto" w:val="clear"/>
        <w:spacing w:after="0" w:before="0"/>
        <w:ind w:left="200"/>
      </w:pPr>
      <w:r>
        <w:rPr>
          <w:rFonts w:ascii="Consolas" w:cs="Consolas" w:eastAsia="Consolas" w:hAnsi="Consolas"/>
          <w:color w:val="0F172A"/>
          <w:sz w:val="17"/>
          <w:szCs w:val="17"/>
        </w:rPr>
        <w:t xml:space="preserve">SMTP_HOST=  SMTP_PORT=  SMTP_USER=  SMTP_PASSWORD=</w:t>
      </w:r>
    </w:p>
    <w:p>
      <w:pPr>
        <w:shd w:fill="F8FAFC" w:color="auto" w:val="clear"/>
        <w:spacing w:after="0" w:before="0"/>
        <w:ind w:left="200"/>
      </w:pPr>
      <w:r>
        <w:rPr>
          <w:rFonts w:ascii="Consolas" w:cs="Consolas" w:eastAsia="Consolas" w:hAnsi="Consolas"/>
          <w:color w:val="0F172A"/>
          <w:sz w:val="17"/>
          <w:szCs w:val="17"/>
        </w:rPr>
        <w:t xml:space="preserve">RESEND_API_KEY=</w:t>
      </w:r>
    </w:p>
    <w:p>
      <w:pPr>
        <w:shd w:fill="F8FAFC" w:color="auto" w:val="clear"/>
        <w:spacing w:after="0" w:before="0"/>
        <w:ind w:left="200"/>
      </w:pPr>
      <w:r>
        <w:rPr>
          <w:rFonts w:ascii="Consolas" w:cs="Consolas" w:eastAsia="Consolas" w:hAnsi="Consolas"/>
          <w:color w:val="0F172A"/>
          <w:sz w:val="17"/>
          <w:szCs w:val="17"/>
        </w:rPr>
        <w:t xml:space="preserve">VAPID_PUBLIC_KEY=  VAPID_PRIVATE_KEY=</w:t>
      </w:r>
    </w:p>
    <w:p>
      <w:pPr>
        <w:shd w:fill="F8FAFC" w:color="auto" w:val="clear"/>
        <w:spacing w:after="0" w:before="0"/>
        <w:ind w:left="200"/>
      </w:pPr>
      <w:r>
        <w:rPr>
          <w:rFonts w:ascii="Consolas" w:cs="Consolas" w:eastAsia="Consolas" w:hAnsi="Consolas"/>
          <w:color w:val="0F172A"/>
          <w:sz w:val="17"/>
          <w:szCs w:val="17"/>
        </w:rPr>
        <w:t xml:space="preserve">SENTRY_DSN=</w:t>
      </w:r>
    </w:p>
    <w:p>
      <w:pPr>
        <w:shd w:fill="F8FAFC" w:color="auto" w:val="clear"/>
        <w:spacing w:after="0" w:before="0"/>
        <w:ind w:left="200"/>
      </w:pPr>
      <w:r>
        <w:rPr>
          <w:rFonts w:ascii="Consolas" w:cs="Consolas" w:eastAsia="Consolas" w:hAnsi="Consolas"/>
          <w:color w:val="0F172A"/>
          <w:sz w:val="17"/>
          <w:szCs w:val="17"/>
        </w:rPr>
        <w:t xml:space="preserve">ADMIN_EMAIL=  ADMIN_PASSWORD=     # premier compte admin créé par le seed</w:t>
      </w:r>
    </w:p>
    <w:p>
      <w:pPr>
        <w:spacing w:after="120"/>
      </w:pPr>
    </w:p>
    <w:p>
      <w:pPr>
        <w:pStyle w:val="Heading2"/>
      </w:pPr>
      <w:r>
        <w:rPr>
          <w:rFonts w:ascii="Arial" w:cs="Arial" w:eastAsia="Arial" w:hAnsi="Arial"/>
        </w:rPr>
        <w:t xml:space="preserve">9.4 Exploitation</w:t>
      </w:r>
    </w:p>
    <w:p>
      <w:pPr>
        <w:pStyle w:val="ListParagraph"/>
        <w:numPr>
          <w:ilvl w:val="0"/>
          <w:numId w:val="2"/>
        </w:numPr>
      </w:pPr>
      <w:r>
        <w:rPr>
          <w:rFonts w:ascii="Arial" w:cs="Arial" w:eastAsia="Arial" w:hAnsi="Arial"/>
        </w:rPr>
        <w:t xml:space="preserve">Sauvegarde PostgreSQL quotidienne (pg_dump) vers un stockage distinct, 30 jours de rétention.</w:t>
      </w:r>
    </w:p>
    <w:p>
      <w:pPr>
        <w:pStyle w:val="ListParagraph"/>
        <w:numPr>
          <w:ilvl w:val="0"/>
          <w:numId w:val="2"/>
        </w:numPr>
      </w:pPr>
      <w:r>
        <w:rPr>
          <w:rFonts w:ascii="Arial" w:cs="Arial" w:eastAsia="Arial" w:hAnsi="Arial"/>
        </w:rPr>
        <w:t xml:space="preserve">Uptime Kuma : surveillance de </w:t>
      </w:r>
      <w:r>
        <w:rPr>
          <w:rFonts w:ascii="Consolas" w:cs="Consolas" w:eastAsia="Consolas" w:hAnsi="Consolas"/>
          <w:color w:val="9F1239"/>
          <w:sz w:val="19"/>
          <w:szCs w:val="19"/>
        </w:rPr>
        <w:t xml:space="preserve">/health</w:t>
      </w:r>
      <w:r>
        <w:rPr>
          <w:rFonts w:ascii="Arial" w:cs="Arial" w:eastAsia="Arial" w:hAnsi="Arial"/>
        </w:rPr>
        <w:t xml:space="preserve"> (web et api) et alerte.</w:t>
      </w:r>
    </w:p>
    <w:p>
      <w:pPr>
        <w:pStyle w:val="ListParagraph"/>
        <w:numPr>
          <w:ilvl w:val="0"/>
          <w:numId w:val="2"/>
        </w:numPr>
      </w:pPr>
      <w:r>
        <w:rPr>
          <w:rFonts w:ascii="Arial" w:cs="Arial" w:eastAsia="Arial" w:hAnsi="Arial"/>
        </w:rPr>
        <w:t xml:space="preserve">Jobs planifiés : rattrapage des paiements (2 min), surveillance des générations bloquées (5 min), expiration des crédits (quotidien), purge des fichiers envoyés de plus de 7 jours (quotidien), rappel de suppression à J-7 et purge des vidéos générées de plus de 90 jours (quotidien), alerte de solde Higgsfield (horaire).</w:t>
      </w:r>
    </w:p>
    <w:p>
      <w:r>
        <w:br w:type="page"/>
      </w:r>
    </w:p>
    <w:p>
      <w:pPr>
        <w:pStyle w:val="Heading1"/>
      </w:pPr>
      <w:r>
        <w:rPr>
          <w:rFonts w:ascii="Arial" w:cs="Arial" w:eastAsia="Arial" w:hAnsi="Arial"/>
        </w:rPr>
        <w:t xml:space="preserve">10. Plan de réalisation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7"/>
        <w:gridCol w:w="5485"/>
        <w:gridCol w:w="3056"/>
      </w:tblGrid>
      <w:tr>
        <w:trPr>
          <w:tblHeader/>
        </w:trPr>
        <w:tc>
          <w:tcPr>
            <w:tcW w:type="dxa" w:w="1097"/>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Semaine</w:t>
            </w:r>
          </w:p>
        </w:tc>
        <w:tc>
          <w:tcPr>
            <w:tcW w:type="dxa" w:w="5485"/>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Lots</w:t>
            </w:r>
          </w:p>
        </w:tc>
        <w:tc>
          <w:tcPr>
            <w:tcW w:type="dxa" w:w="3056"/>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Livrable</w:t>
            </w:r>
          </w:p>
        </w:tc>
      </w:tr>
      <w:tr>
        <w:trPr>
          <w:tblHeader w:val="off"/>
        </w:trPr>
        <w:tc>
          <w:tcPr>
            <w:tcW w:type="dxa" w:w="109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S1</w:t>
            </w:r>
          </w:p>
        </w:tc>
        <w:tc>
          <w:tcPr>
            <w:tcW w:type="dxa" w:w="5485"/>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Monorepo, Docker, schéma Prisma, authentification, rôles, registre de crédits, simulations des fournisseurs</w:t>
            </w:r>
          </w:p>
        </w:tc>
        <w:tc>
          <w:tcPr>
            <w:tcW w:type="dxa" w:w="305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Inscription/connexion, crédits testés unitairement</w:t>
            </w:r>
          </w:p>
        </w:tc>
      </w:tr>
      <w:tr>
        <w:trPr>
          <w:tblHeader w:val="off"/>
        </w:trPr>
        <w:tc>
          <w:tcPr>
            <w:tcW w:type="dxa" w:w="1097"/>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S1</w:t>
            </w:r>
          </w:p>
        </w:tc>
        <w:tc>
          <w:tcPr>
            <w:tcW w:type="dxa" w:w="5485"/>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Paiements OpenPay (initiation, callback, vérification, rattrapage)</w:t>
            </w:r>
          </w:p>
        </w:tc>
        <w:tc>
          <w:tcPr>
            <w:tcW w:type="dxa" w:w="305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Achat de pack de bout en bout en simulation puis en pré-production</w:t>
            </w:r>
          </w:p>
        </w:tc>
      </w:tr>
      <w:tr>
        <w:trPr>
          <w:tblHeader w:val="off"/>
        </w:trPr>
        <w:tc>
          <w:tcPr>
            <w:tcW w:type="dxa" w:w="109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S2</w:t>
            </w:r>
          </w:p>
        </w:tc>
        <w:tc>
          <w:tcPr>
            <w:tcW w:type="dxa" w:w="5485"/>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Envoi des fichiers, assistant de création, générations Higgsfield, filigrane, notifications</w:t>
            </w:r>
          </w:p>
        </w:tc>
        <w:tc>
          <w:tcPr>
            <w:tcW w:type="dxa" w:w="305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Première vidéo réelle générée et payée en crédits</w:t>
            </w:r>
          </w:p>
        </w:tc>
      </w:tr>
      <w:tr>
        <w:trPr>
          <w:tblHeader w:val="off"/>
        </w:trPr>
        <w:tc>
          <w:tcPr>
            <w:tcW w:type="dxa" w:w="1097"/>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S2</w:t>
            </w:r>
          </w:p>
        </w:tc>
        <w:tc>
          <w:tcPr>
            <w:tcW w:type="dxa" w:w="5485"/>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Espace utilisateur complet, PWA</w:t>
            </w:r>
          </w:p>
        </w:tc>
        <w:tc>
          <w:tcPr>
            <w:tcW w:type="dxa" w:w="305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Parcours client complet</w:t>
            </w:r>
          </w:p>
        </w:tc>
      </w:tr>
      <w:tr>
        <w:trPr>
          <w:tblHeader w:val="off"/>
        </w:trPr>
        <w:tc>
          <w:tcPr>
            <w:tcW w:type="dxa" w:w="109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S3</w:t>
            </w:r>
          </w:p>
        </w:tc>
        <w:tc>
          <w:tcPr>
            <w:tcW w:type="dxa" w:w="5485"/>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Espace admin (tableau de bord, modération, catalogue, finances, paramètres, audit, textes légaux)</w:t>
            </w:r>
          </w:p>
        </w:tc>
        <w:tc>
          <w:tcPr>
            <w:tcW w:type="dxa" w:w="305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Espace admin opérationnel</w:t>
            </w:r>
          </w:p>
        </w:tc>
      </w:tr>
      <w:tr>
        <w:trPr>
          <w:tblHeader w:val="off"/>
        </w:trPr>
        <w:tc>
          <w:tcPr>
            <w:tcW w:type="dxa" w:w="1097"/>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S3</w:t>
            </w:r>
          </w:p>
        </w:tc>
        <w:tc>
          <w:tcPr>
            <w:tcW w:type="dxa" w:w="5485"/>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Tests de recette, durcissement sécurité, déploiement production, sauvegardes, surveillance</w:t>
            </w:r>
          </w:p>
        </w:tc>
        <w:tc>
          <w:tcPr>
            <w:tcW w:type="dxa" w:w="305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Mise en ligne</w:t>
            </w:r>
          </w:p>
        </w:tc>
      </w:tr>
    </w:tbl>
    <w:p>
      <w:pPr>
        <w:spacing w:after="120"/>
      </w:pPr>
    </w:p>
    <w:p>
      <w:pPr>
        <w:spacing w:after="120"/>
      </w:pPr>
      <w:r>
        <w:rPr>
          <w:rFonts w:ascii="Arial" w:cs="Arial" w:eastAsia="Arial" w:hAnsi="Arial"/>
        </w:rPr>
        <w:t xml:space="preserve">Charge estimée : </w:t>
      </w:r>
      <w:r>
        <w:rPr>
          <w:rFonts w:ascii="Arial" w:cs="Arial" w:eastAsia="Arial" w:hAnsi="Arial"/>
          <w:b/>
          <w:bCs/>
        </w:rPr>
        <w:t xml:space="preserve">2 à 3 semaines</w:t>
      </w:r>
      <w:r>
        <w:rPr>
          <w:rFonts w:ascii="Arial" w:cs="Arial" w:eastAsia="Arial" w:hAnsi="Arial"/>
        </w:rPr>
        <w:t xml:space="preserve"> pour un développeur full-stack maîtrisant la stack, en mode MVP.</w:t>
      </w:r>
    </w:p>
    <w:p>
      <w:r>
        <w:br w:type="page"/>
      </w:r>
    </w:p>
    <w:p>
      <w:pPr>
        <w:pStyle w:val="Heading1"/>
      </w:pPr>
      <w:r>
        <w:rPr>
          <w:rFonts w:ascii="Arial" w:cs="Arial" w:eastAsia="Arial" w:hAnsi="Arial"/>
        </w:rPr>
        <w:t xml:space="preserve">11. Coûts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51"/>
        <w:gridCol w:w="6787"/>
      </w:tblGrid>
      <w:tr>
        <w:trPr>
          <w:tblHeader/>
        </w:trPr>
        <w:tc>
          <w:tcPr>
            <w:tcW w:type="dxa" w:w="2851"/>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Poste</w:t>
            </w:r>
          </w:p>
        </w:tc>
        <w:tc>
          <w:tcPr>
            <w:tcW w:type="dxa" w:w="6787"/>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Coût</w:t>
            </w:r>
          </w:p>
        </w:tc>
      </w:tr>
      <w:tr>
        <w:trPr>
          <w:tblHeader w:val="off"/>
        </w:trPr>
        <w:tc>
          <w:tcPr>
            <w:tcW w:type="dxa" w:w="2851"/>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VPS OVH</w:t>
            </w:r>
          </w:p>
        </w:tc>
        <w:tc>
          <w:tcPr>
            <w:tcW w:type="dxa" w:w="678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Déjà payé (non compté)</w:t>
            </w:r>
          </w:p>
        </w:tc>
      </w:tr>
      <w:tr>
        <w:trPr>
          <w:tblHeader w:val="off"/>
        </w:trPr>
        <w:tc>
          <w:tcPr>
            <w:tcW w:type="dxa" w:w="2851"/>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Nom de domaine</w:t>
            </w:r>
          </w:p>
        </w:tc>
        <w:tc>
          <w:tcPr>
            <w:tcW w:type="dxa" w:w="6787"/>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 10 $ / an (≈ 6 100 FCFA)</w:t>
            </w:r>
          </w:p>
        </w:tc>
      </w:tr>
      <w:tr>
        <w:trPr>
          <w:tblHeader w:val="off"/>
        </w:trPr>
        <w:tc>
          <w:tcPr>
            <w:tcW w:type="dxa" w:w="2851"/>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Clé API OpenPay</w:t>
            </w:r>
          </w:p>
        </w:tc>
        <w:tc>
          <w:tcPr>
            <w:tcW w:type="dxa" w:w="678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5 000 FCFA / an</w:t>
            </w:r>
          </w:p>
        </w:tc>
      </w:tr>
      <w:tr>
        <w:trPr>
          <w:tblHeader w:val="off"/>
        </w:trPr>
        <w:tc>
          <w:tcPr>
            <w:tcW w:type="dxa" w:w="2851"/>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Stockage Cloudflare R2</w:t>
            </w:r>
          </w:p>
        </w:tc>
        <w:tc>
          <w:tcPr>
            <w:tcW w:type="dxa" w:w="6787"/>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Gratuit jusqu'à 10 Go, puis ≈ 0,015 $/Go par mois (tarif à vérifier) ; aucun frais de téléchargement</w:t>
            </w:r>
          </w:p>
        </w:tc>
      </w:tr>
      <w:tr>
        <w:trPr>
          <w:tblHeader w:val="off"/>
        </w:trPr>
        <w:tc>
          <w:tcPr>
            <w:tcW w:type="dxa" w:w="2851"/>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Sentry, Uptime Kuma, Web Push</w:t>
            </w:r>
          </w:p>
        </w:tc>
        <w:tc>
          <w:tcPr>
            <w:tcW w:type="dxa" w:w="678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0 (offres gratuites / auto-hébergé)</w:t>
            </w:r>
          </w:p>
        </w:tc>
      </w:tr>
      <w:tr>
        <w:trPr>
          <w:tblHeader w:val="off"/>
        </w:trPr>
        <w:tc>
          <w:tcPr>
            <w:tcW w:type="dxa" w:w="2851"/>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E-mail transactionnel</w:t>
            </w:r>
          </w:p>
        </w:tc>
        <w:tc>
          <w:tcPr>
            <w:tcW w:type="dxa" w:w="6787"/>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0 au lancement (SMTP du domaine ou offre gratuite Resend)</w:t>
            </w:r>
          </w:p>
        </w:tc>
      </w:tr>
      <w:tr>
        <w:trPr>
          <w:tblHeader w:val="off"/>
        </w:trPr>
        <w:tc>
          <w:tcPr>
            <w:tcW w:type="dxa" w:w="2851"/>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Connexion Google (OAuth)</w:t>
            </w:r>
          </w:p>
        </w:tc>
        <w:tc>
          <w:tcPr>
            <w:tcW w:type="dxa" w:w="678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0</w:t>
            </w:r>
          </w:p>
        </w:tc>
      </w:tr>
      <w:tr>
        <w:trPr>
          <w:tblHeader w:val="off"/>
        </w:trPr>
        <w:tc>
          <w:tcPr>
            <w:tcW w:type="dxa" w:w="2851"/>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SMS</w:t>
            </w:r>
          </w:p>
        </w:tc>
        <w:tc>
          <w:tcPr>
            <w:tcW w:type="dxa" w:w="6787"/>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Aucun au lancement</w:t>
            </w:r>
          </w:p>
        </w:tc>
      </w:tr>
      <w:tr>
        <w:trPr>
          <w:tblHeader w:val="off"/>
        </w:trPr>
        <w:tc>
          <w:tcPr>
            <w:tcW w:type="dxa" w:w="2851"/>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Higgsfield</w:t>
            </w:r>
          </w:p>
        </w:tc>
        <w:tc>
          <w:tcPr>
            <w:tcW w:type="dxa" w:w="678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À l'usage, financé par les ventes de crédits ; 30 000 FCFA de recharge initiale</w:t>
            </w:r>
          </w:p>
        </w:tc>
      </w:tr>
    </w:tbl>
    <w:p>
      <w:pPr>
        <w:spacing w:after="12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6"/>
        <w:szCs w:val="16"/>
      </w:rPr>
      <w:t xml:space="preserve">Yamboka — Offre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lvl w:ilvl="1" w:tentative="1">
      <w:start w:val="1"/>
      <w:numFmt w:val="lowerLetter"/>
      <w:lvlText w:val="%2)"/>
      <w:lvlJc w:val="left"/>
      <w:pPr>
        <w:ind w:left="1080" w:hanging="300"/>
      </w:pPr>
    </w:lvl>
  </w:abstractNum>
  <w:abstractNum w:abstractNumId="4" w15:restartNumberingAfterBreak="0">
    <w:multiLevelType w:val="hybridMultilevel"/>
    <w:lvl w:ilvl="0" w: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Arial" w:cs="Arial" w:eastAsia="Arial" w:hAnsi="Arial"/>
      <w:b/>
      <w:bCs/>
      <w:color w:val="0F766E"/>
      <w:sz w:val="34"/>
      <w:szCs w:val="34"/>
    </w:rPr>
  </w:style>
  <w:style w:type="paragraph" w:styleId="Heading2">
    <w:name w:val="Heading 2"/>
    <w:basedOn w:val="Normal"/>
    <w:next w:val="Normal"/>
    <w:qFormat/>
    <w:pPr>
      <w:spacing w:after="140" w:before="300"/>
      <w:outlineLvl w:val="1"/>
    </w:pPr>
    <w:rPr>
      <w:rFonts w:ascii="Arial" w:cs="Arial" w:eastAsia="Arial" w:hAnsi="Arial"/>
      <w:b/>
      <w:bCs/>
      <w:color w:val="1F2937"/>
      <w:sz w:val="27"/>
      <w:szCs w:val="27"/>
    </w:rPr>
  </w:style>
  <w:style w:type="paragraph" w:styleId="Heading3">
    <w:name w:val="Heading 3"/>
    <w:basedOn w:val="Normal"/>
    <w:next w:val="Normal"/>
    <w:qFormat/>
    <w:pPr>
      <w:spacing w:after="100" w:before="220"/>
      <w:outlineLvl w:val="2"/>
    </w:pPr>
    <w:rPr>
      <w:rFonts w:ascii="Arial" w:cs="Arial" w:eastAsia="Arial" w:hAnsi="Arial"/>
      <w:b/>
      <w:bCs/>
      <w:color w:val="334155"/>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2026-10-22T08:56:27.988Z</dcterms:created>
  <dcterms:modified xsi:type="dcterms:W3CDTF">2026-10-22T08:56:27.988Z</dcterms:modified>
</cp:coreProperties>
</file>

<file path=docProps/custom.xml><?xml version="1.0" encoding="utf-8"?>
<Properties xmlns="http://schemas.openxmlformats.org/officeDocument/2006/custom-properties" xmlns:vt="http://schemas.openxmlformats.org/officeDocument/2006/docPropsVTypes"/>
</file>