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r>
        <w:rPr>
          <w:rFonts w:ascii="Arial" w:cs="Arial" w:eastAsia="Arial" w:hAnsi="Arial"/>
          <w:b/>
          <w:bCs/>
          <w:color w:val="0F766E"/>
          <w:sz w:val="56"/>
          <w:szCs w:val="56"/>
        </w:rPr>
        <w:t xml:space="preserve">Prompt de génération de l'application</w:t>
      </w:r>
    </w:p>
    <w:p>
      <w:pPr>
        <w:spacing w:after="600" w:before="200"/>
      </w:pPr>
      <w:r>
        <w:rPr>
          <w:rFonts w:ascii="Arial" w:cs="Arial" w:eastAsia="Arial" w:hAnsi="Arial"/>
          <w:color w:val="1F2937"/>
          <w:sz w:val="30"/>
          <w:szCs w:val="30"/>
        </w:rPr>
        <w:t xml:space="preserve">Instructions complètes à donner à une IA de développement (Claude Code, Cursor, Codex…)</w:t>
      </w:r>
    </w:p>
    <w:p>
      <w:pPr>
        <w:pBdr>
          <w:bottom w:val="single" w:color="0F766E" w:sz="12" w:space="1"/>
        </w:pBdr>
      </w:pPr>
    </w:p>
    <w:p>
      <w:pPr>
        <w:spacing w:before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Projet :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Yamboka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Version :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1.4 — 22 octobre 2026 (nom Yamboka et vision internationale ; connexion Google et e-mail ; deux espaces ; stockage R2)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À utiliser avec :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Cahier des charges v1.0 et Offre technique v1.0 (à joindre au dépôt dans </w:t>
      </w:r>
      <w:r>
        <w:rPr>
          <w:rFonts w:ascii="Consolas" w:cs="Consolas" w:eastAsia="Consolas" w:hAnsi="Consolas"/>
          <w:color w:val="475569"/>
          <w:sz w:val="22"/>
          <w:szCs w:val="22"/>
        </w:rPr>
        <w:t xml:space="preserve">docs/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)</w:t>
      </w:r>
    </w:p>
    <w:p>
      <w:r>
        <w:br w:type="page"/>
      </w:r>
    </w:p>
    <w:p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Mode d'emploi</w:t>
      </w:r>
    </w:p>
    <w:p>
      <w:pPr>
        <w:pStyle w:val="Heading2"/>
      </w:pPr>
      <w:r>
        <w:rPr>
          <w:rFonts w:ascii="Arial" w:cs="Arial" w:eastAsia="Arial" w:hAnsi="Arial"/>
        </w:rPr>
        <w:t xml:space="preserve">1.1 Comment utiliser ce document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Crée un dépôt vide et place les trois documents (cahier des charges, offre technique, business plan) dans un dossier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docs/</w:t>
      </w:r>
      <w:r>
        <w:rPr>
          <w:rFonts w:ascii="Arial" w:cs="Arial" w:eastAsia="Arial" w:hAnsi="Arial"/>
        </w:rPr>
        <w:t xml:space="preserve">, convertis en Markdown si possible.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Copie le </w:t>
      </w:r>
      <w:r>
        <w:rPr>
          <w:rFonts w:ascii="Arial" w:cs="Arial" w:eastAsia="Arial" w:hAnsi="Arial"/>
          <w:b/>
          <w:bCs/>
        </w:rPr>
        <w:t xml:space="preserve">prompt principal</w:t>
      </w:r>
      <w:r>
        <w:rPr>
          <w:rFonts w:ascii="Arial" w:cs="Arial" w:eastAsia="Arial" w:hAnsi="Arial"/>
        </w:rPr>
        <w:t xml:space="preserve"> (section 2) dans ton IA de développement.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Fais travailler l'IA </w:t>
      </w:r>
      <w:r>
        <w:rPr>
          <w:rFonts w:ascii="Arial" w:cs="Arial" w:eastAsia="Arial" w:hAnsi="Arial"/>
          <w:b/>
          <w:bCs/>
        </w:rPr>
        <w:t xml:space="preserve">lot par lot</w:t>
      </w:r>
      <w:r>
        <w:rPr>
          <w:rFonts w:ascii="Arial" w:cs="Arial" w:eastAsia="Arial" w:hAnsi="Arial"/>
        </w:rPr>
        <w:t xml:space="preserve"> avec les prompts de la section 3. Ne lui demande pas toute l'application d'un coup : vérifie et teste chaque lot avant de passer au suivant.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Après chaque lot, lance les tests et vérifie la liste de contrôle (section 4).</w:t>
      </w:r>
    </w:p>
    <w:p>
      <w:pPr>
        <w:pStyle w:val="Heading2"/>
      </w:pPr>
      <w:r>
        <w:rPr>
          <w:rFonts w:ascii="Arial" w:cs="Arial" w:eastAsia="Arial" w:hAnsi="Arial"/>
        </w:rPr>
        <w:t xml:space="preserve">1.2 Conseils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Demande toujours à l'IA de commencer par un </w:t>
      </w:r>
      <w:r>
        <w:rPr>
          <w:rFonts w:ascii="Arial" w:cs="Arial" w:eastAsia="Arial" w:hAnsi="Arial"/>
          <w:b/>
          <w:bCs/>
        </w:rPr>
        <w:t xml:space="preserve">plan</w:t>
      </w:r>
      <w:r>
        <w:rPr>
          <w:rFonts w:ascii="Arial" w:cs="Arial" w:eastAsia="Arial" w:hAnsi="Arial"/>
        </w:rPr>
        <w:t xml:space="preserve"> et de le valider avec toi avant d'écrire le code.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Garde les fournisseurs en mode simulation (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mock</w:t>
      </w:r>
      <w:r>
        <w:rPr>
          <w:rFonts w:ascii="Arial" w:cs="Arial" w:eastAsia="Arial" w:hAnsi="Arial"/>
        </w:rPr>
        <w:t xml:space="preserve">) tant que le parcours complet n'est pas validé.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Ne colle jamais tes vraies clés API dans la conversation : utilise le fichier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.env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Relis toi-même tout le code qui touche aux crédits et aux paiements.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Prompt principal</w:t>
      </w:r>
    </w:p>
    <w:p>
      <w:pPr>
        <w:spacing w:after="120"/>
      </w:pPr>
      <w:r>
        <w:rPr>
          <w:rFonts w:ascii="Arial" w:cs="Arial" w:eastAsia="Arial" w:hAnsi="Arial"/>
        </w:rPr>
        <w:t xml:space="preserve">Copie l'intégralité du bloc ci-dessous.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Tu es un développeur full-stack senior. Tu vas construire "Yamboka",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une plateforme web de génération de vidéos et d'images par IA pour la République du Congo,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payable en MTN Mobile Money et Airtel Money. Les spécifications complètes sont dans docs/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(cahier des charges, offre technique, business plan). En cas de doute, ces documents font foi ;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si une information manque, pose-moi la question au lieu d'inventer.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## Contexte produit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Les utilisateurs achètent des crédits prépayés en mobile money via l'API OpenPay,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puis les dépensent pour générer des vidéos (API Higgsfield, modèle Genjutsu Light)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et des images (Higgsfield Soul 2).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Public : grand public congolais, sur smartphone Android d'entrée de gamme, connexion lente.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L'interface est ENTIÈREMENT EN FRANÇAIS, simple, sans jargon, mobile d'abord, PWA installable.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Créer une vidéo = 3 étapes maximum : (1) j'envoie ma vidéo, (2) j'envoie la photo du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personnage ou je choisis un preset, (3) je vois le coût, je coche le consentement, je confirme.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Pages publiques + DEUX espaces : l'espace utilisateur (/app) et l'espace admin (/admin).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L'espace admin est MON espace : il regroupe la supervision (suivi, alertes, modération, support)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et l'administration (catalogue, tarifs, presets, finances, paramètres, audit).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Deux rôles seulement : USER et ADMIN. Le premier ADMIN est créé par le seed (ADMIN_EMAIL,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ADMIN_PASSWORD). Le rôle ADMIN ne s'obtient jamais par inscription ; un ADMIN peut en créer un autre.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## Stack imposée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Monorepo pnpm + Turborepo : apps/web (Next.js 15 App Router, TypeScript, Tailwind, shadcn/ui,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TanStack Query, React Hook Form, Zod), apps/api (NestJS, TypeScript), packages/shared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(types, schémas Zod, constantes partagées).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PostgreSQL 16 + Prisma. Redis + BullMQ pour les tâches asynchrones (process "worker" séparé).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Stockage : Cloudflare R2 en pré-production et production (API compatible S3 via @aws-sdk/client-s3),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MinIO uniquement en développement local (STORAGE_DRIVER=r2|minio). Trois buckets privés :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inputs, outputs, presets. Aucun fichier public : URL signées uniquement.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ffmpeg/ffprobe côté serveur (contrôle des durées, filigrane, vignettes).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Auth : sessions serveur en cookie httpOnly, mots de passe Argon2, limitation de débit.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Docker Compose de production (web, api, worker, postgres, redis) prêt pour Dokploy ;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Docker Compose de développement avec minio en plus.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Tests : Jest (API), Vitest/Testing Library (web), tests e2e Playwright des parcours clés.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## Architecture des fournisseurs (obligatoire)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Crée des interfaces et deux implémentations chacune (réelle + mock), choisies par variable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d'environnement :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PaymentProvider (OpenPay | mock) : initiatePayment, getPaymentStatus.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GenerationProvider (Higgsfield | mock) : submit, getStatus, cancel.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EmailProvider (console | smtp | resend) : send (modèles d'e-mail en français).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StorageProvider (S3).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Le mock de paiement doit permettre de simuler succès, échec, annulation et callback dupliqué.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Le mock de génération doit renvoyer une vidéo d'exemple après un délai configurable,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et pouvoir simuler un échec.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## OpenPay (documentation officielle, octobre 2026)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Base : https://api.openpay-cg.com/v1 ; en-têtes : XO-API-KEY, Content-Type et Accept JSON.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POST /transaction/payment : amount (XAF), payment_phone_number ("242XXXXXXXXX"),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provider ("MTN" | "AIRTEL"), customer_external_id, customer {name, phone}, metadata (objet libre).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Réponse : reference, amount, currency, paymentPhoneNumber, provider, type, status, message, metadata.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GET /transaction/status/:referenceId : status = pending | success | failed | cancelled.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Callback : POST JSON vers notre URL ; répondre 200 en moins de 10 s ; jusqu'à 4 tentatives.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IMPORTANT : le callback N'EST PAS SIGNÉ. Ne JAMAIS créditer sur la foi du callback.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Le callback répond 200 immédiatement et met en file une tâche verify-payment qui appelle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GET /transaction/status et ne crédite que si status = success ET montant identique.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Job de rattrapage toutes les 2 min sur les paiements PENDING &lt; 24 h ; FAILED au-delà.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## Higgsfield (documentation officielle, octobre 2026)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Base : https://api.higgsfield.ai ; en-tête Authorization: "Key &lt;HF_API_KEY_ID&gt;:&lt;HF_API_KEY_SECRET&gt;".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SDK officiel TypeScript : @higgsfield/client (config({credentials}), higgsfield.subscribe(model, {input})).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Vidéo MVP : "higgsfield/genjutsu-light/motion-transfer/v1.0", input { prompt, video_url,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image_urls[], resolution: "480p" }. Vidéo source de 4 à 15 s.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Image MVP : "higgsfield-ai/soul/v2/standard", input { prompt }.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Soumission asynchrone : réponse { status: "queued", request_id, status_url, cancel_url }.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Implémente le suivi par POLLING (toutes les 10 s, puis 30 s après 2 min, timeout 60 min).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Avant de coder, consulte docs.higgsfield.ai (concepts/requests et concepts/file-uploads)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pour les statuts exacts, le format de sortie et l'envoi des fichiers ; si tu n'y as pas accès,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isole ces détails dans l'adaptateur Higgsfield et signale-moi ce qu'il faut vérifier.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Les résultats ne sont conservés que 7 jours chez Higgsfield : copier immédiatement sur R2 (bucket outputs).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## Fichiers et stockage (Cloudflare R2)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Envoi direct du navigateur vers R2 par URL signée PUT (15 min, type et taille imposés), en multipart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au-delà de 10 Mo, avec reprise en cas de coupure. Compression côté client avant l'envoi.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Après l'envoi, le serveur vérifie le fichier (type réel, taille, durée via ffprobe) avant de l'accepter.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Lecture par URL signée GET : 1 h pour l'utilisateur, 30 min pour Higgsfield.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CORS R2 limité au domaine de l'application. Clés R2 côté serveur uniquement.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Conservation (durées paramétrables) : fichiers envoyés supprimés 7 jours après la génération ;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vidéos générées supprimées après 90 jours avec rappel à J-7 ; fichiers liés à un signalement ouvert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gelés (retentionHold) ; les lignes Generation et AuditLog sont conservées sans les fichiers.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Jobs quotidiens de purge et de rappel ; règle de cycle de vie R2 de 8 jours sur le bucket inputs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en filet de sécurité.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Concurrence fournisseur : 20 requêtes simultanées maximum (paramètre MAX_CONCURRENT_GENERATIONS).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## Registre de crédits (le cœur, à traiter avec le plus grand soin)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Table CreditLedger en AJOUT SEUL : id, userId, amount (entier signé), type, reference (UNIQUE),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generationId?, paymentId?, expiresAt?, note?, createdById?, createdAt.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Types : PURCHASE, BONUS, WELCOME, RESERVE, CAPTURE, REFUND, ADJUSTMENT, EXPIRE.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Solde = SUM(amount). Jamais de champ "solde" modifiable.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Références déterministes : pay:&lt;openpayRef&gt;, bonus:&lt;openpayRef&gt;, reserve:&lt;generationId&gt;,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capture:&lt;generationId&gt;, refund:&lt;generationId&gt;, welcome:&lt;userId&gt;, adjust:&lt;uuid&gt;.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Réservation : transaction avec verrou (SELECT ... FOR UPDATE sur l'utilisateur) qui vérifie que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le solde couvre le coût, crée la Generation et insère RESERVE (montant négatif).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Succès : CAPTURE (montant 0, clôture). Échec, annulation ou timeout : REFUND (+montant).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Toutes les tâches (verify-payment, submit, poll, finalize) sont idempotentes.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Le coût d'une génération est TOUJOURS calculé côté serveur.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Expiration : crédits achetés 12 mois, crédits de bienvenue 30 jours, logique FIFO, job quotidien.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## Tarifs (valeurs initiales en seed, toutes modifiables dans l'admin)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- 1 crédit = 25 FCFA.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Produits : VIDEO_LIGHT_480 (Genjutsu Light 480p, 4 crédits/s, coût fournisseur 0.05 $/s,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multiplicateur de facturation 2 car Higgsfield facture sortie + entrée, 4-15 s, actif) ;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IMAGE_SOUL2 (2 crédits/image, 0.0057 $/image, actif) ; VIDEO_LIGHT_720 (8 cr/s, 0.10 $/s, inactif) ;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VIDEO_PRO_480 (Genjutsu, 13 cr/s, 0.318 $/s, multiplicateur 1, 1-30 s, inactif) ;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VIDEO_PRO_720 (28 cr/s, 0.681 $/s, inactif) ; POSTER_IDEOGRAM (4 cr, 0.03 $, inactif).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Packs : Mini 500 FCFA/20 cr ; Découverte 1 000/40 ; Créateur 2 500/100 +3 % ;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Pro 5 000/200 +5 % ; Business 10 000/400 +8 % ; Agence 25 000/1 000 +10 %.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Crédits de bienvenue : 4, une fois par compte, après vérification de l'e-mail ; pas de crédits de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bienvenue au-delà de 3 comptes créés depuis la même IP en 24 h.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Paramètres : taux USD→FCFA 575, frais de change 6 %, commission OpenPay 5 %,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surcoût régénération 15 %, seuil de marge minimale 15 %.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L'admin affiche la marge de chaque produit pour chaque pack :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marge = (crédits × valeur perçue du crédit − coût fournisseur × taux × (1+frais) × (1+surcoût)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− commission) / revenu ; alerte si &lt; seuil.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## Espace utilisateur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Accueil public avec exemples, tarifs, inscription et connexion (Google ou e-mail + mot de passe),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tableau de bord (solde en crédits et en FCFA), achat de crédits (choix pack, opérateur, numéro,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écran d'attente qui se met à jour seul), assistant vidéo en 3 étapes (compression côté client,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contrôle 4-15 s, coût affiché avant confirmation, case de consentement obligatoire),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création d'image, galerie "Mes créations" (lecture, téléchargement, partage WhatsApp, suppression,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signalement), historique des crédits et des achats, profil, pages légales, signalement public.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Notifications web push + in-app quand une création est prête ou a échoué.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Si le service est en maintenance ou si le solde fournisseur estimé est sous le seuil critique,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afficher un message clair et bloquer les nouvelles générations AVANT toute réservation.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## Espace admin (rôle ADMIN uniquement, /admin)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Barre latérale en quatre rubriques :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Pilotage : tableau de bord (inscriptions, achats, CA, générations réussies/échouées, crédits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consommés, solde Higgsfield estimé en $ et en jours restants avec alerte, taux d'échec 24 h,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paiements en attente &gt; 10 min, signalements non traités), générations en cours et historique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avec aperçus (masquer, supprimer), signalements (NEW/IN_PROGRESS/RESOLVED/REJECTED).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Clients : liste et fiche utilisateur complète, avertir/suspendre/bannir/réactiver, ajustement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de crédits avec motif obligatoire, journal des paiements, vérification manuelle d'un paiement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OpenPay, création d'un autre ADMIN (optionnel).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Offre : produits et calcul des marges par pack avec alerte, packs, presets (nom, catégorie,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type mouvement/look/remplacement d'objet, fichiers fournis, prompt, éléments demandés à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l'utilisateur, vignette, vidéo d'exemple, visibilité, test avant publication).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Gestion : finances (synthèse par période, crédits en circulation, coût fournisseur estimé,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saisie des recharges Higgsfield et des retraits OpenPay, export CSV), paramètres (seuils,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concurrence, durées de conservation, mode maintenance, fournisseurs — clés jamais réaffichées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en clair, ressaisie du mot de passe pour les modifier), textes légaux versionnés avec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ré-acceptation si version majeure, journal d'audit filtrable.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Le solde Higgsfield estimé = somme des recharges saisies − coût estimé des générations réussies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depuis (corrigeable manuellement).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## Préparer l'international dès le MVP (sans le développer)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Yamboka démarre au Congo-Brazzaville (XAF, OpenPay) mais doit pouvoir s'ouvrir à d'autres pays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africains du mobile money sans refonte.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CreditPack et Payment portent country (ISO, "CG") et currency (ISO, "XAF") ; montants en entiers.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Table CurrencySetting : valeur d'un crédit par devise (XAF = 25 au lancement).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PaymentProvider résolu par pays (CG -&gt; OpenPay). Ne code AUCUN autre agrégateur maintenant.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Numéros stockés au format international ; textes de l'interface dans des fichiers de traduction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(next-intl), français uniquement au lancement.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## Authentification (PAS de SMS ni d'OTP par téléphone)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Deux méthodes : "Continuer avec Google" (OAuth 2.0, passport-google-oauth20, paramètre state,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n'accepter que email_verified = true) et e-mail + mot de passe (Argon2, 8 caractères minimum).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Inscription par e-mail : prénom, nom, e-mail, mot de passe, confirmation, case CGU/charte.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Inscription Google : prénom, nom, e-mail repris de Google, puis écran d'acceptation des CGU/charte.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Numéro de téléphone mobile money (242XXXXXXXXX) facultatif à l'inscription, demandé au premier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achat, non vérifié par code ; il préremplit le numéro payeur OpenPay.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Vérification de l'e-mail par lien (jeton aléatoire stocké haché, 24 h, usage unique, renvoi possible).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Sans e-mail vérifié : navigation possible, mais achat et génération bloqués.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Mot de passe oublié par lien e-mail (1 h, usage unique) ; toutes les sessions invalidées après changement.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Liaison automatique d'un compte e-mail existant à Google si l'adresse est identique et vérifiée chez Google.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Refus des adresses e-mail jetables (liste de domaines maintenue dans un fichier).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Sessions serveur en cookie httpOnly, Secure, SameSite=Lax.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## Sécurité et usage responsable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Guards par rôle côté serveur sur chaque route ; middleware Next.js pour les espaces.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Validation Zod de toutes les entrées ; contrôle du type réel des fichiers ; ffprobe pour la durée ;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vidéos ≤ 50 Mo, images ≤ 10 Mo, 1 à 4 images.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Limitation de débit (connexion, inscription, envoi d'e-mails, création de paiement, génération).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Consentement horodaté obligatoire à chaque génération ; filigrane ajouté par ffmpeg sur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toutes les vidéos ; max 2 générations en cours par utilisateur.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Journal d'audit pour toute action effectuée dans l'espace admin (avant/après en JSON).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En-têtes de sécurité (CSP, HSTS), CSRF, cookies sécurisés. Aucune clé côté client.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## Qualité attendue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Code propre, typé strictement, modules NestJS cohérents, DTO validés, erreurs explicites en français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côté utilisateur.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Tests unitaires obligatoires pour : registre de crédits (réservation concurrente, double callback,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remboursement), vérification des paiements, calcul des coûts et des marges.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Tests e2e : achat de pack (mock), création vidéo réussie et échouée (mock), accès refusé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selon le rôle.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README : installation locale, variables d'environnement, lancement, déploiement Dokploy.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Seed : premier ADMIN (depuis .env), produits, packs, 3 presets d'exemple, textes légaux de base.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## Méthode de travail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Commence par me proposer : l'arborescence, le schéma Prisma complet et la liste des endpoints.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Attends ma validation.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Puis avance lot par lot ; à la fin de chaque lot : ce qui a été fait, comment le tester,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ce qui reste à vérifier. Ne passe au lot suivant qu'après mon accord.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- N'invente pas de champ d'API fournisseur : si un détail n'est pas documenté, isole-le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dans l'adaptateur et signale-le.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Prompts par lot</w:t>
      </w:r>
    </w:p>
    <w:p>
      <w:pPr>
        <w:spacing w:after="120"/>
      </w:pPr>
      <w:r>
        <w:rPr>
          <w:rFonts w:ascii="Arial" w:cs="Arial" w:eastAsia="Arial" w:hAnsi="Arial"/>
        </w:rPr>
        <w:t xml:space="preserve">À envoyer l'un après l'autre, après le prompt principal.</w:t>
      </w:r>
    </w:p>
    <w:p>
      <w:pPr>
        <w:pStyle w:val="Heading2"/>
      </w:pPr>
      <w:r>
        <w:rPr>
          <w:rFonts w:ascii="Arial" w:cs="Arial" w:eastAsia="Arial" w:hAnsi="Arial"/>
        </w:rPr>
        <w:t xml:space="preserve">Lot 1 — Fondations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Lot 1 : initialise le monorepo (pnpm, Turborepo), apps/web, apps/api, packages/shared,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Docker Compose de développement (postgres, redis, minio), StorageProvider R2/MinIO,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schéma Prisma complet de l'offre technique, migrations,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seed, configuration (.env.example), linting et formatage. Ajoute un endpoint /health sur l'API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et une page d'accueil minimale. Livre aussi le README d'installation.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Lot 2 — Authentification et rôles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Lot 2 : inscription et connexion avec Google (OAuth) et par e-mail + mot de passe (Argon2),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EmailProvider (console en local), vérification de l'e-mail par lien, mot de passe oublié,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liaison de comptes, refus des adresses jetables, sessions en cookie httpOnly, limitation de débit,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acceptation des textes légaux, guards par rôle (USER, ADMIN), middleware Next.js pour /app et /admin,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journal d'audit. Tests inclus.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Lot 3 — Registre de crédits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Lot 3 : module credits (ledger en ajout seul) : solde, réservation transactionnelle avec verrou,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capture, remboursement, ajustement, crédits de bienvenue, expiration FIFO (job quotidien).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Tests unitaires et d'intégration : deux réservations concurrentes avec un solde pour une seule,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double exécution d'une même référence, remboursement après échec.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Lot 4 — Paiements OpenPay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Lot 4 : module payments + PaymentProvider (OpenPay réel + mock). Endpoints : création du paiement,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statut, callback POST /webhooks/openpay (200 immédiat + tâche verify-payment), job de rattrapage.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Crédit uniquement après GET /transaction/status = success et montant identique.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Écrans : choix du pack, opérateur, numéro, attente avec mise à jour automatique, historique, reçu.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Tests : succès, échec, annulation, callback dupliqué, callback falsifié.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Lot 5 — Fichiers et générations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Lot 5 : module media (URL signées d'envoi et de lecture, contrôle du type réel, ffprobe),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module generations + GenerationProvider (Higgsfield réel + mock), tâches submit, poll, finalize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(copie du résultat, filigrane ffmpeg, vignette), remboursement automatique en cas d'échec ou de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timeout, limites de concurrence. Écrans : assistant vidéo en 3 étapes avec compression côté client,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création d'image, "Mes créations", détail, téléchargement, partage, suppression, signalement.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Notifications web push et in-app.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Lot 6 — Espace admin : pilotage et clients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Lot 6 : espace /admin, rubriques Pilotage et Clients (cahier des charges AD-01 à AD-24) :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tableau de bord, solde Higgsfield estimé et alertes, générations et modération, signalements,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utilisateurs (fiche, actions de modération, ajustement de crédits), paiements et vérification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manuelle. Barre latérale à quatre rubriques. Tout est audité.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Lot 7 — Espace admin : offre et gestion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Lot 7 : espace /admin, rubriques Offre et Gestion (AD-30 à AD-63) : produits et calcul des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marges par pack avec alerte, packs, presets avec test, finances (synthèse, recharges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Higgsfield, retraits OpenPay, export CSV), paramètres et mode maintenance, textes légaux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versionnés, journal d'audit.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Lot 8 — Finitions et mise en production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Lot 8 : PWA (manifest, icônes, service worker, installation), optimisation mobile et 3G,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pages légales, en-têtes de sécurité, tests e2e Playwright des parcours clés, Dockerfiles de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production, configuration Dokploy, sauvegarde quotidienne PostgreSQL, sonde /health pour</w:t>
      </w:r>
    </w:p>
    <w:p>
      <w:pPr>
        <w:shd w:fill="F8FAFC" w:color="auto" w:val="clear"/>
        <w:spacing w:after="0" w:before="0"/>
        <w:ind w:left="20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Uptime Kuma, intégration Sentry. Donne-moi la liste de contrôle de mise en production.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Liste de contrôle après chaque lot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Le code compile et les tests passent.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Aucune clé API n'apparaît dans le code ni côté navigateur.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Les textes visibles sont en français, simples et sans faute.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L'écran fonctionne sur un téléphone (largeur 360 px).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Les actions de l'espace admin apparaissent dans le journal d'audit.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Un compte USER ne peut accéder à aucune page ni route de l'espace admin.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Lot 3 et suivants : impossible d'obtenir des crédits gratuits par double requête ou faux callback.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Lot 5 et suivants : une génération échouée rembourse toujours les crédits.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Le fonctionnement en mode mock et en mode réel est documenté.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Points à vérifier soi-même avant la production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1"/>
        <w:gridCol w:w="3197"/>
      </w:tblGrid>
      <w:tr>
        <w:trPr>
          <w:tblHeader/>
        </w:trPr>
        <w:tc>
          <w:tcPr>
            <w:tcW w:type="dxa" w:w="6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</w:t>
            </w:r>
          </w:p>
        </w:tc>
        <w:tc>
          <w:tcPr>
            <w:tcW w:type="dxa" w:w="3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Pourquoi</w:t>
            </w:r>
          </w:p>
        </w:tc>
      </w:tr>
      <w:tr>
        <w:trPr>
          <w:tblHeader w:val="off"/>
        </w:trPr>
        <w:tc>
          <w:tcPr>
            <w:tcW w:type="dxa" w:w="6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Existence d'un environnement de test OpenPay</w:t>
            </w:r>
          </w:p>
        </w:tc>
        <w:tc>
          <w:tcPr>
            <w:tcW w:type="dxa" w:w="3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Tester sans argent réel</w:t>
            </w:r>
          </w:p>
        </w:tc>
      </w:tr>
      <w:tr>
        <w:trPr>
          <w:tblHeader w:val="off"/>
        </w:trPr>
        <w:tc>
          <w:tcPr>
            <w:tcW w:type="dxa" w:w="6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 des IP sources des callbacks OpenPay</w:t>
            </w:r>
          </w:p>
        </w:tc>
        <w:tc>
          <w:tcPr>
            <w:tcW w:type="dxa" w:w="3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Filtrage supplémentaire possible</w:t>
            </w:r>
          </w:p>
        </w:tc>
      </w:tr>
      <w:tr>
        <w:trPr>
          <w:tblHeader w:val="off"/>
        </w:trPr>
        <w:tc>
          <w:tcPr>
            <w:tcW w:type="dxa" w:w="6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Statuts exacts et format de sortie de l'API Higgsfield</w:t>
            </w:r>
          </w:p>
        </w:tc>
        <w:tc>
          <w:tcPr>
            <w:tcW w:type="dxa" w:w="3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 vérifiés dans ce document</w:t>
            </w:r>
          </w:p>
        </w:tc>
      </w:tr>
      <w:tr>
        <w:trPr>
          <w:tblHeader w:val="off"/>
        </w:trPr>
        <w:tc>
          <w:tcPr>
            <w:tcW w:type="dxa" w:w="6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Envoi des fichiers vers Higgsfield (URL publique signée ou upload dédié)</w:t>
            </w:r>
          </w:p>
        </w:tc>
        <w:tc>
          <w:tcPr>
            <w:tcW w:type="dxa" w:w="3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Conditionne l'adaptateur</w:t>
            </w:r>
          </w:p>
        </w:tc>
      </w:tr>
      <w:tr>
        <w:trPr>
          <w:tblHeader w:val="off"/>
        </w:trPr>
        <w:tc>
          <w:tcPr>
            <w:tcW w:type="dxa" w:w="6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Conditions d'utilisation Higgsfield (revente, contenus interdits)</w:t>
            </w:r>
          </w:p>
        </w:tc>
        <w:tc>
          <w:tcPr>
            <w:tcW w:type="dxa" w:w="3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Éviter la suspension du compte</w:t>
            </w:r>
          </w:p>
        </w:tc>
      </w:tr>
      <w:tr>
        <w:trPr>
          <w:tblHeader w:val="off"/>
        </w:trPr>
        <w:tc>
          <w:tcPr>
            <w:tcW w:type="dxa" w:w="6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Frais réels de la carte Visa</w:t>
            </w:r>
          </w:p>
        </w:tc>
        <w:tc>
          <w:tcPr>
            <w:tcW w:type="dxa" w:w="3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Recalculer les marges dans l'admin</w:t>
            </w:r>
          </w:p>
        </w:tc>
      </w:tr>
      <w:tr>
        <w:trPr>
          <w:tblHeader w:val="off"/>
        </w:trPr>
        <w:tc>
          <w:tcPr>
            <w:tcW w:type="dxa" w:w="6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Taux de commission OpenPay appliqué au compte</w:t>
            </w:r>
          </w:p>
        </w:tc>
        <w:tc>
          <w:tcPr>
            <w:tcW w:type="dxa" w:w="3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Idem</w:t>
            </w:r>
          </w:p>
        </w:tc>
      </w:tr>
      <w:tr>
        <w:trPr>
          <w:tblHeader w:val="off"/>
        </w:trPr>
        <w:tc>
          <w:tcPr>
            <w:tcW w:type="dxa" w:w="6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Relecture juridique des CGU et de la charte</w:t>
            </w:r>
          </w:p>
        </w:tc>
        <w:tc>
          <w:tcPr>
            <w:tcW w:type="dxa" w:w="3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Protection en cas d'abus</w:t>
            </w:r>
          </w:p>
        </w:tc>
      </w:tr>
      <w:tr>
        <w:trPr>
          <w:tblHeader w:val="off"/>
        </w:trPr>
        <w:tc>
          <w:tcPr>
            <w:tcW w:type="dxa" w:w="6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Création du projet Google Cloud et des identifiants OAuth (écran de consentement, URL de retour)</w:t>
            </w:r>
          </w:p>
        </w:tc>
        <w:tc>
          <w:tcPr>
            <w:tcW w:type="dxa" w:w="3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Nécessaire pour "Continuer avec Google"</w:t>
            </w:r>
          </w:p>
        </w:tc>
      </w:tr>
      <w:tr>
        <w:trPr>
          <w:tblHeader w:val="off"/>
        </w:trPr>
        <w:tc>
          <w:tcPr>
            <w:tcW w:type="dxa" w:w="6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Configuration de l'envoi d'e-mails (SMTP du domaine ou Resend, enregistrements SPF/DKIM)</w:t>
            </w:r>
          </w:p>
        </w:tc>
        <w:tc>
          <w:tcPr>
            <w:tcW w:type="dxa" w:w="3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Sinon les liens de vérification arrivent en spam</w:t>
            </w:r>
          </w:p>
        </w:tc>
      </w:tr>
      <w:tr>
        <w:trPr>
          <w:tblHeader w:val="off"/>
        </w:trPr>
        <w:tc>
          <w:tcPr>
            <w:tcW w:type="dxa" w:w="64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Création du compte Cloudflare, des 3 buckets R2, des clés API et de la règle CORS</w:t>
            </w:r>
          </w:p>
        </w:tc>
        <w:tc>
          <w:tcPr>
            <w:tcW w:type="dxa" w:w="31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Nécessaire avant la pré-production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Yamboka — Prompt de génération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  <w:lvl w:ilvl="1" w:tentative="1">
      <w:start w:val="1"/>
      <w:numFmt w:val="lowerLetter"/>
      <w:lvlText w:val="%2)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color w:val="0F76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F293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34155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2026-10-22T08:56:28.449Z</dcterms:created>
  <dcterms:modified xsi:type="dcterms:W3CDTF">2026-10-22T08:56:28.449Z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