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rPr>
          <w:lang w:val="ru-RU"/>
        </w:rPr>
      </w:pPr>
      <w:r>
        <w:rPr>
          <w:lang w:val="ru-RU"/>
        </w:rPr>
        <w:t>1. Бизнес-требования</w:t>
      </w:r>
    </w:p>
    <w:p>
      <w:pPr>
        <w:pStyle w:val="Heading2"/>
        <w:rPr>
          <w:lang w:val="ru-RU"/>
        </w:rPr>
      </w:pPr>
      <w:r>
        <w:rPr>
          <w:lang w:val="ru-RU"/>
        </w:rPr>
        <w:t>1.1. Назначение системы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Система «КурьерПро» предназначена для автоматизации бизнес-процессов локального офиса службы курьерской доставки. Система обеспечивает полный цикл управления посылками: от регистрации при поступлении из центрального склада до подтверждения доставки получателю или возврата отправителю. Система реализована как веб-приложение с прогрессивным </w:t>
      </w:r>
      <w:r>
        <w:rPr/>
        <w:t>PWA</w:t>
      </w:r>
      <w:r>
        <w:rPr>
          <w:lang w:val="ru-RU"/>
        </w:rPr>
        <w:t>-интерфейсом для мобильного доступа водителя и курьера.</w:t>
      </w:r>
    </w:p>
    <w:p>
      <w:pPr>
        <w:pStyle w:val="Heading2"/>
        <w:rPr>
          <w:lang w:val="ru-RU"/>
        </w:rPr>
      </w:pPr>
      <w:r>
        <w:rPr>
          <w:lang w:val="ru-RU"/>
        </w:rPr>
        <w:t>1.2. Описание предметной области</w:t>
      </w:r>
    </w:p>
    <w:p>
      <w:pPr>
        <w:pStyle w:val="Normal"/>
        <w:jc w:val="both"/>
        <w:rPr/>
      </w:pPr>
      <w:r>
        <w:rPr>
          <w:lang w:val="ru-RU"/>
        </w:rPr>
        <w:t xml:space="preserve">Локальный офис службы доставки взаимодействует с центральным складом и конечными получателями. Водитель-экспедитор несколько раз в неделю привозит партии посылок и регистрирует их в системе пакетным способом. Менеджер проводит сверку, присваивает внутренние номера и формирует ежедневные накладные для курьеров по принципу </w:t>
      </w:r>
      <w:r>
        <w:rPr/>
        <w:t>FIFO</w:t>
      </w:r>
      <w:r>
        <w:rPr>
          <w:lang w:val="ru-RU"/>
        </w:rPr>
        <w:t xml:space="preserve">. Курьер выполняет доставку и фиксирует результат каждой попытки. Еженедельно менеджер выгружает отчёт в формате </w:t>
      </w:r>
      <w:r>
        <w:rPr/>
        <w:t>CSV</w:t>
      </w:r>
      <w:r>
        <w:rPr>
          <w:lang w:val="ru-RU"/>
        </w:rPr>
        <w:t xml:space="preserve"> для центрального склада. </w:t>
      </w:r>
      <w:r>
        <w:rPr/>
        <w:t>Посылки, не доставленные за 14 дней, возвращаются отправителю.</w:t>
      </w:r>
    </w:p>
    <w:p>
      <w:pPr>
        <w:pStyle w:val="Heading2"/>
        <w:rPr/>
      </w:pPr>
      <w:r>
        <w:rPr/>
        <w:t>1.3. Роли пользователей</w:t>
      </w:r>
    </w:p>
    <w:p>
      <w:pPr>
        <w:pStyle w:val="ListBullet"/>
        <w:numPr>
          <w:ilvl w:val="0"/>
          <w:numId w:val="1"/>
        </w:numPr>
        <w:jc w:val="both"/>
        <w:rPr>
          <w:lang w:val="ru-RU"/>
        </w:rPr>
      </w:pPr>
      <w:r>
        <w:rPr>
          <w:b/>
          <w:lang w:val="ru-RU"/>
        </w:rPr>
        <w:t xml:space="preserve">Водитель-экспедитор: </w:t>
      </w:r>
      <w:r>
        <w:rPr>
          <w:lang w:val="ru-RU"/>
        </w:rPr>
        <w:t xml:space="preserve">регистрирует посылки из центрального склада, просматривает накладные на доставку и возврат, сканирует </w:t>
      </w:r>
      <w:r>
        <w:rPr/>
        <w:t>QR</w:t>
      </w:r>
      <w:r>
        <w:rPr>
          <w:lang w:val="ru-RU"/>
        </w:rPr>
        <w:t>-коды при возврате посылок.</w:t>
      </w:r>
    </w:p>
    <w:p>
      <w:pPr>
        <w:pStyle w:val="ListBullet"/>
        <w:numPr>
          <w:ilvl w:val="0"/>
          <w:numId w:val="1"/>
        </w:numPr>
        <w:jc w:val="both"/>
        <w:rPr>
          <w:lang w:val="ru-RU"/>
        </w:rPr>
      </w:pPr>
      <w:r>
        <w:rPr>
          <w:b/>
          <w:lang w:val="ru-RU"/>
        </w:rPr>
        <w:t xml:space="preserve">Менеджер: </w:t>
      </w:r>
      <w:r>
        <w:rPr>
          <w:lang w:val="ru-RU"/>
        </w:rPr>
        <w:t xml:space="preserve">принимает посылки, присваивает внутренние номера, генерирует </w:t>
      </w:r>
      <w:r>
        <w:rPr/>
        <w:t>QR</w:t>
      </w:r>
      <w:r>
        <w:rPr>
          <w:lang w:val="ru-RU"/>
        </w:rPr>
        <w:t xml:space="preserve">-коды, формирует накладные на доставку, контролирует сроки хранения, сканирует </w:t>
      </w:r>
      <w:r>
        <w:rPr/>
        <w:t>QR</w:t>
      </w:r>
      <w:r>
        <w:rPr>
          <w:lang w:val="ru-RU"/>
        </w:rPr>
        <w:t xml:space="preserve"> при возврате, формирует еженедельную выгрузку.</w:t>
      </w:r>
    </w:p>
    <w:p>
      <w:pPr>
        <w:pStyle w:val="ListBullet"/>
        <w:numPr>
          <w:ilvl w:val="0"/>
          <w:numId w:val="1"/>
        </w:numPr>
        <w:jc w:val="both"/>
        <w:rPr>
          <w:lang w:val="ru-RU"/>
        </w:rPr>
      </w:pPr>
      <w:r>
        <w:rPr>
          <w:b/>
          <w:lang w:val="ru-RU"/>
        </w:rPr>
        <w:t xml:space="preserve">Курьер: </w:t>
      </w:r>
      <w:r>
        <w:rPr>
          <w:lang w:val="ru-RU"/>
        </w:rPr>
        <w:t xml:space="preserve">просматривает актуальную накладную, фиксирует результат доставки (доставлено / не удалось / перенос даты), сканирует </w:t>
      </w:r>
      <w:r>
        <w:rPr/>
        <w:t>QR</w:t>
      </w:r>
      <w:r>
        <w:rPr>
          <w:lang w:val="ru-RU"/>
        </w:rPr>
        <w:t>-коды.</w:t>
      </w:r>
    </w:p>
    <w:p>
      <w:pPr>
        <w:pStyle w:val="Heading2"/>
        <w:rPr/>
      </w:pPr>
      <w:r>
        <w:rPr/>
        <w:t>1.4. Перечень бизнес-требований</w:t>
      </w:r>
    </w:p>
    <w:tbl>
      <w:tblPr>
        <w:tblStyle w:val="aff0"/>
        <w:tblW w:w="963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80"/>
        <w:gridCol w:w="1247"/>
        <w:gridCol w:w="7710"/>
      </w:tblGrid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Код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Требование</w:t>
            </w:r>
          </w:p>
        </w:tc>
      </w:tr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БТ-01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Система должна обеспечивать ролевую модель доступа: каждый пользователь видит только функции своей роли.</w:t>
            </w:r>
          </w:p>
        </w:tc>
      </w:tr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БТ-02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Водитель-экспедитор должен иметь возможность регистрировать посылки пакетным способом за одну сессию с последующим подтверждением.</w:t>
            </w:r>
          </w:p>
        </w:tc>
      </w:tr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БТ-03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 xml:space="preserve">Трек-номер посылки должен соответствовать формату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RU</w:t>
            </w: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-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XX</w:t>
            </w: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-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XXXXXXXXX</w:t>
            </w: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 xml:space="preserve">.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Некорректный трек-номер отклоняется с сообщением об ошибке.</w:t>
            </w:r>
          </w:p>
        </w:tc>
      </w:tr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БТ-04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При подтверждении приёма каждой посылке присваивается уникальный внутренний номер формата ДДММ-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XXXXXX</w:t>
            </w: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 xml:space="preserve">.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Счётчик обнуляется в начале месяца.</w:t>
            </w:r>
          </w:p>
        </w:tc>
      </w:tr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БТ-05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Менеджер должен иметь возможность редактировать данные посылки до её принятия, а также отмечать посылку как отсутствующую.</w:t>
            </w:r>
          </w:p>
        </w:tc>
      </w:tr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БТ-06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Система должна автоматически формировать накладную на доставку (до 30 поз.) только после 17:00 при отсутствии необработанных посылок.</w:t>
            </w:r>
          </w:p>
        </w:tc>
      </w:tr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БТ-07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Приоритет в накладной: до 5 посылок с первым отказом доставки (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FIFO</w:t>
            </w: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), затем до 25 посылок с наиболее ранней датой готовности.</w:t>
            </w:r>
          </w:p>
        </w:tc>
      </w:tr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БТ-08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Курьер должен иметь возможность отметить результат доставки: «доставлено», «доставка не удалась», «перенос даты».</w:t>
            </w:r>
          </w:p>
        </w:tc>
      </w:tr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БТ-09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При втором отказе доставки дата поступления посылки обновляется на текущую дату, посылка уходит в конец общей очереди.</w:t>
            </w:r>
          </w:p>
        </w:tc>
      </w:tr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БТ-10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Посылки, не доставленные за 14 дней, выделяются на дашборде менеджера и могут быть переведены в возврат вручную.</w:t>
            </w:r>
          </w:p>
        </w:tc>
      </w:tr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БТ-11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Система должна поддерживать генерацию (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PNG</w:t>
            </w: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 xml:space="preserve">) и сканирование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QR</w:t>
            </w: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-кодов для идентификации посылок.</w:t>
            </w:r>
          </w:p>
        </w:tc>
      </w:tr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12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БТ-12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 xml:space="preserve">Менеджер должен иметь возможность еженедельно экспортировать данные по посылкам в формате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CSV</w:t>
            </w: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.</w:t>
            </w:r>
          </w:p>
        </w:tc>
      </w:tr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БТ-13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Все накладные должны поддерживать фильтрацию по дате и вывод на печать через диалог браузера.</w:t>
            </w:r>
          </w:p>
        </w:tc>
      </w:tr>
      <w:tr>
        <w:trPr/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14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БТ-14</w:t>
            </w:r>
          </w:p>
        </w:tc>
        <w:tc>
          <w:tcPr>
            <w:tcW w:w="77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Система должна вести историю всех изменений статусов посылок через триггер БД с фиксацией автора изменения.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0"/>
        <w:rPr>
          <w:lang w:val="ru-RU"/>
        </w:rPr>
      </w:pPr>
      <w:r>
        <w:rPr>
          <w:lang w:val="ru-RU"/>
        </w:rPr>
        <w:t>2. Диаграмма вариантов использования (</w:t>
      </w:r>
      <w:r>
        <w:rPr/>
        <w:t>Use</w:t>
      </w:r>
      <w:r>
        <w:rPr>
          <w:lang w:val="ru-RU"/>
        </w:rPr>
        <w:t xml:space="preserve"> </w:t>
      </w:r>
      <w:r>
        <w:rPr/>
        <w:t>Case</w:t>
      </w:r>
      <w:r>
        <w:rPr>
          <w:lang w:val="ru-RU"/>
        </w:rPr>
        <w:t xml:space="preserve"> </w:t>
      </w:r>
      <w:r>
        <w:rPr/>
        <w:t>Diagram</w:t>
      </w:r>
      <w:r>
        <w:rPr>
          <w:lang w:val="ru-RU"/>
        </w:rPr>
        <w:t>)</w:t>
      </w:r>
    </w:p>
    <w:p>
      <w:pPr>
        <w:pStyle w:val="Normal"/>
        <w:jc w:val="both"/>
        <w:rPr/>
      </w:pPr>
      <w:r>
        <w:rPr>
          <w:lang w:val="ru-RU"/>
        </w:rPr>
        <w:t xml:space="preserve">Диаграмма вариантов использования отражает взаимодействие трёх ролей пользователей с функциями системы. Актор «Водитель-экспедитор» работает преимущественно с функциями ввода и контроля посылок. Актор «Менеджер» обладает наибольшим числом функций: приём, контроль, формирование накладных и выгрузка данных. </w:t>
      </w:r>
      <w:r>
        <w:rPr/>
        <w:t>Актор «Курьер» взаимодействует с накладной и фиксирует результаты доставки.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540635" cy="743712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38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5" cy="743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i/>
          <w:sz w:val="20"/>
          <w:lang w:val="ru-RU"/>
        </w:rPr>
        <w:t>Рисунок 1 — Диаграмма вариантов использования системы «КурьерПро»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0"/>
        <w:rPr>
          <w:lang w:val="ru-RU"/>
        </w:rPr>
      </w:pPr>
      <w:r>
        <w:rPr>
          <w:lang w:val="ru-RU"/>
        </w:rPr>
        <w:t>3. Диаграммы деятельности (</w:t>
      </w:r>
      <w:r>
        <w:rPr/>
        <w:t>Activity</w:t>
      </w:r>
      <w:r>
        <w:rPr>
          <w:lang w:val="ru-RU"/>
        </w:rPr>
        <w:t xml:space="preserve"> </w:t>
      </w:r>
      <w:r>
        <w:rPr/>
        <w:t>Diagrams</w:t>
      </w:r>
      <w:r>
        <w:rPr>
          <w:lang w:val="ru-RU"/>
        </w:rPr>
        <w:t>)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>Диаграммы деятельности описывают алгоритмы выполнения основных функций системы. Ниже представлены четыре ключевых бизнес-процесса.</w:t>
      </w:r>
    </w:p>
    <w:p>
      <w:pPr>
        <w:pStyle w:val="Heading2"/>
        <w:rPr>
          <w:lang w:val="ru-RU"/>
        </w:rPr>
      </w:pPr>
      <w:r>
        <w:rPr>
          <w:lang w:val="ru-RU"/>
        </w:rPr>
        <w:t>3.1. Ввод посылок водителем-экспедитором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Процесс пакетной регистрации посылок. Водитель вводит данные каждой посылки с валидацией трек-номера (формат </w:t>
      </w:r>
      <w:r>
        <w:rPr/>
        <w:t>RU</w:t>
      </w:r>
      <w:r>
        <w:rPr>
          <w:lang w:val="ru-RU"/>
        </w:rPr>
        <w:t>-</w:t>
      </w:r>
      <w:r>
        <w:rPr/>
        <w:t>XX</w:t>
      </w:r>
      <w:r>
        <w:rPr>
          <w:lang w:val="ru-RU"/>
        </w:rPr>
        <w:t>-</w:t>
      </w:r>
      <w:r>
        <w:rPr/>
        <w:t>XXXXXXXXX</w:t>
      </w:r>
      <w:r>
        <w:rPr>
          <w:lang w:val="ru-RU"/>
        </w:rPr>
        <w:t>). После завершения ввода водитель подтверждает сессию, и всем посылкам присваивается статус «доставлена в локальный офис».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09470" cy="833818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349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470" cy="833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i/>
          <w:sz w:val="20"/>
          <w:lang w:val="ru-RU"/>
        </w:rPr>
        <w:t>Рисунок 2 — Диаграмма активности: ввод посылок водителем-экспедитором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2"/>
        <w:spacing w:before="0" w:after="0"/>
        <w:rPr>
          <w:lang w:val="ru-RU"/>
        </w:rPr>
      </w:pPr>
      <w:r>
        <w:rPr>
          <w:lang w:val="ru-RU"/>
        </w:rPr>
        <w:t>3.2. Приём посылок менеджером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>Процесс проверки и приёмки посылок. Для каждой посылки менеджер выбирает одно из трёх действий: принять (с присвоением внутреннего номера ДДММ-</w:t>
      </w:r>
      <w:r>
        <w:rPr/>
        <w:t>XXXXXX</w:t>
      </w:r>
      <w:r>
        <w:rPr>
          <w:lang w:val="ru-RU"/>
        </w:rPr>
        <w:t xml:space="preserve">), отредактировать данные или отметить как отсутствующую. После обработки всех посылок система переходит к генерации </w:t>
      </w:r>
      <w:r>
        <w:rPr/>
        <w:t>QR</w:t>
      </w:r>
      <w:r>
        <w:rPr>
          <w:lang w:val="ru-RU"/>
        </w:rPr>
        <w:t>-кодов.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23890" cy="492061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7084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92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i/>
          <w:sz w:val="20"/>
          <w:lang w:val="ru-RU"/>
        </w:rPr>
        <w:t>Рисунок 3 — Диаграмма активности: приём посылок менеджером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2"/>
        <w:spacing w:before="0" w:after="0"/>
        <w:rPr>
          <w:lang w:val="ru-RU"/>
        </w:rPr>
      </w:pPr>
      <w:r>
        <w:rPr>
          <w:lang w:val="ru-RU"/>
        </w:rPr>
        <w:t>3.3. Формирование накладной на доставку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Процесс автоматизированного формирования ежедневной накладной. Функция доступна после 17:00 и при отсутствии необработанных посылок. Накладная формируется по принципу </w:t>
      </w:r>
      <w:r>
        <w:rPr/>
        <w:t>FIFO</w:t>
      </w:r>
      <w:r>
        <w:rPr>
          <w:lang w:val="ru-RU"/>
        </w:rPr>
        <w:t>: сначала до 5 посылок с первым отказом доставки, затем до 25 посылок с наиболее ранней датой готовности (итого не более 30 позиций).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72155" cy="816165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553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155" cy="816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i/>
          <w:sz w:val="20"/>
          <w:lang w:val="ru-RU"/>
        </w:rPr>
        <w:t>Рисунок 4 — Диаграмма активности: формирование накладной на доставку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2"/>
        <w:spacing w:before="0" w:after="0"/>
        <w:rPr>
          <w:lang w:val="ru-RU"/>
        </w:rPr>
      </w:pPr>
      <w:r>
        <w:rPr>
          <w:lang w:val="ru-RU"/>
        </w:rPr>
        <w:t>3.4. Отметка результата доставки курьером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Процесс фиксации результата попытки доставки. Курьер выбирает посылку из накладной или сканирует её </w:t>
      </w:r>
      <w:r>
        <w:rPr/>
        <w:t>QR</w:t>
      </w:r>
      <w:r>
        <w:rPr>
          <w:lang w:val="ru-RU"/>
        </w:rPr>
        <w:t>-код. Возможны три исхода: «доставлено» (посылка завершена), «доставка не удалась» (при второй попытке — обновляется дата в общей очереди), «перенос даты» (посылка автоматически попадает в накладную на выбранный день).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23890" cy="435927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677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35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i/>
          <w:sz w:val="20"/>
          <w:lang w:val="ru-RU"/>
        </w:rPr>
        <w:t>Рисунок 5 — Диаграмма активности: отметка результата доставки курьером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0"/>
        <w:rPr>
          <w:lang w:val="ru-RU"/>
        </w:rPr>
      </w:pPr>
      <w:r>
        <w:rPr>
          <w:lang w:val="ru-RU"/>
        </w:rPr>
        <w:t>4. Концептуальная структура (</w:t>
      </w:r>
      <w:r>
        <w:rPr/>
        <w:t>Class</w:t>
      </w:r>
      <w:r>
        <w:rPr>
          <w:lang w:val="ru-RU"/>
        </w:rPr>
        <w:t xml:space="preserve"> </w:t>
      </w:r>
      <w:r>
        <w:rPr/>
        <w:t>Diagram</w:t>
      </w:r>
      <w:r>
        <w:rPr>
          <w:lang w:val="ru-RU"/>
        </w:rPr>
        <w:t>)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Диаграмма классов описывает концептуальную структуру данных системы «КурьерПро». Каждый класс соответствует таблице базы данных </w:t>
      </w:r>
      <w:r>
        <w:rPr/>
        <w:t>PostgreSQL</w:t>
      </w:r>
      <w:r>
        <w:rPr>
          <w:lang w:val="ru-RU"/>
        </w:rPr>
        <w:t xml:space="preserve">. Атрибуты отражают поля с типами данных. Центральной сущностью является класс </w:t>
      </w:r>
      <w:r>
        <w:rPr/>
        <w:t>packages</w:t>
      </w:r>
      <w:r>
        <w:rPr>
          <w:lang w:val="ru-RU"/>
        </w:rPr>
        <w:t>, к которому относятся все ключевые связи.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23890" cy="468884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344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68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i/>
          <w:sz w:val="20"/>
          <w:lang w:val="ru-RU"/>
        </w:rPr>
        <w:t>Рисунок 6 — Диаграмма классов системы «КурьерПро»</w:t>
      </w:r>
    </w:p>
    <w:p>
      <w:pPr>
        <w:pStyle w:val="Heading2"/>
        <w:rPr/>
      </w:pPr>
      <w:r>
        <w:rPr/>
        <w:t>4.1. Описание классов</w:t>
      </w:r>
    </w:p>
    <w:p>
      <w:pPr>
        <w:pStyle w:val="ListBullet"/>
        <w:numPr>
          <w:ilvl w:val="0"/>
          <w:numId w:val="1"/>
        </w:numPr>
        <w:jc w:val="both"/>
        <w:rPr>
          <w:lang w:val="ru-RU"/>
        </w:rPr>
      </w:pPr>
      <w:r>
        <w:rPr>
          <w:b/>
        </w:rPr>
        <w:t>users</w:t>
      </w:r>
      <w:r>
        <w:rPr>
          <w:b/>
          <w:lang w:val="ru-RU"/>
        </w:rPr>
        <w:t xml:space="preserve">: </w:t>
      </w:r>
      <w:r>
        <w:rPr>
          <w:lang w:val="ru-RU"/>
        </w:rPr>
        <w:t>учётные записи сотрудников; хранит логин, хэш пароля и роль; является корневой сущностью для ролевого разграничения доступа.</w:t>
      </w:r>
    </w:p>
    <w:p>
      <w:pPr>
        <w:pStyle w:val="ListBullet"/>
        <w:numPr>
          <w:ilvl w:val="0"/>
          <w:numId w:val="1"/>
        </w:numPr>
        <w:jc w:val="both"/>
        <w:rPr>
          <w:lang w:val="ru-RU"/>
        </w:rPr>
      </w:pPr>
      <w:r>
        <w:rPr>
          <w:b/>
        </w:rPr>
        <w:t>delivery</w:t>
      </w:r>
      <w:r>
        <w:rPr>
          <w:b/>
          <w:lang w:val="ru-RU"/>
        </w:rPr>
        <w:t>_</w:t>
      </w:r>
      <w:r>
        <w:rPr>
          <w:b/>
        </w:rPr>
        <w:t>sessions</w:t>
      </w:r>
      <w:r>
        <w:rPr>
          <w:b/>
          <w:lang w:val="ru-RU"/>
        </w:rPr>
        <w:t xml:space="preserve">: </w:t>
      </w:r>
      <w:r>
        <w:rPr>
          <w:lang w:val="ru-RU"/>
        </w:rPr>
        <w:t>сессии ввода посылок водителем; одна сессия охватывает все посылки одной поездки; закрывается после подтверждения.</w:t>
      </w:r>
    </w:p>
    <w:p>
      <w:pPr>
        <w:pStyle w:val="ListBullet"/>
        <w:numPr>
          <w:ilvl w:val="0"/>
          <w:numId w:val="1"/>
        </w:numPr>
        <w:jc w:val="both"/>
        <w:rPr>
          <w:lang w:val="ru-RU"/>
        </w:rPr>
      </w:pPr>
      <w:r>
        <w:rPr>
          <w:b/>
        </w:rPr>
        <w:t>packages</w:t>
      </w:r>
      <w:r>
        <w:rPr>
          <w:b/>
          <w:lang w:val="ru-RU"/>
        </w:rPr>
        <w:t xml:space="preserve">: </w:t>
      </w:r>
      <w:r>
        <w:rPr>
          <w:lang w:val="ru-RU"/>
        </w:rPr>
        <w:t>центральная сущность системы; хранит полный жизненный цикл посылки: трек-номер, внутренний номер, данные сторон, текущий статус и счётчик попыток доставки.</w:t>
      </w:r>
    </w:p>
    <w:p>
      <w:pPr>
        <w:pStyle w:val="ListBullet"/>
        <w:numPr>
          <w:ilvl w:val="0"/>
          <w:numId w:val="1"/>
        </w:numPr>
        <w:jc w:val="both"/>
        <w:rPr>
          <w:lang w:val="ru-RU"/>
        </w:rPr>
      </w:pPr>
      <w:r>
        <w:rPr>
          <w:b/>
        </w:rPr>
        <w:t>waybills</w:t>
      </w:r>
      <w:r>
        <w:rPr>
          <w:b/>
          <w:lang w:val="ru-RU"/>
        </w:rPr>
        <w:t xml:space="preserve">: </w:t>
      </w:r>
      <w:r>
        <w:rPr>
          <w:lang w:val="ru-RU"/>
        </w:rPr>
        <w:t xml:space="preserve">накладные трёх типов: </w:t>
      </w:r>
      <w:r>
        <w:rPr/>
        <w:t>delivery</w:t>
      </w:r>
      <w:r>
        <w:rPr>
          <w:lang w:val="ru-RU"/>
        </w:rPr>
        <w:t xml:space="preserve"> (доставка), </w:t>
      </w:r>
      <w:r>
        <w:rPr/>
        <w:t>return</w:t>
      </w:r>
      <w:r>
        <w:rPr>
          <w:lang w:val="ru-RU"/>
        </w:rPr>
        <w:t xml:space="preserve"> (возврат на склад), </w:t>
      </w:r>
      <w:r>
        <w:rPr/>
        <w:t>missing</w:t>
      </w:r>
      <w:r>
        <w:rPr>
          <w:lang w:val="ru-RU"/>
        </w:rPr>
        <w:t xml:space="preserve"> (отсутствующие посылки).</w:t>
      </w:r>
    </w:p>
    <w:p>
      <w:pPr>
        <w:pStyle w:val="ListBullet"/>
        <w:numPr>
          <w:ilvl w:val="0"/>
          <w:numId w:val="1"/>
        </w:numPr>
        <w:jc w:val="both"/>
        <w:rPr>
          <w:lang w:val="ru-RU"/>
        </w:rPr>
      </w:pPr>
      <w:r>
        <w:rPr>
          <w:b/>
        </w:rPr>
        <w:t>waybill</w:t>
      </w:r>
      <w:r>
        <w:rPr>
          <w:b/>
          <w:lang w:val="ru-RU"/>
        </w:rPr>
        <w:t>_</w:t>
      </w:r>
      <w:r>
        <w:rPr>
          <w:b/>
        </w:rPr>
        <w:t>items</w:t>
      </w:r>
      <w:r>
        <w:rPr>
          <w:b/>
          <w:lang w:val="ru-RU"/>
        </w:rPr>
        <w:t xml:space="preserve">: </w:t>
      </w:r>
      <w:r>
        <w:rPr>
          <w:lang w:val="ru-RU"/>
        </w:rPr>
        <w:t>строки накладной; связывает накладную с конкретными посылками, сохраняя порядковый номер позиции.</w:t>
      </w:r>
    </w:p>
    <w:p>
      <w:pPr>
        <w:pStyle w:val="ListBullet"/>
        <w:numPr>
          <w:ilvl w:val="0"/>
          <w:numId w:val="1"/>
        </w:numPr>
        <w:jc w:val="both"/>
        <w:rPr>
          <w:lang w:val="ru-RU"/>
        </w:rPr>
      </w:pPr>
      <w:r>
        <w:rPr>
          <w:b/>
        </w:rPr>
        <w:t>package</w:t>
      </w:r>
      <w:r>
        <w:rPr>
          <w:b/>
          <w:lang w:val="ru-RU"/>
        </w:rPr>
        <w:t>_</w:t>
      </w:r>
      <w:r>
        <w:rPr>
          <w:b/>
        </w:rPr>
        <w:t>history</w:t>
      </w:r>
      <w:r>
        <w:rPr>
          <w:b/>
          <w:lang w:val="ru-RU"/>
        </w:rPr>
        <w:t xml:space="preserve">: </w:t>
      </w:r>
      <w:r>
        <w:rPr>
          <w:lang w:val="ru-RU"/>
        </w:rPr>
        <w:t xml:space="preserve">аудит всех изменений статусов; заполняется автоматически триггером </w:t>
      </w:r>
      <w:r>
        <w:rPr/>
        <w:t>PostgreSQL</w:t>
      </w:r>
      <w:r>
        <w:rPr>
          <w:lang w:val="ru-RU"/>
        </w:rPr>
        <w:t xml:space="preserve"> при каждом </w:t>
      </w:r>
      <w:r>
        <w:rPr/>
        <w:t>UPDATE</w:t>
      </w:r>
      <w:r>
        <w:rPr>
          <w:lang w:val="ru-RU"/>
        </w:rPr>
        <w:t xml:space="preserve"> поля </w:t>
      </w:r>
      <w:r>
        <w:rPr/>
        <w:t>status</w:t>
      </w:r>
      <w:r>
        <w:rPr>
          <w:lang w:val="ru-RU"/>
        </w:rPr>
        <w:t>.</w:t>
      </w:r>
    </w:p>
    <w:p>
      <w:pPr>
        <w:pStyle w:val="ListBullet"/>
        <w:numPr>
          <w:ilvl w:val="0"/>
          <w:numId w:val="1"/>
        </w:numPr>
        <w:jc w:val="both"/>
        <w:rPr>
          <w:lang w:val="ru-RU"/>
        </w:rPr>
      </w:pPr>
      <w:r>
        <w:rPr>
          <w:b/>
        </w:rPr>
        <w:t>monthly</w:t>
      </w:r>
      <w:r>
        <w:rPr>
          <w:b/>
          <w:lang w:val="ru-RU"/>
        </w:rPr>
        <w:t>_</w:t>
      </w:r>
      <w:r>
        <w:rPr>
          <w:b/>
        </w:rPr>
        <w:t>counter</w:t>
      </w:r>
      <w:r>
        <w:rPr>
          <w:b/>
          <w:lang w:val="ru-RU"/>
        </w:rPr>
        <w:t xml:space="preserve">: </w:t>
      </w:r>
      <w:r>
        <w:rPr>
          <w:lang w:val="ru-RU"/>
        </w:rPr>
        <w:t xml:space="preserve">атомарный счётчик для генерации внутренних номеров; сбрасывается в начале каждого месяца; реализован как </w:t>
      </w:r>
      <w:r>
        <w:rPr/>
        <w:t>PostgreSQL</w:t>
      </w:r>
      <w:r>
        <w:rPr>
          <w:lang w:val="ru-RU"/>
        </w:rPr>
        <w:t>-функция.</w:t>
      </w:r>
    </w:p>
    <w:p>
      <w:pPr>
        <w:pStyle w:val="ListBullet"/>
        <w:numPr>
          <w:ilvl w:val="0"/>
          <w:numId w:val="1"/>
        </w:numPr>
        <w:jc w:val="both"/>
        <w:rPr>
          <w:lang w:val="ru-RU"/>
        </w:rPr>
      </w:pPr>
      <w:r>
        <w:rPr>
          <w:b/>
        </w:rPr>
        <w:t>district</w:t>
      </w:r>
      <w:r>
        <w:rPr>
          <w:b/>
          <w:lang w:val="ru-RU"/>
        </w:rPr>
        <w:t>_</w:t>
      </w:r>
      <w:r>
        <w:rPr>
          <w:b/>
        </w:rPr>
        <w:t>stats</w:t>
      </w:r>
      <w:r>
        <w:rPr>
          <w:b/>
          <w:lang w:val="ru-RU"/>
        </w:rPr>
        <w:t xml:space="preserve">: </w:t>
      </w:r>
      <w:r>
        <w:rPr>
          <w:lang w:val="ru-RU"/>
        </w:rPr>
        <w:t>справочник районов из датасета; используется для статистики по районам отправителей.</w:t>
      </w:r>
    </w:p>
    <w:p>
      <w:pPr>
        <w:pStyle w:val="Heading2"/>
        <w:rPr>
          <w:lang w:val="ru-RU"/>
        </w:rPr>
      </w:pPr>
      <w:r>
        <w:rPr>
          <w:lang w:val="ru-RU"/>
        </w:rPr>
        <w:t>4.2. Жизненный цикл посылки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>Посылка последовательно проходит следующие статусы:</w:t>
      </w:r>
    </w:p>
    <w:tbl>
      <w:tblPr>
        <w:tblStyle w:val="aff0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87"/>
        <w:gridCol w:w="6350"/>
      </w:tblGrid>
      <w:tr>
        <w:trPr/>
        <w:tc>
          <w:tcPr>
            <w:tcW w:w="32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Статус (код)</w:t>
            </w:r>
          </w:p>
        </w:tc>
        <w:tc>
          <w:tcPr>
            <w:tcW w:w="6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32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delivered_to_office</w:t>
            </w:r>
          </w:p>
        </w:tc>
        <w:tc>
          <w:tcPr>
            <w:tcW w:w="6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посылка доставлена в локальный офис водителем</w:t>
            </w:r>
          </w:p>
        </w:tc>
      </w:tr>
      <w:tr>
        <w:trPr>
          <w:trHeight w:val="1025" w:hRule="atLeast"/>
        </w:trPr>
        <w:tc>
          <w:tcPr>
            <w:tcW w:w="32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ready_for_delivery</w:t>
            </w:r>
          </w:p>
        </w:tc>
        <w:tc>
          <w:tcPr>
            <w:tcW w:w="6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принята менеджером, присвоен внутренний номер.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Style w:val="Emphasis"/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П</w:t>
            </w:r>
            <w:r>
              <w:rPr>
                <w:rStyle w:val="Emphasis"/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осылка готова к формированию накладной. Присваивается менеджером при приёмке ИЛИ системой автоматически после второй неудачной попытки доставки.</w:t>
            </w:r>
          </w:p>
        </w:tc>
      </w:tr>
      <w:tr>
        <w:trPr/>
        <w:tc>
          <w:tcPr>
            <w:tcW w:w="32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out_for_delivery</w:t>
            </w:r>
          </w:p>
        </w:tc>
        <w:tc>
          <w:tcPr>
            <w:tcW w:w="6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включена в накладную, передана курьеру</w:t>
            </w:r>
          </w:p>
        </w:tc>
      </w:tr>
      <w:tr>
        <w:trPr/>
        <w:tc>
          <w:tcPr>
            <w:tcW w:w="32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delivered</w:t>
            </w:r>
          </w:p>
        </w:tc>
        <w:tc>
          <w:tcPr>
            <w:tcW w:w="6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доставлена получателю — финальный статус</w:t>
            </w:r>
          </w:p>
        </w:tc>
      </w:tr>
      <w:tr>
        <w:trPr/>
        <w:tc>
          <w:tcPr>
            <w:tcW w:w="32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delivery_failed</w:t>
            </w:r>
          </w:p>
        </w:tc>
        <w:tc>
          <w:tcPr>
            <w:tcW w:w="6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попытка доставки не удалась (1-я или 2-я)</w:t>
            </w:r>
          </w:p>
        </w:tc>
      </w:tr>
      <w:tr>
        <w:trPr/>
        <w:tc>
          <w:tcPr>
            <w:tcW w:w="32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returned_to_sender</w:t>
            </w:r>
          </w:p>
        </w:tc>
        <w:tc>
          <w:tcPr>
            <w:tcW w:w="6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возвращена отправителю (по истечении 14 дней или вручную)</w:t>
            </w:r>
          </w:p>
        </w:tc>
      </w:tr>
      <w:tr>
        <w:trPr/>
        <w:tc>
          <w:tcPr>
            <w:tcW w:w="32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error_missing</w:t>
            </w:r>
          </w:p>
        </w:tc>
        <w:tc>
          <w:tcPr>
            <w:tcW w:w="6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ru-RU" w:eastAsia="en-US" w:bidi="ar-SA"/>
              </w:rPr>
              <w:t>посылка отсутствует при приёмке менеджером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5. Технологический стек</w:t>
      </w:r>
    </w:p>
    <w:tbl>
      <w:tblPr>
        <w:tblStyle w:val="aff0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5"/>
        <w:gridCol w:w="2554"/>
        <w:gridCol w:w="4819"/>
      </w:tblGrid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Технология / Версия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Язык программирования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Python 3.10+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Серверная логика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Веб-фреймворк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Django 3.2.16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HTTP-сервер, маршрутизация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СУБД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PostgreSQL 14+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Хранение данных, триггеры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Драйвер БД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psycopg2-binary ≥ 2.9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Подключение Python → PostgreSQL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Компьютерное зрение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OpenCV 4.9.0.80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Генерация и распознавание QR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Фронтенд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Кастомный CSS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Адаптивная вёрстка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PWA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Service Worker + manifest.json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Мобильный доступ</w:t>
            </w:r>
          </w:p>
        </w:tc>
      </w:tr>
    </w:tbl>
    <w:p>
      <w:pPr>
        <w:pStyle w:val="Normal"/>
        <w:spacing w:before="0" w:after="200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auto"/>
    <w:pitch w:val="variable"/>
  </w:font>
  <w:font w:name="Open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Tahoma" w:cs="Droid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>
      <w:rFonts w:cs="Droid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LibreOffice/24.8.4.1$Linux_X86_64 LibreOffice_project/480$Build-1</Application>
  <AppVersion>15.0000</AppVersion>
  <Pages>11</Pages>
  <Words>993</Words>
  <Characters>7119</Characters>
  <CharactersWithSpaces>7981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Максим Смирнов</dc:creator>
  <dc:description>generated by python-docx</dc:description>
  <dc:language>ru-RU</dc:language>
  <cp:lastModifiedBy/>
  <dcterms:modified xsi:type="dcterms:W3CDTF">2026-06-26T12:38:48Z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