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YAZILIM GELİŞTİRME HİZMET SÖZLEŞMESİ</w:t>
      </w:r>
    </w:p>
    <w:p>
      <w:r>
        <w:t>MADDE 1 - TARAFLAR</w:t>
      </w:r>
    </w:p>
    <w:p>
      <w:r>
        <w:t>İşbu sözleşme ABC Teknoloji A.Ş. (İş Veren) ile XYZ Yazılım Ltd. Şti. (Yüklenici) arasında İstanbul'da imzalanmıştır.</w:t>
      </w:r>
    </w:p>
    <w:p>
      <w:r>
        <w:t>MADDE 2 - KONU</w:t>
      </w:r>
    </w:p>
    <w:p>
      <w:r>
        <w:t>Yüklenici, İş Veren için e-ticaret platformu ve mobil uygulama geliştirecek, bakım ve destek hizmeti verecektir.</w:t>
      </w:r>
    </w:p>
    <w:p>
      <w:r>
        <w:t>MADDE 3 - SÜRE VE BEDEL</w:t>
      </w:r>
    </w:p>
    <w:p>
      <w:r>
        <w:t>Sözleşme süresi 12 aydır. Toplam hizmet bedeli 2.400.000 TL + KDV olup aylık eşit taksitlerle ödenir.</w:t>
      </w:r>
    </w:p>
    <w:p>
      <w:r>
        <w:t>Geciken ödemeler için aylık %5 gecikme faizi uygulanır.</w:t>
      </w:r>
    </w:p>
    <w:p>
      <w:r>
        <w:t>MADDE 4 - FESİH</w:t>
      </w:r>
    </w:p>
    <w:p>
      <w:r>
        <w:t>İş Veren, herhangi bir gerekçe göstermeksizin sözleşmeyi tek taraflı olarak derhal fesih hakkına sahiptir. Bu durumda Yüklenici hiçbir tazminat talep edemez.</w:t>
      </w:r>
    </w:p>
    <w:p>
      <w:r>
        <w:t>MADDE 5 - CEZAİ ŞART</w:t>
      </w:r>
    </w:p>
    <w:p>
      <w:r>
        <w:t>Teslim tarihlerinden herhangi birinde 1 günlük gecikme halinde Yüklenici, sözleşme bedelinin %20'si oranında cezai şart öder. Cezai şart ayrıca zararın tazminine engel değildir.</w:t>
      </w:r>
    </w:p>
    <w:p>
      <w:r>
        <w:t>MADDE 6 - FİKRİ MÜLKİYET</w:t>
      </w:r>
    </w:p>
    <w:p>
      <w:r>
        <w:t>Yüklenicinin sözleşme öncesinde geliştirdiği kütüphaneler ve framework dahil tüm kaynak kodun fikri mülkiyet hakları bedelsiz olarak süresiz şekilde İş Verene devredilir.</w:t>
      </w:r>
    </w:p>
    <w:p>
      <w:r>
        <w:t>MADDE 7 - KİŞİSEL VERİLER</w:t>
      </w:r>
    </w:p>
    <w:p>
      <w:r>
        <w:t>Yüklenici, veri işleyen sıfatıyla İş Verenin müşterilerine ait kişisel verileri işleyecektir. Veri ihlali halinde KVKK kapsamındaki tüm sorumluluk Yükleniciye aittir; İş Veren hiçbir sorumluluk kabul etmez.</w:t>
      </w:r>
    </w:p>
    <w:p>
      <w:r>
        <w:t>MADDE 8 - MÜCBİR SEBEP</w:t>
      </w:r>
    </w:p>
    <w:p>
      <w:r>
        <w:t>Deprem, sel ve diğer olağanüstü durumlar mücbir sebep sayılır. Pandemi ve siber saldırılar mücbir sebep kapsamında değildir.</w:t>
      </w:r>
    </w:p>
    <w:p>
      <w:r>
        <w:t>MADDE 9 - UYUŞMAZLIK</w:t>
      </w:r>
    </w:p>
    <w:p>
      <w:r>
        <w:t>Taraflar arasındaki uyuşmazlıklar ISTAC tahkim kuralları uyarınca İstanbul'da tahkim yoluyla çözülür.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