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5EF3898D" w:rsidR="00D21DFA" w:rsidRDefault="00000000">
      <w:pPr>
        <w:pStyle w:val="Standard"/>
        <w:jc w:val="center"/>
        <w:rPr>
          <w:i/>
          <w:iCs/>
          <w:szCs w:val="22"/>
        </w:rPr>
      </w:pPr>
      <w:r>
        <w:rPr>
          <w:i/>
          <w:iCs/>
          <w:szCs w:val="22"/>
        </w:rPr>
        <w:t>Module version 1.</w:t>
      </w:r>
      <w:r w:rsidR="00F73B1C">
        <w:rPr>
          <w:i/>
          <w:iCs/>
          <w:szCs w:val="22"/>
        </w:rPr>
        <w:t>3</w:t>
      </w:r>
      <w:r>
        <w:rPr>
          <w:i/>
          <w:iCs/>
          <w:szCs w:val="22"/>
        </w:rPr>
        <w:t>.</w:t>
      </w:r>
      <w:r w:rsidR="00F73B1C">
        <w:rPr>
          <w:i/>
          <w:iCs/>
          <w:szCs w:val="22"/>
        </w:rPr>
        <w:t>1</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D21DFA">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sidR="00D21DFA">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sidR="00D21DFA">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5F9F2112" w:rsidR="00D21DFA" w:rsidRDefault="00000000">
            <w:pPr>
              <w:pStyle w:val="TableContents"/>
            </w:pPr>
            <w:r>
              <w:t>2.4.4 or newer</w:t>
            </w:r>
            <w:r w:rsidR="005536ED">
              <w:t xml:space="preserve"> (</w:t>
            </w:r>
            <w:r w:rsidR="00890DE5">
              <w:t xml:space="preserve">up to </w:t>
            </w:r>
            <w:r w:rsidR="005536ED">
              <w:t>2.4.8</w:t>
            </w:r>
            <w:r w:rsidR="000D39B7">
              <w:t xml:space="preserve"> tested to be</w:t>
            </w:r>
            <w:r w:rsidR="005536ED">
              <w:t xml:space="preserve"> ok)</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7C754980" w:rsidR="00D21DFA" w:rsidRDefault="00000000">
            <w:pPr>
              <w:pStyle w:val="TableContents"/>
            </w:pPr>
            <w:r>
              <w:t>8.</w:t>
            </w:r>
            <w:r w:rsidR="00FA4138">
              <w:t>1</w:t>
            </w:r>
            <w:r>
              <w:t xml:space="preserve"> or newer</w:t>
            </w:r>
            <w:r w:rsidR="005536ED">
              <w:t xml:space="preserve"> (PHP 8.4.4 ok)</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sidR="00D21DFA">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sidR="00D21DFA">
          <w:rPr>
            <w:rStyle w:val="Hyperlink"/>
            <w:i/>
            <w:iCs/>
          </w:rPr>
          <w:t>https://github.com/maksuturva/magento2_payment_module/</w:t>
        </w:r>
      </w:hyperlink>
      <w:r>
        <w:rPr>
          <w:i/>
          <w:iCs/>
        </w:rPr>
        <w:t xml:space="preserve">) and about to upgrade to this new module version, start from the section </w:t>
      </w:r>
      <w:hyperlink w:anchor="_Migrating_from_previous">
        <w:r w:rsidR="00D21DFA">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sidR="00D21DFA">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sidR="00D21DFA">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sidR="00D21DFA">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sidR="00D21DFA">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1A43A602" w:rsidR="00D21DFA" w:rsidRDefault="00000000">
      <w:pPr>
        <w:pStyle w:val="Textbody"/>
      </w:pPr>
      <w:r>
        <w:lastRenderedPageBreak/>
        <w:t>Description of configuration fields</w:t>
      </w:r>
      <w:r w:rsidR="005A666E">
        <w:t>:</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rsidTr="005A666E">
        <w:tc>
          <w:tcPr>
            <w:tcW w:w="2260" w:type="dxa"/>
            <w:tcBorders>
              <w:top w:val="nil"/>
              <w:left w:val="nil"/>
              <w:bottom w:val="nil"/>
              <w:right w:val="nil"/>
            </w:tcBorders>
          </w:tcPr>
          <w:p w14:paraId="293134CD" w14:textId="77777777" w:rsidR="00D21DFA" w:rsidRDefault="00000000">
            <w:pPr>
              <w:pStyle w:val="Textbody"/>
            </w:pPr>
            <w:r>
              <w:t>Seller ID</w:t>
            </w:r>
          </w:p>
        </w:tc>
        <w:tc>
          <w:tcPr>
            <w:tcW w:w="7369"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sidR="00D21DFA">
                <w:rPr>
                  <w:rStyle w:val="Hyperlink"/>
                </w:rPr>
                <w:t>Svea Payments API / TESTING</w:t>
              </w:r>
            </w:hyperlink>
          </w:p>
        </w:tc>
      </w:tr>
      <w:tr w:rsidR="00D21DFA" w14:paraId="6AD94B17" w14:textId="77777777" w:rsidTr="005A666E">
        <w:tc>
          <w:tcPr>
            <w:tcW w:w="2260" w:type="dxa"/>
            <w:tcBorders>
              <w:top w:val="nil"/>
              <w:left w:val="nil"/>
              <w:bottom w:val="nil"/>
              <w:right w:val="nil"/>
            </w:tcBorders>
          </w:tcPr>
          <w:p w14:paraId="0EE65AD1" w14:textId="77777777" w:rsidR="00D21DFA" w:rsidRDefault="00000000">
            <w:pPr>
              <w:pStyle w:val="Textbody"/>
            </w:pPr>
            <w:r>
              <w:t>Secret key</w:t>
            </w:r>
          </w:p>
        </w:tc>
        <w:tc>
          <w:tcPr>
            <w:tcW w:w="7369"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rsidTr="005A666E">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9"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rsidTr="005A666E">
        <w:trPr>
          <w:trHeight w:val="693"/>
        </w:trPr>
        <w:tc>
          <w:tcPr>
            <w:tcW w:w="2260" w:type="dxa"/>
            <w:tcBorders>
              <w:top w:val="nil"/>
              <w:left w:val="nil"/>
              <w:bottom w:val="nil"/>
              <w:right w:val="nil"/>
            </w:tcBorders>
          </w:tcPr>
          <w:p w14:paraId="2BA57C1B" w14:textId="77777777" w:rsidR="00D21DFA" w:rsidRDefault="00000000">
            <w:pPr>
              <w:pStyle w:val="Textbody"/>
            </w:pPr>
            <w:r>
              <w:t>Endpoint</w:t>
            </w:r>
          </w:p>
        </w:tc>
        <w:tc>
          <w:tcPr>
            <w:tcW w:w="7369" w:type="dxa"/>
            <w:tcBorders>
              <w:top w:val="nil"/>
              <w:left w:val="nil"/>
              <w:bottom w:val="nil"/>
              <w:right w:val="nil"/>
            </w:tcBorders>
          </w:tcPr>
          <w:p w14:paraId="0696DF98" w14:textId="1CFDBD1A" w:rsidR="00D21DFA" w:rsidRDefault="005A666E">
            <w:pPr>
              <w:pStyle w:val="Textbody"/>
            </w:pPr>
            <w:r w:rsidRPr="005A666E">
              <w:t>Select the target environment for your API keys. Choose a pre-configured option (Test, Production) or select 'Custom' to specify the endpoint URL manually.</w:t>
            </w:r>
          </w:p>
        </w:tc>
      </w:tr>
      <w:tr w:rsidR="00D21DFA" w14:paraId="38226F8E" w14:textId="77777777" w:rsidTr="005A666E">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9"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rsidTr="005A666E">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9"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rsidTr="005A666E">
        <w:tc>
          <w:tcPr>
            <w:tcW w:w="2260" w:type="dxa"/>
            <w:tcBorders>
              <w:top w:val="nil"/>
              <w:left w:val="nil"/>
              <w:bottom w:val="nil"/>
              <w:right w:val="nil"/>
            </w:tcBorders>
          </w:tcPr>
          <w:p w14:paraId="74F6E4E1" w14:textId="77777777" w:rsidR="00D21DFA" w:rsidRDefault="00000000">
            <w:pPr>
              <w:pStyle w:val="Textbody"/>
            </w:pPr>
            <w:r>
              <w:t>Delivery mode</w:t>
            </w:r>
          </w:p>
        </w:tc>
        <w:tc>
          <w:tcPr>
            <w:tcW w:w="7369"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36C857E6" w14:textId="4BBE828C" w:rsidR="00D21DFA" w:rsidRPr="005A666E"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tc>
      </w:tr>
      <w:tr w:rsidR="00D21DFA" w14:paraId="3A18F711" w14:textId="77777777" w:rsidTr="005A666E">
        <w:tc>
          <w:tcPr>
            <w:tcW w:w="2260" w:type="dxa"/>
            <w:tcBorders>
              <w:top w:val="nil"/>
              <w:left w:val="nil"/>
              <w:bottom w:val="nil"/>
              <w:right w:val="nil"/>
            </w:tcBorders>
          </w:tcPr>
          <w:p w14:paraId="570A62A7" w14:textId="77777777" w:rsidR="00D21DFA" w:rsidRDefault="00000000">
            <w:pPr>
              <w:pStyle w:val="Textbody"/>
            </w:pPr>
            <w:r>
              <w:t>Delayed capture</w:t>
            </w:r>
          </w:p>
        </w:tc>
        <w:tc>
          <w:tcPr>
            <w:tcW w:w="7369"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253012F4" w14:textId="77777777" w:rsidTr="005A666E">
        <w:tc>
          <w:tcPr>
            <w:tcW w:w="2260" w:type="dxa"/>
            <w:tcBorders>
              <w:top w:val="nil"/>
              <w:left w:val="nil"/>
              <w:bottom w:val="nil"/>
              <w:right w:val="nil"/>
            </w:tcBorders>
          </w:tcPr>
          <w:p w14:paraId="2FE50633" w14:textId="77777777" w:rsidR="00D21DFA" w:rsidRDefault="00000000">
            <w:pPr>
              <w:pStyle w:val="Textbody"/>
            </w:pPr>
            <w:r>
              <w:t>Paid order status</w:t>
            </w:r>
          </w:p>
        </w:tc>
        <w:tc>
          <w:tcPr>
            <w:tcW w:w="7369"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rsidTr="005A666E">
        <w:tc>
          <w:tcPr>
            <w:tcW w:w="2260" w:type="dxa"/>
            <w:tcBorders>
              <w:top w:val="nil"/>
              <w:left w:val="nil"/>
              <w:bottom w:val="nil"/>
              <w:right w:val="nil"/>
            </w:tcBorders>
          </w:tcPr>
          <w:p w14:paraId="4053E379" w14:textId="77777777" w:rsidR="00D21DFA" w:rsidRDefault="00000000">
            <w:pPr>
              <w:pStyle w:val="Textbody"/>
            </w:pPr>
            <w:r>
              <w:t>Restore shopping cart on Cancel/Error</w:t>
            </w:r>
          </w:p>
        </w:tc>
        <w:tc>
          <w:tcPr>
            <w:tcW w:w="7369" w:type="dxa"/>
            <w:tcBorders>
              <w:top w:val="nil"/>
              <w:left w:val="nil"/>
              <w:bottom w:val="nil"/>
              <w:right w:val="nil"/>
            </w:tcBorders>
          </w:tcPr>
          <w:p w14:paraId="6D4A7019" w14:textId="77777777" w:rsidR="00D21DFA" w:rsidRDefault="00000000">
            <w:pPr>
              <w:pStyle w:val="Textbody"/>
            </w:pPr>
            <w:r>
              <w:t>If this setting is on, the shopping cart is restored in case on cancel and/or error return from Svea. If this setting is disabled, the shopping cart will be emptied in case of error and/or cancel return.</w:t>
            </w:r>
          </w:p>
        </w:tc>
      </w:tr>
      <w:tr w:rsidR="00D21DFA" w14:paraId="47B0A758" w14:textId="77777777" w:rsidTr="005A666E">
        <w:tc>
          <w:tcPr>
            <w:tcW w:w="2260" w:type="dxa"/>
            <w:tcBorders>
              <w:top w:val="nil"/>
              <w:left w:val="nil"/>
              <w:bottom w:val="nil"/>
              <w:right w:val="nil"/>
            </w:tcBorders>
          </w:tcPr>
          <w:p w14:paraId="3C566722" w14:textId="77777777" w:rsidR="00D21DFA" w:rsidRDefault="00000000">
            <w:pPr>
              <w:pStyle w:val="Textbody"/>
            </w:pPr>
            <w:r>
              <w:t>Cancel orders on cancelled payment or error</w:t>
            </w:r>
          </w:p>
          <w:p w14:paraId="59BF5206" w14:textId="66A31AAF" w:rsidR="00D21DFA" w:rsidRDefault="00D21DFA">
            <w:pPr>
              <w:pStyle w:val="Textbody"/>
              <w:rPr>
                <w:b/>
                <w:bCs/>
              </w:rPr>
            </w:pPr>
          </w:p>
        </w:tc>
        <w:tc>
          <w:tcPr>
            <w:tcW w:w="7369" w:type="dxa"/>
            <w:tcBorders>
              <w:top w:val="nil"/>
              <w:left w:val="nil"/>
              <w:bottom w:val="nil"/>
              <w:right w:val="nil"/>
            </w:tcBorders>
          </w:tcPr>
          <w:p w14:paraId="1BBAA5BF" w14:textId="77777777" w:rsidR="00D21DFA"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w:t>
            </w:r>
            <w:r>
              <w:lastRenderedPageBreak/>
              <w:t>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rsidTr="005A666E">
        <w:tc>
          <w:tcPr>
            <w:tcW w:w="2260" w:type="dxa"/>
            <w:tcBorders>
              <w:top w:val="nil"/>
              <w:left w:val="nil"/>
              <w:bottom w:val="nil"/>
              <w:right w:val="nil"/>
            </w:tcBorders>
          </w:tcPr>
          <w:p w14:paraId="5F10C0B8" w14:textId="77777777" w:rsidR="00D21DFA" w:rsidRDefault="00000000">
            <w:pPr>
              <w:pStyle w:val="Textbody"/>
            </w:pPr>
            <w:r>
              <w:lastRenderedPageBreak/>
              <w:t>Enable refunds after settlement</w:t>
            </w:r>
          </w:p>
        </w:tc>
        <w:tc>
          <w:tcPr>
            <w:tcW w:w="7369"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rsidTr="005A666E">
        <w:tc>
          <w:tcPr>
            <w:tcW w:w="2260" w:type="dxa"/>
            <w:tcBorders>
              <w:top w:val="nil"/>
              <w:left w:val="nil"/>
              <w:bottom w:val="nil"/>
              <w:right w:val="nil"/>
            </w:tcBorders>
          </w:tcPr>
          <w:p w14:paraId="05C54BE3" w14:textId="77777777" w:rsidR="00D21DFA" w:rsidRDefault="00D21DFA">
            <w:pPr>
              <w:pStyle w:val="Textbody"/>
            </w:pPr>
          </w:p>
        </w:tc>
        <w:tc>
          <w:tcPr>
            <w:tcW w:w="7369"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t>Show purchase price in widget</w:t>
      </w:r>
      <w:r>
        <w:tab/>
        <w:t>If this is enabled, the part payment calculator will show one additional information field containing the purchase price of 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lastRenderedPageBreak/>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6CB19DC" w14:textId="5D32CCBC" w:rsidR="00D21DFA" w:rsidRDefault="00000000">
      <w:pPr>
        <w:pStyle w:val="Textbody"/>
      </w:pPr>
      <w:r>
        <w:t>Example of calculator with Purchase price enabled:</w:t>
      </w:r>
      <w:r>
        <w:rPr>
          <w:noProof/>
        </w:rPr>
        <w:drawing>
          <wp:inline distT="0" distB="0" distL="0" distR="0" wp14:anchorId="1B253A1B" wp14:editId="4EC69C86">
            <wp:extent cx="3983200" cy="2815628"/>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4017907" cy="2840162"/>
                    </a:xfrm>
                    <a:prstGeom prst="rect">
                      <a:avLst/>
                    </a:prstGeom>
                    <a:noFill/>
                  </pic:spPr>
                </pic:pic>
              </a:graphicData>
            </a:graphic>
          </wp:inline>
        </w:drawing>
      </w:r>
      <w:r>
        <w:t xml:space="preserve"> </w:t>
      </w:r>
    </w:p>
    <w:p w14:paraId="58ABD5C0" w14:textId="77777777" w:rsidR="00D21DFA" w:rsidRDefault="00D21DFA">
      <w:pPr>
        <w:pStyle w:val="Textbody"/>
      </w:pPr>
    </w:p>
    <w:p w14:paraId="1037CDCD" w14:textId="77777777" w:rsidR="00D21DFA" w:rsidRDefault="00000000">
      <w:pPr>
        <w:pStyle w:val="Heading2"/>
      </w:pPr>
      <w:bookmarkStart w:id="86" w:name="_Toc192620813"/>
      <w:r>
        <w:lastRenderedPageBreak/>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w:t>
      </w:r>
      <w:proofErr w:type="gramStart"/>
      <w:r>
        <w:t>5;FI</w:t>
      </w:r>
      <w:proofErr w:type="gramEnd"/>
      <w:r>
        <w:t>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sidR="00D21DFA">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sidR="00D21DFA">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default" r:id="rId34"/>
      <w:footerReference w:type="default" r:id="rId35"/>
      <w:headerReference w:type="first" r:id="rId36"/>
      <w:footerReference w:type="first" r:id="rId37"/>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C01F0" w14:textId="77777777" w:rsidR="0017141B" w:rsidRDefault="0017141B">
      <w:r>
        <w:separator/>
      </w:r>
    </w:p>
  </w:endnote>
  <w:endnote w:type="continuationSeparator" w:id="0">
    <w:p w14:paraId="4667B794" w14:textId="77777777" w:rsidR="0017141B" w:rsidRDefault="00171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libr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alibri"/>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4BEB8" w14:textId="77777777" w:rsidR="0017141B" w:rsidRDefault="0017141B">
      <w:r>
        <w:separator/>
      </w:r>
    </w:p>
  </w:footnote>
  <w:footnote w:type="continuationSeparator" w:id="0">
    <w:p w14:paraId="634C67AE" w14:textId="77777777" w:rsidR="0017141B" w:rsidRDefault="00171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35CAFF00"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5A666E">
      <w:rPr>
        <w:rFonts w:ascii="Arial" w:hAnsi="Arial" w:cs="Arial"/>
        <w:sz w:val="20"/>
        <w:szCs w:val="20"/>
      </w:rPr>
      <w:t>28</w:t>
    </w:r>
    <w:r>
      <w:rPr>
        <w:rFonts w:ascii="Arial" w:hAnsi="Arial" w:cs="Arial"/>
        <w:sz w:val="20"/>
        <w:szCs w:val="20"/>
      </w:rPr>
      <w:t>.</w:t>
    </w:r>
    <w:r w:rsidR="00F73B1C">
      <w:rPr>
        <w:rFonts w:ascii="Arial" w:hAnsi="Arial" w:cs="Arial"/>
        <w:sz w:val="20"/>
        <w:szCs w:val="20"/>
      </w:rPr>
      <w:t>8</w:t>
    </w:r>
    <w:r>
      <w:rPr>
        <w:rFonts w:ascii="Arial" w:hAnsi="Arial" w:cs="Arial"/>
        <w:sz w:val="20"/>
        <w:szCs w:val="20"/>
      </w:rPr>
      <w:t>.2025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0D39B7"/>
    <w:rsid w:val="0017141B"/>
    <w:rsid w:val="0023546A"/>
    <w:rsid w:val="002750BF"/>
    <w:rsid w:val="00454783"/>
    <w:rsid w:val="005536ED"/>
    <w:rsid w:val="00593560"/>
    <w:rsid w:val="005A666E"/>
    <w:rsid w:val="00647916"/>
    <w:rsid w:val="006D700E"/>
    <w:rsid w:val="007867A5"/>
    <w:rsid w:val="008269C6"/>
    <w:rsid w:val="00890DE5"/>
    <w:rsid w:val="009C6062"/>
    <w:rsid w:val="009D4B68"/>
    <w:rsid w:val="00AC3338"/>
    <w:rsid w:val="00B341A6"/>
    <w:rsid w:val="00BE6049"/>
    <w:rsid w:val="00D21DFA"/>
    <w:rsid w:val="00D4233E"/>
    <w:rsid w:val="00DA61F4"/>
    <w:rsid w:val="00EB79F6"/>
    <w:rsid w:val="00F73B1C"/>
    <w:rsid w:val="00FA4138"/>
    <w:rsid w:val="00FD50C1"/>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717</TotalTime>
  <Pages>17</Pages>
  <Words>3268</Words>
  <Characters>18628</Characters>
  <Application>Microsoft Office Word</Application>
  <DocSecurity>0</DocSecurity>
  <Lines>155</Lines>
  <Paragraphs>43</Paragraphs>
  <ScaleCrop>false</ScaleCrop>
  <Company>Henet LLC</Company>
  <LinksUpToDate>false</LinksUpToDate>
  <CharactersWithSpaces>21853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118</cp:revision>
  <cp:lastPrinted>2024-05-26T17:00:00Z</cp:lastPrinted>
  <dcterms:created xsi:type="dcterms:W3CDTF">2024-01-30T12:56:00Z</dcterms:created>
  <dcterms:modified xsi:type="dcterms:W3CDTF">2025-09-01T16:42:00Z</dcterms:modified>
  <dc:language>en-US</dc:language>
</cp:coreProperties>
</file>