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91A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6403A7F4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ІМЕНІ ТАРАСА ШЕВЧЕНКА</w:t>
      </w:r>
    </w:p>
    <w:p w14:paraId="7B4F2FDA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Факультет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комп’ютерних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наук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та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кібернетики</w:t>
      </w:r>
      <w:proofErr w:type="spellEnd"/>
    </w:p>
    <w:p w14:paraId="185ED31D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</w:p>
    <w:p w14:paraId="08D5C61F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b/>
          <w:bCs/>
          <w:color w:val="000000"/>
          <w:sz w:val="28"/>
          <w:szCs w:val="28"/>
        </w:rPr>
        <w:t>Звіт</w:t>
      </w:r>
      <w:proofErr w:type="spellEnd"/>
    </w:p>
    <w:p w14:paraId="0C1E4AC9" w14:textId="2ED45EB9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  <w:proofErr w:type="spellStart"/>
      <w:r w:rsidRPr="00874CF3">
        <w:rPr>
          <w:color w:val="000000"/>
          <w:sz w:val="28"/>
          <w:szCs w:val="28"/>
        </w:rPr>
        <w:t>до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лабораторної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роботи</w:t>
      </w:r>
      <w:proofErr w:type="spellEnd"/>
      <w:r w:rsidRPr="00874CF3">
        <w:rPr>
          <w:color w:val="000000"/>
          <w:sz w:val="28"/>
          <w:szCs w:val="28"/>
        </w:rPr>
        <w:t xml:space="preserve"> № 1</w:t>
      </w:r>
    </w:p>
    <w:p w14:paraId="2442AEB5" w14:textId="1121638C" w:rsidR="0004408A" w:rsidRDefault="0004408A" w:rsidP="000A7C9B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14:paraId="48F4BC56" w14:textId="590E0037" w:rsidR="0004408A" w:rsidRPr="0004408A" w:rsidRDefault="00E46836" w:rsidP="000A7C9B">
      <w:pPr>
        <w:spacing w:after="160"/>
        <w:jc w:val="center"/>
        <w:rPr>
          <w:sz w:val="28"/>
          <w:szCs w:val="28"/>
        </w:rPr>
      </w:pPr>
      <w:r w:rsidRPr="00855BC6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«</w:t>
      </w:r>
      <w:proofErr w:type="spellStart"/>
      <w:r w:rsidR="0004408A" w:rsidRPr="0004408A">
        <w:rPr>
          <w:sz w:val="28"/>
          <w:szCs w:val="28"/>
        </w:rPr>
        <w:t>Проєктування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та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супровід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баз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даних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та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знань</w:t>
      </w:r>
      <w:proofErr w:type="spellEnd"/>
      <w:r w:rsidRPr="00855BC6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»</w:t>
      </w:r>
    </w:p>
    <w:p w14:paraId="0127CB5A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</w:p>
    <w:p w14:paraId="6EB0F65D" w14:textId="77777777" w:rsidR="000A7C9B" w:rsidRPr="00874CF3" w:rsidRDefault="000A7C9B" w:rsidP="000A7C9B">
      <w:pPr>
        <w:spacing w:after="160"/>
        <w:jc w:val="right"/>
      </w:pPr>
      <w:proofErr w:type="spellStart"/>
      <w:r w:rsidRPr="00874CF3">
        <w:rPr>
          <w:color w:val="000000"/>
          <w:sz w:val="28"/>
          <w:szCs w:val="28"/>
        </w:rPr>
        <w:t>Викона</w:t>
      </w:r>
      <w:proofErr w:type="spellEnd"/>
      <w:r>
        <w:rPr>
          <w:color w:val="000000"/>
          <w:sz w:val="28"/>
          <w:szCs w:val="28"/>
          <w:lang w:val="uk-UA"/>
        </w:rPr>
        <w:t>в</w:t>
      </w:r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студент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Pr="00874CF3">
        <w:rPr>
          <w:color w:val="000000"/>
          <w:sz w:val="28"/>
          <w:szCs w:val="28"/>
        </w:rPr>
        <w:t>-</w:t>
      </w:r>
      <w:proofErr w:type="spellStart"/>
      <w:r w:rsidRPr="00874CF3">
        <w:rPr>
          <w:color w:val="000000"/>
          <w:sz w:val="28"/>
          <w:szCs w:val="28"/>
        </w:rPr>
        <w:t>го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курсу</w:t>
      </w:r>
      <w:proofErr w:type="spellEnd"/>
    </w:p>
    <w:p w14:paraId="15E8303F" w14:textId="77777777" w:rsidR="000A7C9B" w:rsidRPr="00947EF4" w:rsidRDefault="00947EF4" w:rsidP="000A7C9B">
      <w:pPr>
        <w:spacing w:after="160"/>
        <w:jc w:val="right"/>
      </w:pPr>
      <w:r>
        <w:rPr>
          <w:color w:val="000000"/>
          <w:sz w:val="28"/>
          <w:szCs w:val="28"/>
          <w:lang w:val="uk-UA"/>
        </w:rPr>
        <w:t xml:space="preserve">ОНП </w:t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Штучний інтелект</w:t>
      </w:r>
      <w:r>
        <w:rPr>
          <w:color w:val="000000"/>
          <w:sz w:val="28"/>
          <w:szCs w:val="28"/>
        </w:rPr>
        <w:t>”</w:t>
      </w:r>
    </w:p>
    <w:p w14:paraId="078F9378" w14:textId="77777777" w:rsidR="000A7C9B" w:rsidRPr="009F049A" w:rsidRDefault="000A7C9B" w:rsidP="000A7C9B">
      <w:pPr>
        <w:spacing w:after="240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Ходаков</w:t>
      </w:r>
      <w:proofErr w:type="spellEnd"/>
      <w:r>
        <w:rPr>
          <w:sz w:val="28"/>
          <w:szCs w:val="28"/>
          <w:lang w:val="uk-UA"/>
        </w:rPr>
        <w:t xml:space="preserve"> Максим Олегович</w:t>
      </w:r>
    </w:p>
    <w:p w14:paraId="2A190703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1D2EBC35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24F706FC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33D3C132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DA77839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643F0F5" w14:textId="77777777" w:rsidR="000A7C9B" w:rsidRDefault="000A7C9B" w:rsidP="000A7C9B">
      <w:pPr>
        <w:spacing w:after="160"/>
        <w:rPr>
          <w:color w:val="000000"/>
          <w:sz w:val="28"/>
          <w:szCs w:val="28"/>
        </w:rPr>
      </w:pPr>
    </w:p>
    <w:p w14:paraId="077FC558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Київ</w:t>
      </w:r>
      <w:proofErr w:type="spellEnd"/>
      <w:r w:rsidRPr="00874CF3">
        <w:rPr>
          <w:color w:val="000000"/>
          <w:sz w:val="28"/>
          <w:szCs w:val="28"/>
        </w:rPr>
        <w:t xml:space="preserve"> – 202</w:t>
      </w:r>
      <w:r>
        <w:rPr>
          <w:color w:val="000000"/>
          <w:sz w:val="28"/>
          <w:szCs w:val="28"/>
        </w:rPr>
        <w:t>5</w:t>
      </w:r>
    </w:p>
    <w:p w14:paraId="7F104816" w14:textId="23AB18EC" w:rsidR="001C2C14" w:rsidRDefault="003C3569" w:rsidP="00C44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Опис предметної області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28D8DE8" w14:textId="723C9152" w:rsidR="003C3569" w:rsidRPr="00193886" w:rsidRDefault="00167675" w:rsidP="003C3569">
      <w:pPr>
        <w:spacing w:line="360" w:lineRule="auto"/>
        <w:jc w:val="both"/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Назва</w:t>
      </w:r>
      <w:r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r w:rsidR="003C3569" w:rsidRPr="00487EFD"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  <w:t>Банки, біржі</w:t>
      </w:r>
      <w:r w:rsidR="0074786D"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="0074786D"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холдинги</w:t>
      </w:r>
      <w:r w:rsidR="003C3569" w:rsidRPr="00487EFD"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  <w:t xml:space="preserve"> та валюти</w:t>
      </w:r>
      <w:r w:rsidR="00193886"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="00193886"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>- POC</w:t>
      </w:r>
    </w:p>
    <w:p w14:paraId="7F3732C8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>Сутності (елементи предметної області) Банк — емітент фондів (ETF); джерело довіри та регуляторної відповідальності. Фонд (ETF) — інвестиційний продукт, що може бути лістингований на різних біржах і в різних валютах; має портфель позицій (holdings). Є підтипом загальної сутності «Цінний папір». Цінний папір (Security) — абстрактна надсутність для всіх інвестиційних інструментів. Акція (EquitySecurity) — підтип «Цінного паперу». Облігація (BondSecurity) — підтип «Цінного паперу». Виплата (Distribution) — подія розподілу доходу/капіталу фондом інвесторам. Холдинг (Holding) — позиція в портфелі фонду (зв’язок «фонд утримує цінний папір» у конкретний момент часу). Слабка сутність. Індекс (Index) — цільовий бенчмарк, який фонд може відстежувати. Склад індексу (IndexConstituent) — склад індексу на певний момент часу (зв’язує індекс з цінними паперами). Рейтинговий список (TopList) — публікація банку «Top Funds» на певну дату. Елемент рейтингового списку (TopListItem) — входження конкретного фонду до конкретного спи</w:t>
      </w:r>
      <w:r w:rsidRPr="00C144F4">
        <w:rPr>
          <w:rFonts w:hint="eastAsia"/>
          <w:sz w:val="28"/>
          <w:szCs w:val="28"/>
        </w:rPr>
        <w:t xml:space="preserve">ску з позицією/рангом. Слабка сутність. Біржа (Exchange) та Валюта (Currency) — довідники, що беруть участь у лістингу фондів. </w:t>
      </w:r>
    </w:p>
    <w:p w14:paraId="76B53DC9" w14:textId="78AA96B9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rFonts w:hint="eastAsia"/>
          <w:sz w:val="28"/>
          <w:szCs w:val="28"/>
        </w:rPr>
        <w:t xml:space="preserve">Ієрархія типів («є» / IS-A) Цінний папір 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 xml:space="preserve">&gt; </w:t>
      </w:r>
      <w:r w:rsidRPr="00C144F4">
        <w:rPr>
          <w:rFonts w:hint="eastAsia"/>
          <w:sz w:val="28"/>
          <w:szCs w:val="28"/>
        </w:rPr>
        <w:t xml:space="preserve">Акція / Облігація / Фонд (ETF). Ієрархія диз’юнктна: один екземпляр належить рівно до </w:t>
      </w:r>
      <w:r w:rsidRPr="00C144F4">
        <w:rPr>
          <w:sz w:val="28"/>
          <w:szCs w:val="28"/>
        </w:rPr>
        <w:t xml:space="preserve">одного підтипу. Ієрархія повна: кожен інструмент у моделі є або Акцією, або Облігацією, або Фондом. Мотивація: уніфікувати зв’язки для всіх </w:t>
      </w:r>
      <w:r w:rsidRPr="00C144F4">
        <w:rPr>
          <w:sz w:val="28"/>
          <w:szCs w:val="28"/>
        </w:rPr>
        <w:lastRenderedPageBreak/>
        <w:t xml:space="preserve">інструментів (портфелі, індекси) і дозволити спеціалізацію ролей підтипів. </w:t>
      </w:r>
    </w:p>
    <w:p w14:paraId="6228ED0F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Типи зв’язків і кардинальності Банк — Фонд (ETF): 1–M. Один банк емітує багато фондів; кожен фонд має рівно одного емітента (обов’язкова участь фонду). Фонд (ETF) — Виплата: 1–M. Фонд здійснює 0..N виплат у часі. Фонд (ETF) — Фактшит фонду: 1–1. Фіксується один актуальний фактшит на фонд. Фонд (ETF) — Цінний папір через Холдинг: M–N у часі; холдинг фіксує входження інструментів до портфеля. Індекс — Цінний папір через Склад індексу: M–N у часі; склад індексу — часові знімки. Рейтинговий список — Елемент списку — Фонд: TopList 1–M TopListItem і ETF 1–M TopListItem (асоціативний патерн із залежною слабкою сутністю). Лістинг (тернарний): ETF × Біржа × Валюта. Тікер визначається саме трійкою, а не будь-якою парою. </w:t>
      </w:r>
    </w:p>
    <w:p w14:paraId="4E9236EF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Чому «Холдинг» і «Елемент списку» — слабкі сутності Холдинг існує лише в контексті конкретного фонду та конкретного цінного паперу в конкретний момент часу; без «батьків» не ідентифікується — тому слабка сутність. Елемент рейтингового списку має сенс тільки в межах певного списку та для конкретного фонду; це залежна (слабка) сутність, що ідентифікується «список + фонд» (і ранг). </w:t>
      </w:r>
    </w:p>
    <w:p w14:paraId="24697486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Навіщо тернарний зв’язок «Лістинг» Тікер ідентифікується комбінацією «фонд × біржа × валюта». Двійкових зв’язків недостатньо — потрібен один тернарний ромб, що гарантує узгодженість та унікальність лістингів. </w:t>
      </w:r>
    </w:p>
    <w:p w14:paraId="52EA5761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lastRenderedPageBreak/>
        <w:t xml:space="preserve">Self-зв’язок (рекурсія) «ETF утримує ETF» Оскільки Фонд — підтип Цінного паперу, він може бути компонентом портфеля іншого фонду. Це моделюється тими самими Холдингами: «фонд-батько» утримує «цінний папір», яким може бути інший ETF. Додаткове правило: заборона циклів володіння (уникати взаємного володіння по колу). </w:t>
      </w:r>
    </w:p>
    <w:p w14:paraId="0DED68E7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Обов’язкова/часткова участь ETF у зв’язку з Банком — обов’язкова участь (кожен фонд має емітента). Холдинги — часткова участь (фонд може тимчасово не мати позицій). Виплати — часткова участь (для акумулюючих фондів можливий нуль). Фактшит — обов’язковий 1–1 у межах «актуальної» моделі (для чинного фонду). </w:t>
      </w:r>
    </w:p>
    <w:p w14:paraId="4D0B712E" w14:textId="77777777" w:rsidR="00C144F4" w:rsidRPr="00C144F4" w:rsidRDefault="00C144F4" w:rsidP="00C144F4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C144F4">
        <w:rPr>
          <w:sz w:val="28"/>
          <w:szCs w:val="28"/>
        </w:rPr>
        <w:t xml:space="preserve">Часова природа даних (історизація) Портфель (Холдинги) та Склад індексу — часові: підтримуються множинні знімки в часі. Це дає історичні зрізи, ретроспективний аналіз і порівняння фактичних ваг із цільовими. </w:t>
      </w:r>
    </w:p>
    <w:p w14:paraId="75E7D113" w14:textId="01D8C492" w:rsidR="003C3569" w:rsidRPr="00C144F4" w:rsidRDefault="00C144F4" w:rsidP="00C144F4">
      <w:pPr>
        <w:pStyle w:val="NormalWeb"/>
        <w:spacing w:line="360" w:lineRule="auto"/>
        <w:ind w:firstLine="720"/>
        <w:jc w:val="both"/>
      </w:pPr>
      <w:r w:rsidRPr="00C144F4">
        <w:rPr>
          <w:sz w:val="28"/>
          <w:szCs w:val="28"/>
        </w:rPr>
        <w:t>Додаткові бізнес-правила та інваріанти</w:t>
      </w:r>
      <w:r w:rsidR="008703F0">
        <w:rPr>
          <w:sz w:val="28"/>
          <w:szCs w:val="28"/>
          <w:lang w:val="en-US"/>
        </w:rPr>
        <w:t>:</w:t>
      </w:r>
      <w:r w:rsidR="00567C9B">
        <w:rPr>
          <w:sz w:val="28"/>
          <w:szCs w:val="28"/>
          <w:lang w:val="en-US"/>
        </w:rPr>
        <w:t xml:space="preserve"> </w:t>
      </w:r>
      <w:r w:rsidRPr="00C144F4">
        <w:rPr>
          <w:sz w:val="28"/>
          <w:szCs w:val="28"/>
        </w:rPr>
        <w:t>у межах одного списку кожен фонд зустрічається не більше одного разу; ранги не дублюються. Лістинг: у межах однієї комбінації біржа-валюта для фонду допускається один primary-запис (за політикою). Фактшит: для чинного фонду — рівно один актуальний фактшит</w:t>
      </w:r>
      <w:r w:rsidRPr="00C144F4">
        <w:t>.</w:t>
      </w:r>
    </w:p>
    <w:sectPr w:rsidR="003C3569" w:rsidRPr="00C14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228737">
    <w:abstractNumId w:val="5"/>
  </w:num>
  <w:num w:numId="2" w16cid:durableId="563806280">
    <w:abstractNumId w:val="3"/>
  </w:num>
  <w:num w:numId="3" w16cid:durableId="944117929">
    <w:abstractNumId w:val="2"/>
  </w:num>
  <w:num w:numId="4" w16cid:durableId="1654873780">
    <w:abstractNumId w:val="4"/>
  </w:num>
  <w:num w:numId="5" w16cid:durableId="1887526779">
    <w:abstractNumId w:val="1"/>
  </w:num>
  <w:num w:numId="6" w16cid:durableId="93093966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08A"/>
    <w:rsid w:val="0006063C"/>
    <w:rsid w:val="000A7C9B"/>
    <w:rsid w:val="0015074B"/>
    <w:rsid w:val="00167675"/>
    <w:rsid w:val="00193886"/>
    <w:rsid w:val="001C2C14"/>
    <w:rsid w:val="0029639D"/>
    <w:rsid w:val="002E36FB"/>
    <w:rsid w:val="0031263B"/>
    <w:rsid w:val="00326F90"/>
    <w:rsid w:val="003C3569"/>
    <w:rsid w:val="004275E3"/>
    <w:rsid w:val="00487EFD"/>
    <w:rsid w:val="005473D7"/>
    <w:rsid w:val="00567C9B"/>
    <w:rsid w:val="005B64EB"/>
    <w:rsid w:val="0060425F"/>
    <w:rsid w:val="00676A88"/>
    <w:rsid w:val="00685107"/>
    <w:rsid w:val="006A796C"/>
    <w:rsid w:val="0074786D"/>
    <w:rsid w:val="00855BC6"/>
    <w:rsid w:val="008703F0"/>
    <w:rsid w:val="00947EF4"/>
    <w:rsid w:val="0097564D"/>
    <w:rsid w:val="009834D9"/>
    <w:rsid w:val="00AA1D8D"/>
    <w:rsid w:val="00AA666C"/>
    <w:rsid w:val="00B23E6B"/>
    <w:rsid w:val="00B47730"/>
    <w:rsid w:val="00BA255F"/>
    <w:rsid w:val="00C144F4"/>
    <w:rsid w:val="00C44EAE"/>
    <w:rsid w:val="00CB0664"/>
    <w:rsid w:val="00CF2A2E"/>
    <w:rsid w:val="00DD7D86"/>
    <w:rsid w:val="00E206EF"/>
    <w:rsid w:val="00E2446A"/>
    <w:rsid w:val="00E46836"/>
    <w:rsid w:val="00E81060"/>
    <w:rsid w:val="00ED0406"/>
    <w:rsid w:val="00FA330C"/>
    <w:rsid w:val="00FC1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BE0CCB"/>
  <w14:defaultImageDpi w14:val="300"/>
  <w15:docId w15:val="{47DB45C2-11D4-8346-B2E2-8D3978A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46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styleId="HTMLCode">
    <w:name w:val="HTML Code"/>
    <w:basedOn w:val="DefaultParagraphFont"/>
    <w:uiPriority w:val="99"/>
    <w:semiHidden/>
    <w:unhideWhenUsed/>
    <w:rsid w:val="00C44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Khodakov</cp:lastModifiedBy>
  <cp:revision>196</cp:revision>
  <dcterms:created xsi:type="dcterms:W3CDTF">2025-09-09T20:45:00Z</dcterms:created>
  <dcterms:modified xsi:type="dcterms:W3CDTF">2025-09-09T21:42:00Z</dcterms:modified>
  <cp:category/>
</cp:coreProperties>
</file>