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91A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6403A7F4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ІМЕНІ ТАРАСА ШЕВЧЕНКА</w:t>
      </w:r>
    </w:p>
    <w:p w14:paraId="7B4F2FDA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Факультет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комп’ютерних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наук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та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кібернетики</w:t>
      </w:r>
      <w:proofErr w:type="spellEnd"/>
    </w:p>
    <w:p w14:paraId="185ED31D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</w:p>
    <w:p w14:paraId="08D5C61F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b/>
          <w:bCs/>
          <w:color w:val="000000"/>
          <w:sz w:val="28"/>
          <w:szCs w:val="28"/>
        </w:rPr>
        <w:t>Звіт</w:t>
      </w:r>
      <w:proofErr w:type="spellEnd"/>
    </w:p>
    <w:p w14:paraId="0C1E4AC9" w14:textId="2ED45EB9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  <w:proofErr w:type="spellStart"/>
      <w:r w:rsidRPr="00874CF3">
        <w:rPr>
          <w:color w:val="000000"/>
          <w:sz w:val="28"/>
          <w:szCs w:val="28"/>
        </w:rPr>
        <w:t>до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лабораторної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роботи</w:t>
      </w:r>
      <w:proofErr w:type="spellEnd"/>
      <w:r w:rsidRPr="00874CF3">
        <w:rPr>
          <w:color w:val="000000"/>
          <w:sz w:val="28"/>
          <w:szCs w:val="28"/>
        </w:rPr>
        <w:t xml:space="preserve"> № 1</w:t>
      </w:r>
    </w:p>
    <w:p w14:paraId="2442AEB5" w14:textId="1121638C" w:rsidR="0004408A" w:rsidRDefault="0004408A" w:rsidP="000A7C9B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14:paraId="48F4BC56" w14:textId="590E0037" w:rsidR="0004408A" w:rsidRPr="0004408A" w:rsidRDefault="00E46836" w:rsidP="000A7C9B">
      <w:pPr>
        <w:spacing w:after="160"/>
        <w:jc w:val="center"/>
        <w:rPr>
          <w:sz w:val="28"/>
          <w:szCs w:val="28"/>
        </w:rPr>
      </w:pPr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«</w:t>
      </w:r>
      <w:proofErr w:type="spellStart"/>
      <w:r w:rsidR="0004408A" w:rsidRPr="0004408A">
        <w:rPr>
          <w:sz w:val="28"/>
          <w:szCs w:val="28"/>
        </w:rPr>
        <w:t>Проєктування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супровід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баз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даних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та</w:t>
      </w:r>
      <w:proofErr w:type="spellEnd"/>
      <w:r w:rsidR="0004408A" w:rsidRPr="0004408A">
        <w:rPr>
          <w:sz w:val="28"/>
          <w:szCs w:val="28"/>
        </w:rPr>
        <w:t xml:space="preserve"> </w:t>
      </w:r>
      <w:proofErr w:type="spellStart"/>
      <w:r w:rsidR="0004408A" w:rsidRPr="0004408A">
        <w:rPr>
          <w:sz w:val="28"/>
          <w:szCs w:val="28"/>
        </w:rPr>
        <w:t>знань</w:t>
      </w:r>
      <w:proofErr w:type="spellEnd"/>
      <w:r w:rsidRPr="00855BC6"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val="en-UA" w:eastAsia="en-GB"/>
        </w:rPr>
        <w:t>»</w:t>
      </w:r>
    </w:p>
    <w:p w14:paraId="0127CB5A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</w:p>
    <w:p w14:paraId="6EB0F65D" w14:textId="77777777" w:rsidR="000A7C9B" w:rsidRPr="00874CF3" w:rsidRDefault="000A7C9B" w:rsidP="000A7C9B">
      <w:pPr>
        <w:spacing w:after="160"/>
        <w:jc w:val="right"/>
      </w:pPr>
      <w:proofErr w:type="spellStart"/>
      <w:r w:rsidRPr="00874CF3">
        <w:rPr>
          <w:color w:val="000000"/>
          <w:sz w:val="28"/>
          <w:szCs w:val="28"/>
        </w:rPr>
        <w:t>Викона</w:t>
      </w:r>
      <w:proofErr w:type="spellEnd"/>
      <w:r>
        <w:rPr>
          <w:color w:val="000000"/>
          <w:sz w:val="28"/>
          <w:szCs w:val="28"/>
          <w:lang w:val="uk-UA"/>
        </w:rPr>
        <w:t>в</w:t>
      </w:r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студент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Pr="00874CF3">
        <w:rPr>
          <w:color w:val="000000"/>
          <w:sz w:val="28"/>
          <w:szCs w:val="28"/>
        </w:rPr>
        <w:t>-</w:t>
      </w:r>
      <w:proofErr w:type="spellStart"/>
      <w:r w:rsidRPr="00874CF3">
        <w:rPr>
          <w:color w:val="000000"/>
          <w:sz w:val="28"/>
          <w:szCs w:val="28"/>
        </w:rPr>
        <w:t>го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курсу</w:t>
      </w:r>
      <w:proofErr w:type="spellEnd"/>
    </w:p>
    <w:p w14:paraId="15E8303F" w14:textId="77777777" w:rsidR="000A7C9B" w:rsidRPr="00947EF4" w:rsidRDefault="00947EF4" w:rsidP="000A7C9B">
      <w:pPr>
        <w:spacing w:after="160"/>
        <w:jc w:val="right"/>
      </w:pPr>
      <w:r>
        <w:rPr>
          <w:color w:val="000000"/>
          <w:sz w:val="28"/>
          <w:szCs w:val="28"/>
          <w:lang w:val="uk-UA"/>
        </w:rPr>
        <w:t xml:space="preserve">ОНП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Штучний інтелект</w:t>
      </w:r>
      <w:r>
        <w:rPr>
          <w:color w:val="000000"/>
          <w:sz w:val="28"/>
          <w:szCs w:val="28"/>
        </w:rPr>
        <w:t>”</w:t>
      </w:r>
    </w:p>
    <w:p w14:paraId="078F9378" w14:textId="77777777" w:rsidR="000A7C9B" w:rsidRPr="009F049A" w:rsidRDefault="000A7C9B" w:rsidP="000A7C9B">
      <w:pPr>
        <w:spacing w:after="240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Ходаков</w:t>
      </w:r>
      <w:proofErr w:type="spellEnd"/>
      <w:r>
        <w:rPr>
          <w:sz w:val="28"/>
          <w:szCs w:val="28"/>
          <w:lang w:val="uk-UA"/>
        </w:rPr>
        <w:t xml:space="preserve"> Максим Олегович</w:t>
      </w:r>
    </w:p>
    <w:p w14:paraId="2A190703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1D2EBC35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24F706FC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33D3C132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DA77839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643F0F5" w14:textId="77777777" w:rsidR="000A7C9B" w:rsidRDefault="000A7C9B" w:rsidP="000A7C9B">
      <w:pPr>
        <w:spacing w:after="160"/>
        <w:rPr>
          <w:color w:val="000000"/>
          <w:sz w:val="28"/>
          <w:szCs w:val="28"/>
        </w:rPr>
      </w:pPr>
    </w:p>
    <w:p w14:paraId="077FC558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Київ</w:t>
      </w:r>
      <w:proofErr w:type="spellEnd"/>
      <w:r w:rsidRPr="00874CF3">
        <w:rPr>
          <w:color w:val="000000"/>
          <w:sz w:val="28"/>
          <w:szCs w:val="28"/>
        </w:rPr>
        <w:t xml:space="preserve"> – 202</w:t>
      </w:r>
      <w:r>
        <w:rPr>
          <w:color w:val="000000"/>
          <w:sz w:val="28"/>
          <w:szCs w:val="28"/>
        </w:rPr>
        <w:t>5</w:t>
      </w:r>
    </w:p>
    <w:p w14:paraId="7F104816" w14:textId="23AB18EC" w:rsidR="001C2C14" w:rsidRDefault="003C3569" w:rsidP="00C44E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Опис предметної області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28D8DE8" w14:textId="234FAF2C" w:rsidR="003C3569" w:rsidRDefault="00167675" w:rsidP="003C3569">
      <w:pPr>
        <w:spacing w:line="360" w:lineRule="auto"/>
        <w:jc w:val="both"/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</w:pPr>
      <w:r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Назва</w:t>
      </w:r>
      <w:r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: 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>Банки, біржі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r w:rsidR="0074786D"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холдинги</w:t>
      </w:r>
      <w:r w:rsidR="003C3569" w:rsidRPr="00487EFD">
        <w:rPr>
          <w:rStyle w:val="Strong"/>
          <w:rFonts w:ascii="Times New Roman" w:eastAsia="Times New Roman" w:hAnsi="Times New Roman" w:cs="Times New Roman"/>
          <w:sz w:val="28"/>
          <w:szCs w:val="28"/>
          <w:lang w:val="en-UA" w:eastAsia="en-GB"/>
        </w:rPr>
        <w:t xml:space="preserve"> та валюти</w:t>
      </w:r>
    </w:p>
    <w:p w14:paraId="42FFE4F1" w14:textId="5DBC406B" w:rsidR="00B22F7A" w:rsidRPr="00B22F7A" w:rsidRDefault="00B22F7A" w:rsidP="00B22F7A">
      <w:pPr>
        <w:spacing w:line="360" w:lineRule="auto"/>
        <w:jc w:val="center"/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</w:pPr>
      <w:r>
        <w:rPr>
          <w:rStyle w:val="Strong"/>
          <w:rFonts w:ascii="Times New Roman" w:eastAsia="Times New Roman" w:hAnsi="Times New Roman" w:cs="Times New Roman"/>
          <w:sz w:val="28"/>
          <w:szCs w:val="28"/>
          <w:lang w:val="uk-UA" w:eastAsia="en-GB"/>
        </w:rPr>
        <w:t>Основні сутності</w:t>
      </w:r>
    </w:p>
    <w:p w14:paraId="093C9927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Банк</w:t>
      </w:r>
      <w:r w:rsidRPr="00CE6200">
        <w:rPr>
          <w:sz w:val="28"/>
          <w:szCs w:val="28"/>
        </w:rPr>
        <w:t xml:space="preserve"> — емітент ETF та джерело рейтингових списків «Top Funds».</w:t>
      </w:r>
    </w:p>
    <w:p w14:paraId="74CC1746" w14:textId="34E6D270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ETF (Фонд)</w:t>
      </w:r>
      <w:r w:rsidRPr="00CE6200">
        <w:rPr>
          <w:sz w:val="28"/>
          <w:szCs w:val="28"/>
        </w:rPr>
        <w:t xml:space="preserve"> — інвестиційний продукт, що </w:t>
      </w:r>
      <w:r w:rsidR="00887271">
        <w:rPr>
          <w:sz w:val="28"/>
          <w:szCs w:val="28"/>
          <w:lang w:val="uk-UA"/>
        </w:rPr>
        <w:t>наявний</w:t>
      </w:r>
      <w:r w:rsidRPr="00CE6200">
        <w:rPr>
          <w:sz w:val="28"/>
          <w:szCs w:val="28"/>
        </w:rPr>
        <w:t xml:space="preserve"> на біржах, виплачує розподіли та має портфель позицій.</w:t>
      </w:r>
    </w:p>
    <w:p w14:paraId="54A5DBC7" w14:textId="2A2FC0E0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Журнал фактів (FactSheet)</w:t>
      </w:r>
      <w:r w:rsidRPr="00CE6200">
        <w:rPr>
          <w:sz w:val="28"/>
          <w:szCs w:val="28"/>
        </w:rPr>
        <w:t xml:space="preserve"> —</w:t>
      </w:r>
      <w:r w:rsidR="000C76DC">
        <w:rPr>
          <w:sz w:val="28"/>
          <w:szCs w:val="28"/>
          <w:lang w:val="uk-UA"/>
        </w:rPr>
        <w:t xml:space="preserve"> </w:t>
      </w:r>
      <w:r w:rsidRPr="00CE6200">
        <w:rPr>
          <w:sz w:val="28"/>
          <w:szCs w:val="28"/>
        </w:rPr>
        <w:t>офіці</w:t>
      </w:r>
      <w:proofErr w:type="spellStart"/>
      <w:r w:rsidR="000C76DC">
        <w:rPr>
          <w:sz w:val="28"/>
          <w:szCs w:val="28"/>
          <w:lang w:val="uk-UA"/>
        </w:rPr>
        <w:t>йний</w:t>
      </w:r>
      <w:proofErr w:type="spellEnd"/>
      <w:r w:rsidRPr="00CE6200">
        <w:rPr>
          <w:sz w:val="28"/>
          <w:szCs w:val="28"/>
        </w:rPr>
        <w:t xml:space="preserve"> опис фонду (документ/URL) з датами; прив’язаний до конкретного ETF.</w:t>
      </w:r>
    </w:p>
    <w:p w14:paraId="79ED4B2A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Виплата/Розподіл (Distribution)</w:t>
      </w:r>
      <w:r w:rsidRPr="00CE6200">
        <w:rPr>
          <w:sz w:val="28"/>
          <w:szCs w:val="28"/>
        </w:rPr>
        <w:t xml:space="preserve"> — окрема виплатна подія фонду інвесторам.</w:t>
      </w:r>
    </w:p>
    <w:p w14:paraId="1F697D5A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Цінний папір (Security у загальному сенсі)</w:t>
      </w:r>
      <w:r w:rsidRPr="00CE6200">
        <w:rPr>
          <w:sz w:val="28"/>
          <w:szCs w:val="28"/>
        </w:rPr>
        <w:t xml:space="preserve"> — надсутність для всіх інструментів, які можуть входити до портфеля або індексу.</w:t>
      </w:r>
    </w:p>
    <w:p w14:paraId="2CFA992C" w14:textId="77777777" w:rsidR="00CE6200" w:rsidRPr="00CE6200" w:rsidRDefault="00CE6200" w:rsidP="00CE6200">
      <w:pPr>
        <w:pStyle w:val="NormalWeb"/>
        <w:spacing w:line="360" w:lineRule="auto"/>
        <w:ind w:left="108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Акція (EquitySecurity)</w:t>
      </w:r>
      <w:r w:rsidRPr="00CE6200">
        <w:rPr>
          <w:sz w:val="28"/>
          <w:szCs w:val="28"/>
        </w:rPr>
        <w:t xml:space="preserve"> — підтип «Цінного паперу».</w:t>
      </w:r>
    </w:p>
    <w:p w14:paraId="24D2FEA8" w14:textId="77777777" w:rsidR="00CE6200" w:rsidRPr="00CE6200" w:rsidRDefault="00CE6200" w:rsidP="00CE6200">
      <w:pPr>
        <w:pStyle w:val="NormalWeb"/>
        <w:spacing w:line="360" w:lineRule="auto"/>
        <w:ind w:left="108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Облігація (BondSecurity)</w:t>
      </w:r>
      <w:r w:rsidRPr="00CE6200">
        <w:rPr>
          <w:sz w:val="28"/>
          <w:szCs w:val="28"/>
        </w:rPr>
        <w:t xml:space="preserve"> — підтип «Цінного паперу».</w:t>
      </w:r>
    </w:p>
    <w:p w14:paraId="4D804C6C" w14:textId="24099268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Холдинг (Holding)</w:t>
      </w:r>
      <w:r w:rsidRPr="00CE6200">
        <w:rPr>
          <w:sz w:val="28"/>
          <w:szCs w:val="28"/>
        </w:rPr>
        <w:t xml:space="preserve"> — позиція фонду у певному цінному папері на момент часу. Має </w:t>
      </w:r>
      <w:r w:rsidRPr="00CE6200">
        <w:rPr>
          <w:rStyle w:val="Strong"/>
          <w:sz w:val="28"/>
          <w:szCs w:val="28"/>
        </w:rPr>
        <w:t>self-зв’язок</w:t>
      </w:r>
      <w:r w:rsidRPr="00CE6200">
        <w:rPr>
          <w:sz w:val="28"/>
          <w:szCs w:val="28"/>
        </w:rPr>
        <w:t xml:space="preserve"> «складається з».</w:t>
      </w:r>
    </w:p>
    <w:p w14:paraId="4E009975" w14:textId="47E9B870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Індекс</w:t>
      </w:r>
      <w:r w:rsidRPr="00CE6200">
        <w:rPr>
          <w:sz w:val="28"/>
          <w:szCs w:val="28"/>
        </w:rPr>
        <w:t xml:space="preserve"> — бенчмарк</w:t>
      </w:r>
      <w:r w:rsidR="00104E27">
        <w:rPr>
          <w:sz w:val="28"/>
          <w:szCs w:val="28"/>
          <w:lang w:val="uk-UA"/>
        </w:rPr>
        <w:t xml:space="preserve"> для фонду</w:t>
      </w:r>
      <w:r w:rsidRPr="00CE6200">
        <w:rPr>
          <w:sz w:val="28"/>
          <w:szCs w:val="28"/>
        </w:rPr>
        <w:t xml:space="preserve">, що складається з </w:t>
      </w:r>
      <w:r w:rsidR="00104E27">
        <w:rPr>
          <w:sz w:val="28"/>
          <w:szCs w:val="28"/>
          <w:lang w:val="uk-UA"/>
        </w:rPr>
        <w:t>багатьох складових слабких сутностей</w:t>
      </w:r>
      <w:r w:rsidRPr="00CE6200">
        <w:rPr>
          <w:sz w:val="28"/>
          <w:szCs w:val="28"/>
        </w:rPr>
        <w:t>.</w:t>
      </w:r>
    </w:p>
    <w:p w14:paraId="080C0FA0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Склад індексу (IndexConstituent)</w:t>
      </w:r>
      <w:r w:rsidRPr="00CE6200">
        <w:rPr>
          <w:sz w:val="28"/>
          <w:szCs w:val="28"/>
        </w:rPr>
        <w:t xml:space="preserve"> — входження цінного паперу до індексу на дату; слабка сутність.</w:t>
      </w:r>
    </w:p>
    <w:p w14:paraId="51C012BD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lastRenderedPageBreak/>
        <w:t>Рейтинговий список від Банку (TopList)</w:t>
      </w:r>
      <w:r w:rsidRPr="00CE6200">
        <w:rPr>
          <w:sz w:val="28"/>
          <w:szCs w:val="28"/>
        </w:rPr>
        <w:t xml:space="preserve"> — публікація «Top Funds».</w:t>
      </w:r>
    </w:p>
    <w:p w14:paraId="509BBD8B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Елемент рейтингу (TopListItem)</w:t>
      </w:r>
      <w:r w:rsidRPr="00CE6200">
        <w:rPr>
          <w:sz w:val="28"/>
          <w:szCs w:val="28"/>
        </w:rPr>
        <w:t xml:space="preserve"> — включення конкретного фонду до конкретного списку з позицією/категорією; слабка сутність.</w:t>
      </w:r>
    </w:p>
    <w:p w14:paraId="01C35205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Біржа</w:t>
      </w:r>
      <w:r w:rsidRPr="00CE6200">
        <w:rPr>
          <w:sz w:val="28"/>
          <w:szCs w:val="28"/>
        </w:rPr>
        <w:t xml:space="preserve"> — торговельний майданчик.</w:t>
      </w:r>
    </w:p>
    <w:p w14:paraId="3D2E3919" w14:textId="77777777" w:rsidR="00CE6200" w:rsidRP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Валюта</w:t>
      </w:r>
      <w:r w:rsidRPr="00CE6200">
        <w:rPr>
          <w:sz w:val="28"/>
          <w:szCs w:val="28"/>
        </w:rPr>
        <w:t xml:space="preserve"> — валюта лістингу/котирування.</w:t>
      </w:r>
    </w:p>
    <w:p w14:paraId="31513F2A" w14:textId="2FC84EE1" w:rsidR="00CE6200" w:rsidRDefault="00CE6200" w:rsidP="00CE6200">
      <w:pPr>
        <w:pStyle w:val="NormalWeb"/>
        <w:spacing w:line="360" w:lineRule="auto"/>
        <w:ind w:left="360" w:hanging="360"/>
        <w:rPr>
          <w:sz w:val="28"/>
          <w:szCs w:val="28"/>
        </w:rPr>
      </w:pPr>
      <w:r w:rsidRPr="00CE6200">
        <w:rPr>
          <w:rStyle w:val="Strong"/>
          <w:sz w:val="28"/>
          <w:szCs w:val="28"/>
        </w:rPr>
        <w:t>Лістинг</w:t>
      </w:r>
      <w:r w:rsidRPr="00CE6200">
        <w:rPr>
          <w:sz w:val="28"/>
          <w:szCs w:val="28"/>
        </w:rPr>
        <w:t xml:space="preserve"> — </w:t>
      </w:r>
      <w:r w:rsidRPr="00CE6200">
        <w:rPr>
          <w:rStyle w:val="Strong"/>
          <w:sz w:val="28"/>
          <w:szCs w:val="28"/>
        </w:rPr>
        <w:t>тернарний</w:t>
      </w:r>
      <w:r w:rsidRPr="00CE6200">
        <w:rPr>
          <w:sz w:val="28"/>
          <w:szCs w:val="28"/>
        </w:rPr>
        <w:t xml:space="preserve"> зв’язок (</w:t>
      </w:r>
      <w:r w:rsidRPr="00CE6200">
        <w:rPr>
          <w:rStyle w:val="Emphasis"/>
          <w:sz w:val="28"/>
          <w:szCs w:val="28"/>
        </w:rPr>
        <w:t>ETF × Біржа × Валюта</w:t>
      </w:r>
      <w:r w:rsidRPr="00CE6200">
        <w:rPr>
          <w:sz w:val="28"/>
          <w:szCs w:val="28"/>
        </w:rPr>
        <w:t>) з атрибутами (</w:t>
      </w:r>
      <w:r w:rsidR="00257102">
        <w:rPr>
          <w:sz w:val="28"/>
          <w:szCs w:val="28"/>
          <w:lang w:val="en-US"/>
        </w:rPr>
        <w:t>ticker</w:t>
      </w:r>
      <w:r w:rsidRPr="00CE6200">
        <w:rPr>
          <w:sz w:val="28"/>
          <w:szCs w:val="28"/>
        </w:rPr>
        <w:t xml:space="preserve">, </w:t>
      </w:r>
      <w:r w:rsidR="00E72806">
        <w:rPr>
          <w:sz w:val="28"/>
          <w:szCs w:val="28"/>
          <w:lang w:val="en-US"/>
        </w:rPr>
        <w:t>is_</w:t>
      </w:r>
      <w:r w:rsidRPr="00CE6200">
        <w:rPr>
          <w:sz w:val="28"/>
          <w:szCs w:val="28"/>
        </w:rPr>
        <w:t>primary).</w:t>
      </w:r>
    </w:p>
    <w:p w14:paraId="3286CD0E" w14:textId="3660967F" w:rsidR="0082541D" w:rsidRPr="0082541D" w:rsidRDefault="0082541D" w:rsidP="00B22F7A">
      <w:pPr>
        <w:pStyle w:val="NormalWeb"/>
        <w:spacing w:line="360" w:lineRule="auto"/>
        <w:jc w:val="center"/>
        <w:rPr>
          <w:sz w:val="28"/>
          <w:szCs w:val="28"/>
          <w:lang w:val="uk-UA"/>
        </w:rPr>
      </w:pPr>
      <w:r>
        <w:rPr>
          <w:rStyle w:val="Strong"/>
          <w:sz w:val="28"/>
          <w:szCs w:val="28"/>
          <w:lang w:val="uk-UA"/>
        </w:rPr>
        <w:t>Зв</w:t>
      </w:r>
      <w:r>
        <w:rPr>
          <w:rStyle w:val="Strong"/>
          <w:sz w:val="28"/>
          <w:szCs w:val="28"/>
          <w:lang w:val="en-US"/>
        </w:rPr>
        <w:t>’</w:t>
      </w:r>
      <w:proofErr w:type="spellStart"/>
      <w:r>
        <w:rPr>
          <w:rStyle w:val="Strong"/>
          <w:sz w:val="28"/>
          <w:szCs w:val="28"/>
          <w:lang w:val="uk-UA"/>
        </w:rPr>
        <w:t>язки</w:t>
      </w:r>
      <w:proofErr w:type="spellEnd"/>
      <w:r>
        <w:rPr>
          <w:rStyle w:val="Strong"/>
          <w:sz w:val="28"/>
          <w:szCs w:val="28"/>
          <w:lang w:val="uk-UA"/>
        </w:rPr>
        <w:t xml:space="preserve"> між сутностями</w:t>
      </w:r>
    </w:p>
    <w:p w14:paraId="3D736058" w14:textId="77777777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Банк —(випускає)→ ETF</w:t>
      </w:r>
      <w:r w:rsidRPr="00FB23AD">
        <w:rPr>
          <w:sz w:val="28"/>
          <w:szCs w:val="28"/>
        </w:rPr>
        <w:t xml:space="preserve"> : </w:t>
      </w:r>
      <w:r w:rsidRPr="00FB23AD">
        <w:rPr>
          <w:rStyle w:val="Strong"/>
          <w:sz w:val="28"/>
          <w:szCs w:val="28"/>
        </w:rPr>
        <w:t>1–M</w:t>
      </w:r>
      <w:r w:rsidRPr="00FB23AD">
        <w:rPr>
          <w:sz w:val="28"/>
          <w:szCs w:val="28"/>
        </w:rPr>
        <w:t>.</w:t>
      </w:r>
      <w:r w:rsidRPr="00FB23AD">
        <w:rPr>
          <w:sz w:val="28"/>
          <w:szCs w:val="28"/>
        </w:rPr>
        <w:br/>
        <w:t xml:space="preserve">Один банк випускає багато фондів; кожний фонд має рівно одного емітента (для фонду участь </w:t>
      </w:r>
      <w:r w:rsidRPr="00FB23AD">
        <w:rPr>
          <w:rStyle w:val="Strong"/>
          <w:sz w:val="28"/>
          <w:szCs w:val="28"/>
        </w:rPr>
        <w:t>обов’язкова</w:t>
      </w:r>
      <w:r w:rsidRPr="00FB23AD">
        <w:rPr>
          <w:sz w:val="28"/>
          <w:szCs w:val="28"/>
        </w:rPr>
        <w:t>).</w:t>
      </w:r>
    </w:p>
    <w:p w14:paraId="0E43E697" w14:textId="77777777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Банк —(формує)→ Рейтинговий список</w:t>
      </w:r>
      <w:r w:rsidRPr="00FB23AD">
        <w:rPr>
          <w:sz w:val="28"/>
          <w:szCs w:val="28"/>
        </w:rPr>
        <w:t xml:space="preserve"> : </w:t>
      </w:r>
      <w:r w:rsidRPr="00FB23AD">
        <w:rPr>
          <w:rStyle w:val="Strong"/>
          <w:sz w:val="28"/>
          <w:szCs w:val="28"/>
        </w:rPr>
        <w:t>1–M</w:t>
      </w:r>
      <w:r w:rsidRPr="00FB23AD">
        <w:rPr>
          <w:sz w:val="28"/>
          <w:szCs w:val="28"/>
        </w:rPr>
        <w:t>.</w:t>
      </w:r>
      <w:r w:rsidRPr="00FB23AD">
        <w:rPr>
          <w:sz w:val="28"/>
          <w:szCs w:val="28"/>
        </w:rPr>
        <w:br/>
        <w:t>Банк публікує багато списків «Top Funds»; кожен список має одного власника-банка.</w:t>
      </w:r>
    </w:p>
    <w:p w14:paraId="5DF1E16E" w14:textId="77777777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Рейтинговий список —(містить)→ Елемент рейтингу</w:t>
      </w:r>
      <w:r w:rsidRPr="00FB23AD">
        <w:rPr>
          <w:sz w:val="28"/>
          <w:szCs w:val="28"/>
        </w:rPr>
        <w:t xml:space="preserve"> і </w:t>
      </w:r>
      <w:r w:rsidRPr="00FB23AD">
        <w:rPr>
          <w:rStyle w:val="Strong"/>
          <w:sz w:val="28"/>
          <w:szCs w:val="28"/>
        </w:rPr>
        <w:t>ETF —(представлений у)→ Елемент рейтингу</w:t>
      </w:r>
      <w:r w:rsidRPr="00FB23AD">
        <w:rPr>
          <w:sz w:val="28"/>
          <w:szCs w:val="28"/>
        </w:rPr>
        <w:t xml:space="preserve"> :</w:t>
      </w:r>
      <w:r w:rsidRPr="00FB23AD">
        <w:rPr>
          <w:sz w:val="28"/>
          <w:szCs w:val="28"/>
        </w:rPr>
        <w:br/>
        <w:t xml:space="preserve">комбінація двох </w:t>
      </w:r>
      <w:r w:rsidRPr="00FB23AD">
        <w:rPr>
          <w:rStyle w:val="Strong"/>
          <w:sz w:val="28"/>
          <w:szCs w:val="28"/>
        </w:rPr>
        <w:t>1–M</w:t>
      </w:r>
      <w:r w:rsidRPr="00FB23AD">
        <w:rPr>
          <w:sz w:val="28"/>
          <w:szCs w:val="28"/>
        </w:rPr>
        <w:t xml:space="preserve"> утворює </w:t>
      </w:r>
      <w:r w:rsidRPr="00FB23AD">
        <w:rPr>
          <w:rStyle w:val="Strong"/>
          <w:sz w:val="28"/>
          <w:szCs w:val="28"/>
        </w:rPr>
        <w:t>M–N</w:t>
      </w:r>
      <w:r w:rsidRPr="00FB23AD">
        <w:rPr>
          <w:sz w:val="28"/>
          <w:szCs w:val="28"/>
        </w:rPr>
        <w:t xml:space="preserve"> між </w:t>
      </w:r>
      <w:r w:rsidRPr="00FB23AD">
        <w:rPr>
          <w:rStyle w:val="Emphasis"/>
          <w:sz w:val="28"/>
          <w:szCs w:val="28"/>
        </w:rPr>
        <w:t>TopList</w:t>
      </w:r>
      <w:r w:rsidRPr="00FB23AD">
        <w:rPr>
          <w:sz w:val="28"/>
          <w:szCs w:val="28"/>
        </w:rPr>
        <w:t xml:space="preserve"> і </w:t>
      </w:r>
      <w:r w:rsidRPr="00FB23AD">
        <w:rPr>
          <w:rStyle w:val="Emphasis"/>
          <w:sz w:val="28"/>
          <w:szCs w:val="28"/>
        </w:rPr>
        <w:t>ETF</w:t>
      </w:r>
      <w:r w:rsidRPr="00FB23AD">
        <w:rPr>
          <w:sz w:val="28"/>
          <w:szCs w:val="28"/>
        </w:rPr>
        <w:t xml:space="preserve"> через </w:t>
      </w:r>
      <w:r w:rsidRPr="00FB23AD">
        <w:rPr>
          <w:rStyle w:val="Strong"/>
          <w:sz w:val="28"/>
          <w:szCs w:val="28"/>
        </w:rPr>
        <w:t>слабку</w:t>
      </w:r>
      <w:r w:rsidRPr="00FB23AD">
        <w:rPr>
          <w:sz w:val="28"/>
          <w:szCs w:val="28"/>
        </w:rPr>
        <w:t xml:space="preserve"> сутність </w:t>
      </w:r>
      <w:r w:rsidRPr="00FB23AD">
        <w:rPr>
          <w:rStyle w:val="Emphasis"/>
          <w:sz w:val="28"/>
          <w:szCs w:val="28"/>
        </w:rPr>
        <w:t>TopListItem</w:t>
      </w:r>
      <w:r w:rsidRPr="00FB23AD">
        <w:rPr>
          <w:sz w:val="28"/>
          <w:szCs w:val="28"/>
        </w:rPr>
        <w:t>.</w:t>
      </w:r>
      <w:r w:rsidRPr="00FB23AD">
        <w:rPr>
          <w:sz w:val="28"/>
          <w:szCs w:val="28"/>
        </w:rPr>
        <w:br/>
        <w:t>В межах одного списку — унікальність фонду та рангу.</w:t>
      </w:r>
    </w:p>
    <w:p w14:paraId="23622A1B" w14:textId="6ADB68DB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lastRenderedPageBreak/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ETF —(має)→ Журнал фактів (FactSheet)</w:t>
      </w:r>
      <w:r w:rsidRPr="00FB23AD">
        <w:rPr>
          <w:sz w:val="28"/>
          <w:szCs w:val="28"/>
        </w:rPr>
        <w:t xml:space="preserve"> : </w:t>
      </w:r>
      <w:r w:rsidRPr="00FB23AD">
        <w:rPr>
          <w:rStyle w:val="Strong"/>
          <w:sz w:val="28"/>
          <w:szCs w:val="28"/>
        </w:rPr>
        <w:t>1–</w:t>
      </w:r>
      <w:r>
        <w:rPr>
          <w:rStyle w:val="Strong"/>
          <w:sz w:val="28"/>
          <w:szCs w:val="28"/>
          <w:lang w:val="uk-UA"/>
        </w:rPr>
        <w:t>1</w:t>
      </w:r>
      <w:r w:rsidRPr="00FB23AD">
        <w:rPr>
          <w:sz w:val="28"/>
          <w:szCs w:val="28"/>
        </w:rPr>
        <w:t>.</w:t>
      </w:r>
      <w:r w:rsidRPr="00FB23AD">
        <w:rPr>
          <w:sz w:val="28"/>
          <w:szCs w:val="28"/>
        </w:rPr>
        <w:br/>
        <w:t xml:space="preserve">Один фонд може </w:t>
      </w:r>
      <w:r>
        <w:rPr>
          <w:sz w:val="28"/>
          <w:szCs w:val="28"/>
          <w:lang w:val="uk-UA"/>
        </w:rPr>
        <w:t>один</w:t>
      </w:r>
      <w:r w:rsidRPr="00FB23AD">
        <w:rPr>
          <w:sz w:val="28"/>
          <w:szCs w:val="28"/>
        </w:rPr>
        <w:t xml:space="preserve"> фактшит у часі; кожен фактшит належить одному фонду.</w:t>
      </w:r>
    </w:p>
    <w:p w14:paraId="07F60BEE" w14:textId="77777777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ETF —(виплачує)→ Виплата</w:t>
      </w:r>
      <w:r w:rsidRPr="00FB23AD">
        <w:rPr>
          <w:sz w:val="28"/>
          <w:szCs w:val="28"/>
        </w:rPr>
        <w:t xml:space="preserve"> : </w:t>
      </w:r>
      <w:r w:rsidRPr="00FB23AD">
        <w:rPr>
          <w:rStyle w:val="Strong"/>
          <w:sz w:val="28"/>
          <w:szCs w:val="28"/>
        </w:rPr>
        <w:t>1–M</w:t>
      </w:r>
      <w:r w:rsidRPr="00FB23AD">
        <w:rPr>
          <w:sz w:val="28"/>
          <w:szCs w:val="28"/>
        </w:rPr>
        <w:t>.</w:t>
      </w:r>
      <w:r w:rsidRPr="00FB23AD">
        <w:rPr>
          <w:sz w:val="28"/>
          <w:szCs w:val="28"/>
        </w:rPr>
        <w:br/>
        <w:t xml:space="preserve">Кожна виплата належить рівно одному фонду; фонд може мати 0..N виплат (для фонду участь </w:t>
      </w:r>
      <w:r w:rsidRPr="00FB23AD">
        <w:rPr>
          <w:rStyle w:val="Strong"/>
          <w:sz w:val="28"/>
          <w:szCs w:val="28"/>
        </w:rPr>
        <w:t>часткова</w:t>
      </w:r>
      <w:r w:rsidRPr="00FB23AD">
        <w:rPr>
          <w:sz w:val="28"/>
          <w:szCs w:val="28"/>
        </w:rPr>
        <w:t>).</w:t>
      </w:r>
    </w:p>
    <w:p w14:paraId="05344CD5" w14:textId="43BB62CF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ETF —(містить)→ Холдинг</w:t>
      </w:r>
      <w:r w:rsidRPr="00FB23AD">
        <w:rPr>
          <w:sz w:val="28"/>
          <w:szCs w:val="28"/>
        </w:rPr>
        <w:t xml:space="preserve"> і </w:t>
      </w:r>
      <w:r w:rsidRPr="00FB23AD">
        <w:rPr>
          <w:rStyle w:val="Strong"/>
          <w:sz w:val="28"/>
          <w:szCs w:val="28"/>
        </w:rPr>
        <w:t>Цінний папір —(містить/входить)→ Холдинг</w:t>
      </w:r>
      <w:r w:rsidRPr="00FB23AD">
        <w:rPr>
          <w:sz w:val="28"/>
          <w:szCs w:val="28"/>
        </w:rPr>
        <w:t xml:space="preserve"> :</w:t>
      </w:r>
      <w:r w:rsidRPr="00FB23AD">
        <w:rPr>
          <w:sz w:val="28"/>
          <w:szCs w:val="28"/>
        </w:rPr>
        <w:br/>
        <w:t xml:space="preserve">два зв’язки </w:t>
      </w:r>
      <w:r w:rsidRPr="00FB23AD">
        <w:rPr>
          <w:rStyle w:val="Strong"/>
          <w:sz w:val="28"/>
          <w:szCs w:val="28"/>
        </w:rPr>
        <w:t>1–M</w:t>
      </w:r>
      <w:r w:rsidR="00003B5F">
        <w:rPr>
          <w:sz w:val="28"/>
          <w:szCs w:val="28"/>
          <w:lang w:val="uk-UA"/>
        </w:rPr>
        <w:t>, о</w:t>
      </w:r>
      <w:r w:rsidRPr="00FB23AD">
        <w:rPr>
          <w:sz w:val="28"/>
          <w:szCs w:val="28"/>
        </w:rPr>
        <w:t xml:space="preserve">дин фонд має багато </w:t>
      </w:r>
      <w:r w:rsidR="002F3EB5">
        <w:rPr>
          <w:sz w:val="28"/>
          <w:szCs w:val="28"/>
          <w:lang w:val="uk-UA"/>
        </w:rPr>
        <w:t>холдингів та цінних паперів.</w:t>
      </w:r>
    </w:p>
    <w:p w14:paraId="427430AA" w14:textId="5B0D77DA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Холдинг —(складається з)→ Холдинг</w:t>
      </w:r>
      <w:r w:rsidRPr="00FB23AD">
        <w:rPr>
          <w:sz w:val="28"/>
          <w:szCs w:val="28"/>
        </w:rPr>
        <w:t xml:space="preserve"> : </w:t>
      </w:r>
      <w:r w:rsidRPr="00FB23AD">
        <w:rPr>
          <w:rStyle w:val="Strong"/>
          <w:sz w:val="28"/>
          <w:szCs w:val="28"/>
        </w:rPr>
        <w:t>self 1–N</w:t>
      </w:r>
      <w:r w:rsidRPr="00FB23AD">
        <w:rPr>
          <w:sz w:val="28"/>
          <w:szCs w:val="28"/>
        </w:rPr>
        <w:t xml:space="preserve"> (агрегація).</w:t>
      </w:r>
      <w:r w:rsidRPr="00FB23AD">
        <w:rPr>
          <w:sz w:val="28"/>
          <w:szCs w:val="28"/>
        </w:rPr>
        <w:br/>
        <w:t>Один «батьківський» холдинг агрегує кілька «дочірніх» (розкладка позиції на підпозиції).</w:t>
      </w:r>
    </w:p>
    <w:p w14:paraId="7E7BC6D1" w14:textId="77777777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Індекс —(має склад)→ Склад індексу</w:t>
      </w:r>
      <w:r w:rsidRPr="00FB23AD">
        <w:rPr>
          <w:sz w:val="28"/>
          <w:szCs w:val="28"/>
        </w:rPr>
        <w:t xml:space="preserve"> і </w:t>
      </w:r>
      <w:r w:rsidRPr="00FB23AD">
        <w:rPr>
          <w:rStyle w:val="Strong"/>
          <w:sz w:val="28"/>
          <w:szCs w:val="28"/>
        </w:rPr>
        <w:t>Цінний папір —(входить)→ Склад індексу</w:t>
      </w:r>
      <w:r w:rsidRPr="00FB23AD">
        <w:rPr>
          <w:sz w:val="28"/>
          <w:szCs w:val="28"/>
        </w:rPr>
        <w:t xml:space="preserve"> :</w:t>
      </w:r>
      <w:r w:rsidRPr="00FB23AD">
        <w:rPr>
          <w:sz w:val="28"/>
          <w:szCs w:val="28"/>
        </w:rPr>
        <w:br/>
        <w:t xml:space="preserve">два </w:t>
      </w:r>
      <w:r w:rsidRPr="00FB23AD">
        <w:rPr>
          <w:rStyle w:val="Strong"/>
          <w:sz w:val="28"/>
          <w:szCs w:val="28"/>
        </w:rPr>
        <w:t>1–M</w:t>
      </w:r>
      <w:r w:rsidRPr="00FB23AD">
        <w:rPr>
          <w:sz w:val="28"/>
          <w:szCs w:val="28"/>
        </w:rPr>
        <w:t xml:space="preserve"> утворюють </w:t>
      </w:r>
      <w:r w:rsidRPr="00FB23AD">
        <w:rPr>
          <w:rStyle w:val="Strong"/>
          <w:sz w:val="28"/>
          <w:szCs w:val="28"/>
        </w:rPr>
        <w:t>M–N</w:t>
      </w:r>
      <w:r w:rsidRPr="00FB23AD">
        <w:rPr>
          <w:sz w:val="28"/>
          <w:szCs w:val="28"/>
        </w:rPr>
        <w:t xml:space="preserve"> між </w:t>
      </w:r>
      <w:r w:rsidRPr="00FB23AD">
        <w:rPr>
          <w:rStyle w:val="Emphasis"/>
          <w:sz w:val="28"/>
          <w:szCs w:val="28"/>
        </w:rPr>
        <w:t>Індексом</w:t>
      </w:r>
      <w:r w:rsidRPr="00FB23AD">
        <w:rPr>
          <w:sz w:val="28"/>
          <w:szCs w:val="28"/>
        </w:rPr>
        <w:t xml:space="preserve"> і </w:t>
      </w:r>
      <w:r w:rsidRPr="00FB23AD">
        <w:rPr>
          <w:rStyle w:val="Emphasis"/>
          <w:sz w:val="28"/>
          <w:szCs w:val="28"/>
        </w:rPr>
        <w:t>Цінним папером</w:t>
      </w:r>
      <w:r w:rsidRPr="00FB23AD">
        <w:rPr>
          <w:sz w:val="28"/>
          <w:szCs w:val="28"/>
        </w:rPr>
        <w:t xml:space="preserve"> через </w:t>
      </w:r>
      <w:r w:rsidRPr="00FB23AD">
        <w:rPr>
          <w:rStyle w:val="Strong"/>
          <w:sz w:val="28"/>
          <w:szCs w:val="28"/>
        </w:rPr>
        <w:t>слабку</w:t>
      </w:r>
      <w:r w:rsidRPr="00FB23AD">
        <w:rPr>
          <w:sz w:val="28"/>
          <w:szCs w:val="28"/>
        </w:rPr>
        <w:t xml:space="preserve"> сутність </w:t>
      </w:r>
      <w:r w:rsidRPr="00FB23AD">
        <w:rPr>
          <w:rStyle w:val="Emphasis"/>
          <w:sz w:val="28"/>
          <w:szCs w:val="28"/>
        </w:rPr>
        <w:t>IndexConstituent</w:t>
      </w:r>
      <w:r w:rsidRPr="00FB23AD">
        <w:rPr>
          <w:sz w:val="28"/>
          <w:szCs w:val="28"/>
        </w:rPr>
        <w:t xml:space="preserve"> (історичні знімки на дати).</w:t>
      </w:r>
    </w:p>
    <w:p w14:paraId="6D8730B1" w14:textId="77777777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Лістинг (тернарний ромб): ETF × Біржа × Валюта</w:t>
      </w:r>
      <w:r w:rsidRPr="00FB23AD">
        <w:rPr>
          <w:sz w:val="28"/>
          <w:szCs w:val="28"/>
        </w:rPr>
        <w:t>.</w:t>
      </w:r>
      <w:r w:rsidRPr="00FB23AD">
        <w:rPr>
          <w:sz w:val="28"/>
          <w:szCs w:val="28"/>
        </w:rPr>
        <w:br/>
        <w:t xml:space="preserve">Один фонд може мати багато лістингів на різних біржах та/або у різних валютах; атрибути (тикер, primary) належать саме </w:t>
      </w:r>
      <w:r w:rsidRPr="00FB23AD">
        <w:rPr>
          <w:rStyle w:val="Strong"/>
          <w:sz w:val="28"/>
          <w:szCs w:val="28"/>
        </w:rPr>
        <w:t>тріаді</w:t>
      </w:r>
      <w:r w:rsidRPr="00FB23AD">
        <w:rPr>
          <w:sz w:val="28"/>
          <w:szCs w:val="28"/>
        </w:rPr>
        <w:t xml:space="preserve"> (</w:t>
      </w:r>
      <w:r w:rsidRPr="00FB23AD">
        <w:rPr>
          <w:rStyle w:val="Emphasis"/>
          <w:sz w:val="28"/>
          <w:szCs w:val="28"/>
        </w:rPr>
        <w:t>ETF, Біржа, Валюта</w:t>
      </w:r>
      <w:r w:rsidRPr="00FB23AD">
        <w:rPr>
          <w:sz w:val="28"/>
          <w:szCs w:val="28"/>
        </w:rPr>
        <w:t>).</w:t>
      </w:r>
    </w:p>
    <w:p w14:paraId="7663DE60" w14:textId="77777777" w:rsidR="00FB23AD" w:rsidRPr="00FB23AD" w:rsidRDefault="00FB23AD" w:rsidP="00FB23AD">
      <w:pPr>
        <w:pStyle w:val="NormalWeb"/>
        <w:spacing w:line="360" w:lineRule="auto"/>
        <w:rPr>
          <w:sz w:val="28"/>
          <w:szCs w:val="28"/>
        </w:rPr>
      </w:pPr>
      <w:r w:rsidRPr="00FB23AD">
        <w:rPr>
          <w:rFonts w:hAnsi="Symbol"/>
          <w:sz w:val="28"/>
          <w:szCs w:val="28"/>
        </w:rPr>
        <w:t></w:t>
      </w:r>
      <w:r w:rsidRPr="00FB23AD">
        <w:rPr>
          <w:sz w:val="28"/>
          <w:szCs w:val="28"/>
        </w:rPr>
        <w:t xml:space="preserve">  </w:t>
      </w:r>
      <w:r w:rsidRPr="00FB23AD">
        <w:rPr>
          <w:rStyle w:val="Strong"/>
          <w:sz w:val="28"/>
          <w:szCs w:val="28"/>
        </w:rPr>
        <w:t>IS-A («є»): Цінний папір → Акція / Облігація</w:t>
      </w:r>
      <w:r w:rsidRPr="00FB23AD">
        <w:rPr>
          <w:sz w:val="28"/>
          <w:szCs w:val="28"/>
        </w:rPr>
        <w:t>.</w:t>
      </w:r>
      <w:r w:rsidRPr="00FB23AD">
        <w:rPr>
          <w:sz w:val="28"/>
          <w:szCs w:val="28"/>
        </w:rPr>
        <w:br/>
        <w:t xml:space="preserve">Спеціалізація </w:t>
      </w:r>
      <w:r w:rsidRPr="00FB23AD">
        <w:rPr>
          <w:rStyle w:val="Strong"/>
          <w:sz w:val="28"/>
          <w:szCs w:val="28"/>
        </w:rPr>
        <w:t>диз’юнктна</w:t>
      </w:r>
      <w:r w:rsidRPr="00FB23AD">
        <w:rPr>
          <w:sz w:val="28"/>
          <w:szCs w:val="28"/>
        </w:rPr>
        <w:t xml:space="preserve"> (один екземпляр — рівно один підтип) і </w:t>
      </w:r>
      <w:r w:rsidRPr="00FB23AD">
        <w:rPr>
          <w:rStyle w:val="Strong"/>
          <w:sz w:val="28"/>
          <w:szCs w:val="28"/>
        </w:rPr>
        <w:t>повна</w:t>
      </w:r>
      <w:r w:rsidRPr="00FB23AD">
        <w:rPr>
          <w:sz w:val="28"/>
          <w:szCs w:val="28"/>
        </w:rPr>
        <w:t xml:space="preserve"> (кожний папір є або Акцією, або Облігацією).</w:t>
      </w:r>
    </w:p>
    <w:sectPr w:rsidR="00FB23AD" w:rsidRPr="00FB2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C079" w14:textId="77777777" w:rsidR="002A6C57" w:rsidRDefault="002A6C57" w:rsidP="00222F2D">
      <w:pPr>
        <w:spacing w:after="0" w:line="240" w:lineRule="auto"/>
      </w:pPr>
      <w:r>
        <w:separator/>
      </w:r>
    </w:p>
  </w:endnote>
  <w:endnote w:type="continuationSeparator" w:id="0">
    <w:p w14:paraId="2C3136D9" w14:textId="77777777" w:rsidR="002A6C57" w:rsidRDefault="002A6C57" w:rsidP="0022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67C0" w14:textId="77777777" w:rsidR="002A6C57" w:rsidRDefault="002A6C57" w:rsidP="00222F2D">
      <w:pPr>
        <w:spacing w:after="0" w:line="240" w:lineRule="auto"/>
      </w:pPr>
      <w:r>
        <w:separator/>
      </w:r>
    </w:p>
  </w:footnote>
  <w:footnote w:type="continuationSeparator" w:id="0">
    <w:p w14:paraId="220D56BF" w14:textId="77777777" w:rsidR="002A6C57" w:rsidRDefault="002A6C57" w:rsidP="0022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0F66D14"/>
    <w:multiLevelType w:val="multilevel"/>
    <w:tmpl w:val="F1C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228737">
    <w:abstractNumId w:val="5"/>
  </w:num>
  <w:num w:numId="2" w16cid:durableId="563806280">
    <w:abstractNumId w:val="3"/>
  </w:num>
  <w:num w:numId="3" w16cid:durableId="944117929">
    <w:abstractNumId w:val="2"/>
  </w:num>
  <w:num w:numId="4" w16cid:durableId="1654873780">
    <w:abstractNumId w:val="4"/>
  </w:num>
  <w:num w:numId="5" w16cid:durableId="1887526779">
    <w:abstractNumId w:val="1"/>
  </w:num>
  <w:num w:numId="6" w16cid:durableId="930939666">
    <w:abstractNumId w:val="0"/>
  </w:num>
  <w:num w:numId="7" w16cid:durableId="16221790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5F"/>
    <w:rsid w:val="00034616"/>
    <w:rsid w:val="0004408A"/>
    <w:rsid w:val="0006063C"/>
    <w:rsid w:val="000A7C9B"/>
    <w:rsid w:val="000C76DC"/>
    <w:rsid w:val="00104E27"/>
    <w:rsid w:val="0015074B"/>
    <w:rsid w:val="00167675"/>
    <w:rsid w:val="00193886"/>
    <w:rsid w:val="001C2C14"/>
    <w:rsid w:val="00222F2D"/>
    <w:rsid w:val="00257102"/>
    <w:rsid w:val="0029639D"/>
    <w:rsid w:val="002A6C57"/>
    <w:rsid w:val="002E36FB"/>
    <w:rsid w:val="002F3EB5"/>
    <w:rsid w:val="0031263B"/>
    <w:rsid w:val="00326F90"/>
    <w:rsid w:val="003C3569"/>
    <w:rsid w:val="0042285C"/>
    <w:rsid w:val="004275E3"/>
    <w:rsid w:val="00487EFD"/>
    <w:rsid w:val="005473D7"/>
    <w:rsid w:val="00567C9B"/>
    <w:rsid w:val="005B64EB"/>
    <w:rsid w:val="0060425F"/>
    <w:rsid w:val="00676A88"/>
    <w:rsid w:val="00685107"/>
    <w:rsid w:val="006A796C"/>
    <w:rsid w:val="0074786D"/>
    <w:rsid w:val="007532E2"/>
    <w:rsid w:val="0082541D"/>
    <w:rsid w:val="00855BC6"/>
    <w:rsid w:val="008703F0"/>
    <w:rsid w:val="00887271"/>
    <w:rsid w:val="008B34BB"/>
    <w:rsid w:val="00947EF4"/>
    <w:rsid w:val="0097564D"/>
    <w:rsid w:val="009834D9"/>
    <w:rsid w:val="00AA1D8D"/>
    <w:rsid w:val="00AA666C"/>
    <w:rsid w:val="00AB4510"/>
    <w:rsid w:val="00AC1446"/>
    <w:rsid w:val="00B22F7A"/>
    <w:rsid w:val="00B23E6B"/>
    <w:rsid w:val="00B47730"/>
    <w:rsid w:val="00BA255F"/>
    <w:rsid w:val="00C144F4"/>
    <w:rsid w:val="00C44EAE"/>
    <w:rsid w:val="00CB0664"/>
    <w:rsid w:val="00CB36F9"/>
    <w:rsid w:val="00CE6200"/>
    <w:rsid w:val="00CF2A2E"/>
    <w:rsid w:val="00DD7D86"/>
    <w:rsid w:val="00DE21D5"/>
    <w:rsid w:val="00E206EF"/>
    <w:rsid w:val="00E2446A"/>
    <w:rsid w:val="00E356BA"/>
    <w:rsid w:val="00E46836"/>
    <w:rsid w:val="00E72806"/>
    <w:rsid w:val="00E81060"/>
    <w:rsid w:val="00ED0406"/>
    <w:rsid w:val="00FA330C"/>
    <w:rsid w:val="00FB23AD"/>
    <w:rsid w:val="00FC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BE0CCB"/>
  <w14:defaultImageDpi w14:val="300"/>
  <w15:docId w15:val="{47DB45C2-11D4-8346-B2E2-8D3978A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6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C44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Khodakov</cp:lastModifiedBy>
  <cp:revision>43</cp:revision>
  <dcterms:created xsi:type="dcterms:W3CDTF">2025-09-15T18:15:00Z</dcterms:created>
  <dcterms:modified xsi:type="dcterms:W3CDTF">2025-09-15T19:06:00Z</dcterms:modified>
  <cp:category/>
</cp:coreProperties>
</file>