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9E7E"/>
          <w:sz w:val="28"/>
          <w:szCs w:val="28"/>
        </w:rPr>
        <w:t xml:space="preserve">TABAN HEALTH PLATFORM</w:t>
      </w:r>
    </w:p>
    <w:p>
      <w:pPr>
        <w:pBdr>
          <w:bottom w:val="single" w:color="E4A84B" w:sz="8" w:space="1"/>
        </w:pBdr>
        <w:spacing w:after="100"/>
        <w:jc w:val="center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3A"/>
          <w:sz w:val="52"/>
          <w:szCs w:val="52"/>
        </w:rPr>
        <w:t xml:space="preserve">Patient Insurance &amp; Payments v1</w:t>
      </w:r>
    </w:p>
    <w:p>
      <w:pPr>
        <w:spacing w:after="100"/>
        <w:jc w:val="center"/>
      </w:pPr>
      <w:r>
        <w:rPr>
          <w:rFonts w:ascii="Arial" w:cs="Arial" w:eastAsia="Arial" w:hAnsi="Arial"/>
          <w:color w:val="3D5854"/>
          <w:sz w:val="36"/>
          <w:szCs w:val="36"/>
        </w:rPr>
        <w:t xml:space="preserve">Product Specification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3D5854"/>
          <w:sz w:val="20"/>
          <w:szCs w:val="20"/>
        </w:rPr>
        <w:t xml:space="preserve">Prepared for Taban Engineering, Product, and Design</w:t>
      </w:r>
    </w:p>
    <w:p>
      <w:pPr>
        <w:spacing w:after="60"/>
        <w:jc w:val="center"/>
      </w:pPr>
      <w:r>
        <w:rPr>
          <w:rFonts w:ascii="Arial" w:cs="Arial" w:eastAsia="Arial" w:hAnsi="Arial"/>
          <w:color w:val="3D5854"/>
          <w:sz w:val="20"/>
          <w:szCs w:val="20"/>
        </w:rPr>
        <w:t xml:space="preserve">April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2E9E7E"/>
          <w:sz w:val="18"/>
          <w:szCs w:val="18"/>
        </w:rPr>
        <w:t xml:space="preserve">Version 1.0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3A"/>
          <w:sz w:val="32"/>
          <w:szCs w:val="32"/>
        </w:rPr>
        <w:t xml:space="preserve">Part 1: Conceptual Model &amp; Research Synthesis</w:t>
      </w:r>
    </w:p>
    <w:p>
      <w:pPr>
        <w:pBdr>
          <w:bottom w:val="single" w:color="2E9E7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1.1 Glossary of Core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Deductible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Annual amount patient pays 100% before insurance coverage begins. Typical range: $500–$5,000/year.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Copay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Fixed per-service amount (e.g., $20 for primary care). Applies before and after deductible is met.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Coinsurance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Patient’s percentage share after deductible (e.g., 20%). Insurance pays the remainder.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OOP Maximum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Annual cap on patient spending. After this, insurer covers 100%. Range: $5,000–$15,000.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Allowed Amount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Contracted rate between provider and payer. Patient responsibility is based on this, not billed charges.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Write-off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Difference between billed charge and allowed amount. Provider absorbs; cannot bill patient.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EOB (Explanation of Benefits)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Payer document showing what was billed, allowed, paid, and owed by patient.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ERA (Electronic Remittance Advice)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Electronic version of EOB (EDI 835 transaction). Used for auto-posting payments.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COB (Coordination of Benefits)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Rules determining which insurance pays first when patient has multiple plans.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Donor Coverage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NGO/government program funding patient care. Common in South Sudan (Health Pooled Fund).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STK Push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Mobile money prompt sent to patient’s phone (M-Pesa/Airtel). Patient enters PIN to authorize.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Ledger Entry</w:t>
            </w:r>
          </w:p>
        </w:tc>
        <w:tc>
          <w:tcPr>
            <w:tcW w:type="dxa" w:w="6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Immutable record of financial transaction. Every charge, payment, adjustment is a ledger entry.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1.2 Insurance Models Across Markets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African Healthcare Insurance Landscape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Taban must support a hybrid model reflecting the reality that most patients in South Sudan have no formal insurance. The primary “payer” is often a donor program (Health Pooled Fund), government subsidy, or the patient themselves.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Payer Type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Model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Responsibility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Taban Priority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Donor-Funded (HPF)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NGO contracts cover 80% of facilities in 8/10 South Sudan states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Zero or minimal; clinic bills donor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Government Subsidy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State/local government supplements donor funding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Zero for eligible populations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Self-Pay (Cash)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 pays full amount out of pocket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100% of charges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Community-Based (CBHI)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Group-pooled insurance (Rwanda model; emerging in region)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Copay 10–30% of service cost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NHIS / NHIF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National programs (Kenya NHIF, Ghana NHIS). South Sudan enacted but not implemented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Copay + coinsurance per plan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Private/Commercial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Employer-sponsored or individual plans (AAR, Jubilee, Resolution)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Deductible + copay + coinsurance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Secondary Insurance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Supplements primary coverage (COB rules apply)</w:t>
            </w:r>
          </w:p>
        </w:tc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Residual after primary + secondary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Patient Responsibility Formula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For any service, patient responsibility is calculated as:</w:t>
      </w:r>
    </w:p>
    <w:p>
      <w:pPr>
        <w:shd w:fill="E5F2EA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Patient Owes = Allowed Amount − Insurance Payment − Adjustments − Prior Payments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Example: Service billed at $500. Allowed amount (per contract): $300. Copay collected at check-in: $50. Insurance pays 80% of allowed = $240. Patient coinsurance = $60. Less copay already collected ($50). Remaining patient balance: $10.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1.3 Payment Methods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Cost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Primary in South Sudan. Offline-capable. Staff records in system.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0% (handling cost only)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M-Pesa (STK Push)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Kenya/East Africa. Patient receives prompt, enters PIN.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1–2% via Daraja API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Airtel Money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South Sudan primary mobile money. USSD-based.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1–2%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MTN MoMo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Pan-African (16 countries). 283M active accounts.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1.5–2.5%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Credit/Debit Card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Urban clinics, private hospitals. Via Flutterwave.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Employer-sponsored payments, large facility payments.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0.5–1%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 Plans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Monthly installments for high balances (3–12 months).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0% (0% APR default)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SMS/Email Pay Link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Send patient a link to pay balance online.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2.9% + processor fee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HSA/FSA Cards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US/international patients with tax-advantaged accounts.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Apple/Google Pay</w:t>
            </w:r>
          </w:p>
        </w:tc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Digital wallet via Stripe or Flutterwave.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1.4 Payment Lifecycle Overview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Every patient financial interaction follows a seven-stage lifecycle. Taban must track state transitions across all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Point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1. Scheduling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Capture insurance, verify eligibility, generate cost estimate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Insurance ID, DOB, coverage effective date, deductible remaining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Optional deposit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2. Pre-Visit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Send estimate to patient, collect card-on-file or mobile money authorization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Estimated copay, coinsurance, deductible status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Pre-payment via link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3. Check-In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Re-verify coverage, update insurance, collect copay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Updated eligibility, copay amount, payment method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Copay collection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4. Care Delivery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Capture CPT/ICD codes, note non-covered services, track ancillaries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Service codes, modifiers, provider NPI, place of service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None (clinical focus)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5. Claim Submission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Generate 837, submit to payer within 24–48 hours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Billed amount, allowed amount, copay collected, service date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6. Payer Response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Process ERA/835, reconcile with expected, handle denials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Approved amount, write-off, denial reasons, remark codes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7. Patient Billing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Calculate final balance, send statement, enable payment/plan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Net responsibility, aging (30/60/90), payment history</w:t>
            </w:r>
          </w:p>
        </w:tc>
        <w:tc>
          <w:tcPr>
            <w:tcW w:type="dxa" w:w="21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Final collection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3A"/>
          <w:sz w:val="32"/>
          <w:szCs w:val="32"/>
        </w:rPr>
        <w:t xml:space="preserve">Part 2: End-to-End Workflows</w:t>
      </w:r>
    </w:p>
    <w:p>
      <w:pPr>
        <w:pBdr>
          <w:bottom w:val="single" w:color="2E9E7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2.1 Pre-Visit (Before Appointment)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(via portal, app, or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Front-desk staff (via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(automated eligibility check)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books appointment (online, phone, or walk-in scheduled).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triggers eligibility verification: if formal insurance exists, send EDI 270 inquiry or API call to payer. If donor-covered, check cached HPF enrollment list. If self-pay, skip to step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receives EDI 271 response (or cache hit): extracts deductible remaining, copay amount, coinsurance %, excluded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calculates estimated patient responsibility using the formula: Copay + (Estimated Allowed Amount × Coinsurance %) − any deposit already collected.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sends patient a pre-visit notification (SMS preferred in Africa, email as fallback): includes appointment date/time, estimated cost, and a payment link (M-Pesa STK Push or card link).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patient pays deposit or copay via link, system records payment and marks pre-visit collection as complete.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patient has no insurance and no cached eligibility, system flags as “self-pay” and estimates full charge amount.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Failure &amp;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Eligibility check fails (no internet):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Use cached eligibility data (max 24 hours old). If no cache, flag as “unverified” and proceed. Staff manually confirms at check-in.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Patient has new insurance not yet in system: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Staff creates new insurance record at check-in. System re-runs eligibility with new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Donor program enrollment disputed: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Accept patient self-attestation for emergency/stabilization. Flag for post-visit reconciliation.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2.2 Check-In / Intake (Day of Visit)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arrives. Front-desk pulls up appointment in Taban.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displays: insurance on file, eligibility status (verified/unverified/expired), estimated responsibility.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Staff confirms or updates insurance (new card, secondary plan, employer change). If updated, system re-runs eligibility in real-time.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recalculates estimate if eligibility data 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Staff collects copay: Cash (record amount + receipt number in system), Mobile money (trigger STK Push, wait for confirmation callback), Card (use Flutterwave hosted payment form).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posts copay payment to patient ledger and prints/sends receipt.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proceeds to care. Financial status shows “copay collected” in encounter view.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Self-Pay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No insurance on file. System displays full estimated charge.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Staff informs patient of cost. Patient chooses: pay upfront (full or partial), request payment plan, or defer to post-visit billing.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upfront payment: collect via cash/mobile money/card. Record in ledger.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payment plan requested: staff creates plan (see Section 2.4). System generates agreement.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deferred: system creates “pending balance” entry. Patient proceeds to care.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Unknown insurance: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Staff selects “Other/Unknown”. System captures payer name, member ID, group number. Billing team investigates post-visit.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Insurance expired mid-visit: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System alerts staff. Options: proceed as self-pay, or patient provides updated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Patient cannot pay copay: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Staff can waive copay (requires supervisor approval). System logs waiver reason and approver.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2.3 Post-Visit (After Claim Adjudication)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Clinician completes encounter. System captures CPT codes, ICD-10 diagnoses, modifiers.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Billing module generates claim (EDI 837 or manual format for donor programs).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Claim submitted to payer within 24–48 hours of discharge.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Payer processes claim. Returns ERA (EDI 835) or manual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auto-posts ERA: maps approved amounts, write-offs, and denial reasons to encounter charges.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calculates final patient responsibility: Allowed Amount − Insurance Payment − Write-offs − Copay Already Collected = Patient Balance.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balance &gt; $0: system generates digital invoice and sends to patient via SMS (with pay link) and/or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pays via: one-time payment (link, mobile money, card), payment plan enrollment, or in-person at next visit.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updates ledger. If balance = $0 after payment, encounter marked “paid in full.”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Denial Handling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flags denied line items with denial reason code (CO-22, PR-1,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Billing team reviews. Options: appeal (resubmit with additional documentation), write off (if contractual), or bill patient (if non-covered service).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appeal succeeds: payer sends corrected ERA. System adjusts ledger.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If appeal fails or write-off: system adjusts patient balance accordingly.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2.4 Ongoing &amp; Edge Cases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Payment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Creation: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Staff or patient creates plan. System calculates: monthly amount = balance / term (3–12 months). 0% APR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Auto-debit: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Patient authorizes recurring mobile money or card charge. System triggers 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Missed payment: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System sends reminder (SMS) at day 3, day 7, day 15. After 30 days: plan marked “delinquent.” After 60 days: escalated to collections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Plan modification: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Patient requests term change or hardship adjustment. Staff approves; system recalculates.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Refunds &amp; Reversals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Overpayment: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Patient paid more than final balance. System detects during ERA reconciliation. Refund issued via original payment method (mobile money B2C, card refund, or cash).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Partial reversal: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One line item reversed (e.g., lab test cancelled). System adjusts charge and recalculates patient balance. If patient already paid: issue partial refund.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Returned payment: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Mobile money fails (insufficient funds), card declined, check bounced. System marks payment as “reversed,” restores patient balance, sends notification.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Multi-Encounter Payments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When a patient has balances across multiple encounters, payments are applied using the “oldest balance first” rule (FIFO). Staff can override to apply payment to a specific encounter. The ledger tracks allocation across encounters.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Write-Off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Contractual write-off: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Automatic: difference between billed and allowed amount. No approval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Bad debt write-off: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Balance unpaid after 120+ days and 3+ collection attempts. Requires manager approval. System logs reason, amount, approver.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3A"/>
          <w:sz w:val="21"/>
          <w:szCs w:val="21"/>
        </w:rPr>
        <w:t xml:space="preserve">Charity/hardship write-off: </w:t>
      </w:r>
      <w:r>
        <w:rPr>
          <w:rFonts w:ascii="Arial" w:cs="Arial" w:eastAsia="Arial" w:hAnsi="Arial"/>
          <w:color w:val="3D5854"/>
          <w:sz w:val="21"/>
          <w:szCs w:val="21"/>
        </w:rPr>
        <w:t xml:space="preserve">Patient qualifies for financial assistance. Staff applies discount (25/50/75/100%). System logs policy applied.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3A"/>
          <w:sz w:val="32"/>
          <w:szCs w:val="32"/>
        </w:rPr>
        <w:t xml:space="preserve">Part 3: Embedding Payments Across Modules</w:t>
      </w:r>
    </w:p>
    <w:p>
      <w:pPr>
        <w:pBdr>
          <w:bottom w:val="single" w:color="2E9E7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3.1 Patient Profile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Insurance Snapshot: active plans with member ID, group number, eligibility status (verified/unverified/expired), last verification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Balance Banner: total outstanding balance across all encounters, amount in collections, next payment plan installment 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History Timeline: chronological list of all payments, refunds, adjustments with method, amount,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Methods on File: saved mobile money number, tokenized card (last 4 digits), preferred payment method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Add/edit/remove insurance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Re-verify eligibility (trigger real-time 270/271)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Collect payment (opens Payment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Record external payment (cash, check, bank transfer)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Create/modify payment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Issue refund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Save/remove payment method on file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3.2 Scheduling / Appointments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Insurance status indicator on appointment card (green = verified, yellow = unverified, red = expired/none)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Estimated cost shown when booking (if eligibility data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Pre-visit payment status (collected / pending / not required)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Send pre-visit payment link (SMS or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Record pre-visit deposit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Flag appointment as “self-pay” or “donor-covered”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3.3 Check-In / Intake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Full Insurance Snapshot (editable)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Copay amount due (highlighted, calculated from eligibility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Outstanding balance from prior visits (if 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collection interface (cash, mobile money, card tabs)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Update insurance (scan card, manual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Collect copay (triggers Payment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Collect outstanding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Waive copay (with supervisor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Print/send receipt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3.4 Clinical Encounter View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Minimal financial info: insurance status badge, copay collected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Non-covered service warning (if diagnosis/procedure flagged by eligibility data)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None. Clinicians should not be distracted by billing. Financial actions happen in billing module.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3.5 Billing &amp; Claims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Charge capture: auto-populated from encounter (CPT, ICD-10, modifiers)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Claim status tracker: draft / submitted / accepted / denied / paid / appealed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ERA reconciliation view: expected vs. actual payer payment, write-offs, patient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Collections queue: balances aged 30/60/90/120+ days with contact history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Submit claim (EDI 837 or manual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Post ERA payment (auto or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Appeal denied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Adjust charges (add modifier, correct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Write off balance (contractual, bad debt, charity)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Send patient statement/invoice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Move to collections queue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3.6 Patient Portal / Mobile App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Balance Banner: total owed, breakdown by encounter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Per-encounter detail: charges, insurance payments, adjustments, patient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history with downloadable receipts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Active payment plan: next due date, remaining balance,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Insurance card on file (view only)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Make one-time payment (mobile money or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Enroll in / modify payment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Set up auto-pay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Download statements and receipts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Update payment method on file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3.7 Admin / Practice Management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Revenue dashboard: total billed, collected, outstanding, write-offs (daily/weekly/monthly)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Payer mix: breakdown by insurance type (donor, self-pay, NHIS, private)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Collection rate by method (cash, mobile money, card,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Denial rate and top denial reasons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Staff payment activity log (who collected what, when)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3.8 Reporting &amp; Analytics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Surface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Financial KPIs: Days Sales Outstanding (DSO), collection rate, denial rate, write-off rate, net collection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Aging report: balances by 30/60/90/120+ day buckets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method breakdown (cash vs mobile money vs card vs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DHIS2 financial indicators export (if required by ministry)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Revenue forecasting based on scheduled appointments and historical collection rates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3.9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State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PaymentPanel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Modal for collecting payment. Tabs: Cash, Mobile Money, Card. Handles STK Push flow.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patientId, encounterId, amountDue, onSuccess, onCancel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Check-in, Patient Profile, Billing, Portal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InsuranceSnapshot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Compact card showing active plans, member ID, eligibility badge, last verified date.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patientId, editable (boolean)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 Profile, Check-in, Scheduling, Encounter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BalanceBanner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Persistent bar showing total balance, amount in collections, next plan payment due.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patientId, compact (boolean)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 Profile, Portal, Check-in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PaymentHistoryTimeline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Chronological list of all financial transactions with filters by date, type, method.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patientId, encounterId (optional), limit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 Profile, Portal, Billing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PaymentPlanWizard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Multi-step form: select balance, choose term, review schedule, authorize. Generates agreement.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patientId, balance, onComplete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 Profile, Billing, Portal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InvoiceViewer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Rendered statement with line items, insurance adjustments, patient responsibility. Print/PDF export.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invoiceId, patientId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Billing, Portal, Patient Profile</w:t>
            </w:r>
          </w:p>
        </w:tc>
      </w:tr>
      <w:tr>
        <w:tc>
          <w:tcPr>
            <w:tcW w:type="dxa" w:w="20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EligibilityBadge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Small status indicator: green (verified), yellow (unverified), red (expired), gray (no insurance).</w:t>
            </w:r>
          </w:p>
        </w:tc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status enum</w:t>
            </w:r>
          </w:p>
        </w:tc>
        <w:tc>
          <w:tcPr>
            <w:tcW w:type="dxa" w:w="17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Scheduling, Check-in, Encounter, Patient Profile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3A"/>
          <w:sz w:val="32"/>
          <w:szCs w:val="32"/>
        </w:rPr>
        <w:t xml:space="preserve">Part 4: Data Model &amp; Architecture</w:t>
      </w:r>
    </w:p>
    <w:p>
      <w:pPr>
        <w:pBdr>
          <w:bottom w:val="single" w:color="2E9E7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4.1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Patient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name, dob, phone, email, preferredPaymentMethod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Central identity. Links to all financial records.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InsurancePolicy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payerType (donor|government|nhis|private|self), payerName, memberId, groupNumber, effectiveDate, terminationDate, isPrimary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Stores all insurance/coverage information for a patient.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EligibilityCheck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policyId, checkDate, status (verified|unverified|expired|denied), deductibleRemaining, copayAmount, coinsurancePct, oopUsed, oopMax, rawResponse, source (edi271|api|cache|manual)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Result of each eligibility verification. Drives cost estimates.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Encounter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appointmentId, providerId, dateOfService, status (open|billed|adjudicated|closed), totalCharged, totalAllowed, totalInsurancePaid, totalPatientPaid, totalWriteOff, patientBalance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Clinical visit. Aggregates all charges and payments for a visit.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Charge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encounterId, cptCode, icdCodes[], modifier, units, billedAmount, allowedAmount, status (pending|submitted|approved|denied|appealed)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Individual line item on a claim. Maps to a service rendered.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Claim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encounterId, claimNumber, payerId, submittedDate, status (draft|submitted|accepted|denied|paid|appealed), ediPayload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Submission to payer. May have multiple charges.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Adjustment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encounterId, chargeId, type (contractual|writeOff|charity|denial|correction), amount, reason, approvedBy, approvedDate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Any modification to original charge amount. Immutable once created.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encounterId (nullable for multi-encounter), method (cash|mpesa|airtel|card|bank|plan), amount, reference, status (pending|posted|reversed|refunded), processedAt, processedBy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Every financial inflow from patient. Links to ledger entry.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Refund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paymentId, amount, method, reference, reason, status (pending|processed|failed), processedAt, processedBy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Outflow back to patient. Always linked to original payment.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type (mpesa|airtel|card|bank), token/phoneNumber, last4, isDefault, createdAt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Stored payment instruments. Card data is tokenized (never raw PAN).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PaymentPlan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totalBalance, termMonths, monthlyAmount, startDate, status (active|completed|delinquent|cancelled), nextDueDate, paidToDate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Installment agreement. Generates scheduled payment entries.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Invoice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encounterId (nullable), lineItems[], totalDue, issuedDate, dueDate, status (draft|sent|viewed|paid|overdue), pdfUrl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Patient-facing statement. Generated after ERA reconciliation.</w:t>
            </w:r>
          </w:p>
        </w:tc>
      </w:tr>
      <w:tr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LedgerEntry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id, patientId, encounterId, type (charge|payment|adjustment|refund|writeOff), amount (positive=debit, negative=credit), balance, reference, createdAt, createdBy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Immutable, append-only financial record. Source of truth for all balances.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4.2 Ledger Architecture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Double-Entry Principle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Every financial event creates at least one LedgerEntry. The ledger is append-only (immutable). Corrections are made by adding new entries, never by modifying existing ones.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 Entry (+)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Entry (−)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Service rendered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Charge: +$300 (patient owes)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 (balance increases)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Insurance payment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InsurancePayment: −$240 (balance decreases)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Contractual write-off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Adjustment: −$50 (balance decreases)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Patient copay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Payment: −$10 (balance decreases)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Refund to patient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Refund: +$10 (balance increases)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Denied charge reversal</w:t>
            </w:r>
          </w:p>
        </w:tc>
        <w:tc>
          <w:tcPr>
            <w:tcW w:type="dxa" w:w="3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Adjustment: −$300 (original charge nullified)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Balance Computation</w:t>
      </w:r>
    </w:p>
    <w:p>
      <w:pPr>
        <w:spacing w:after="16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balance at any point = SUM(all LedgerEntries for patient). Per-encounter balance = SUM(LedgerEntries where encounterId matches). Running balance is stored on each entry for fast lookup.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Daily: system compares sum of all LedgerEntries against sum of all Payment records. Any discrepancy triggers alert to billing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Weekly: system compares mobile money processor reports (M-Pesa, Airtel) against posted payments. Unmatched transactions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Monthly: system generates reconciliation report for accounting: total billed, total collected (by method), total written off, total outstanding. Exportable for DHIS2 financial indicators.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4.3 API Surface (High-Level)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/patients/{id}/insurance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CRUD operations on insurance policies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/patients/{id}/eligibility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Trigger eligibility check. Returns estimate.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/patients/{id}/balance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Current balance (total and per-encounter)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/patients/{id}/ledger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Full ledger history (paginated, filterable)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/patients/{id}/payments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List and create payments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/patients/{id}/payment-methods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Manage saved payment methods (tokenized)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/patients/{id}/payment-plans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POST, PUT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CRUD for payment plans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/patients/{id}/invoices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List and generate invoices/statements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/encounters/{id}/charges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POST, PUT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Manage charges for an encounter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/encounters/{id}/claims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Submit and track claims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/payments/{id}/refund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Issue refund against a payment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/webhooks/mpesa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M-Pesa callback for STK Push confirmation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/webhooks/airtel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Airtel Money callback</w:t>
            </w:r>
          </w:p>
        </w:tc>
      </w:tr>
      <w:tr>
        <w:tc>
          <w:tcPr>
            <w:tcW w:type="dxa" w:w="3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/webhooks/flutterwave</w:t>
            </w:r>
          </w:p>
        </w:tc>
        <w:tc>
          <w:tcPr>
            <w:tcW w:type="dxa" w:w="2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Card/bank payment confirmation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Idempotency &amp;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All POST endpoints accept an idempotency key (header: X-Idempotency-Key). Duplicate requests with same key return original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Webhook handlers are idempotent by design: process only if transaction reference not already in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Failed mobile money pushes: retry up to 3 times with exponential backoff (5s, 15s, 45s). After 3 failures, mark as “failed” and notify staff.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Multi-Tenant Data Separation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Every entity includes clinicId (tenant identifier). All queries scoped to authenticated clinic.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Shared payment processor accounts: per-clinic sub-accounts on Flutterwave (split settlement).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Cross-clinic patient: same patient can exist in multiple clinics. Financial data is clinic-scoped; patient profile is shared.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Extensibility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Subscription/membership billing: extend PaymentPlan with planType (installment | subscription | membership) and recurringAmount.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Bundle pricing: new BundlePrice entity linking multiple CPT codes to a fixed price. Overrides per-charge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Loyalty/discount programs: new DiscountPolicy entity with eligibility rules and percentage/fixed discount.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3A"/>
          <w:sz w:val="32"/>
          <w:szCs w:val="32"/>
        </w:rPr>
        <w:t xml:space="preserve">Part 5: Compliance, Security &amp; UX Principles</w:t>
      </w:r>
    </w:p>
    <w:p>
      <w:pPr>
        <w:pBdr>
          <w:bottom w:val="single" w:color="2E9E7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5.1 Compliance &amp; Security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PCI DSS (Card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Never store raw card numbers (PAN), CVV, or magnetic stripe data anywhere in Taban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All card entry happens via Flutterwave/Stripe hosted payment form (iframe). Taban backend never sees card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Store only: tokenized card reference (from processor), last 4 digits, expiration month/year, card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Quarterly vulnerability scans via processor’s PCI compliance program.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HIPAA (PHI in Billing)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Billing data (patient name + diagnosis + charges) is Protected Health Information (PHI).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All billing data encrypted at rest (AES-256) and in transit (TLS 1.2+).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Business Associate Agreements (BAA) required with: Flutterwave/Stripe (payment processing), any clearinghouse (claim submission), any collections agency.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Minimum necessary: payment links sent to patients contain only amount due and payment URL. No diagnosis or service details in SMS/email body.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African Data Protection (Kenya DPA 2019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Patient consent required before processing financial data. Consent captured at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Right to access: patients can view all their financial records via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Right to rectification: patients can dispute charges and request corrections.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Cross-border transfer: financial data stored in-region (East Africa servers). If US cloud, ensure Kenya DPA adequacy or explicit consent.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Retention: financial records kept 7 years post-last-encounter (aligns with clinical record retention).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Mobile Money Regulatory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M-Pesa: register as merchant via Safaricom Daraja API. Requires business registration in Kenya.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Airtel Money: register as merchant via Airtel API. Requires business registration in South Sudan.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KYC: patient mobile money accounts must be KYC-verified by carrier. Taban does not perform additional KYC.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Transaction limits: per-carrier limits apply (e.g., M-Pesa: KSh 150,000/transaction). System must validate amount before triggering push.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Audit Trail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Logged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 collected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patientId, amount, method, reference,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Refund issued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patientId, paymentId, amount, reason,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Write-off approved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approverId, amount, type, reason,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Insurance updated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patientId, oldPolicyId, newPolicyId,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Balance viewed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patientId,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Claim submitted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claimId, payerId, amount,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Payment plan created/modified</w:t>
            </w:r>
          </w:p>
        </w:tc>
        <w:tc>
          <w:tcPr>
            <w:tcW w:type="dxa" w:w="42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userId, planId, terms, timestamp</w:t>
            </w:r>
          </w:p>
        </w:tc>
        <w:tc>
          <w:tcPr>
            <w:tcW w:type="dxa" w:w="23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7 years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400"/>
        <w:gridCol w:w="1600"/>
        <w:gridCol w:w="1560"/>
      </w:tblGrid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View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Collect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Refund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Write Off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Manage Plans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Front-Desk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Balance, insurance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(copay)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Billing Staff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All financial data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(&lt; $100)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(create)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Billing Manager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All + audit logs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 types)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Clinician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Insurance badge only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All + reports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3A"/>
                <w:sz w:val="20"/>
                <w:szCs w:val="20"/>
              </w:rPr>
              <w:t xml:space="preserve">Patient (Portal)</w:t>
            </w:r>
          </w:p>
        </w:tc>
        <w:tc>
          <w:tcPr>
            <w:tcW w:type="dxa" w:w="18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Own balance + history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(own balance)</w:t>
            </w:r>
          </w:p>
        </w:tc>
        <w:tc>
          <w:tcPr>
            <w:tcW w:type="dxa" w:w="14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DDD4C8" w:sz="1"/>
              <w:left w:val="single" w:color="DDD4C8" w:sz="1"/>
              <w:bottom w:val="single" w:color="DDD4C8" w:sz="1"/>
              <w:right w:val="single" w:color="DDD4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854"/>
                <w:sz w:val="20"/>
                <w:szCs w:val="20"/>
              </w:rPr>
              <w:t xml:space="preserve">Yes (own plan)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5.2 UX Principles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Principle 1: Clarity of “What Do I Owe and Why?”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Every patient-facing screen shows a single, prominent balance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Tapping the balance reveals a breakdown: original charges, insurance payments, adjustments, your responsibility.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Estimated vs. final is always labeled: “Estimated cost” (pre-visit) vs. “Your balance” (post-adjudication).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Tooltips on every financial term (copay, coinsurance, write-off) in patient-friendly language.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Principle 2: Minimal Friction to 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One-tap payment via saved M-Pesa number or card on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SMS payment link: patient taps link, confirms amount, enters PIN. Three taps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Payment plan enrollment: two screens (choose term, confirm). No lengthy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Cash payment: staff enters amount, system generates receipt. Under 30 seconds.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Principle 3: Consistent Across Touchpoints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Same PaymentPanel component in-clinic (staff view) and portal (patient 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Same BalanceBanner in patient profile, check-in, and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Same color coding: green = paid, yellow = pending, red = overdue.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9E7E"/>
          <w:sz w:val="26"/>
          <w:szCs w:val="26"/>
        </w:rPr>
        <w:t xml:space="preserve">5.3 Example Patient Flows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Flow A: Jane — Primary + Secondary Insurance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Jane visits for malaria treatment. Primary: employer insurance (AAR). Secondary: government NHIS.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At check-in, system verifies AAR eligibility: $20 copay, 20% coinsurance after deductible (deductible met).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Staff collects $20 copay via M-Pesa STK Push. Jane confirms on phone.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Visit happens. Charges: $200 (consultation + lab + medication).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Claim submitted to AAR. ERA returns: allowed $180, AAR pays $144 (80%), write-off $20, patient coinsurance $36.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submits remaining $36 to secondary (NHIS). NHIS pays $30.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Final patient balance: $36 − $30 = $6. Less $20 copay already collected. Jane has a $14 credit.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issues refund of $14 to Jane’s M-Pesa.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Flow B: John — Self-Pay with Payment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John visits for minor surgery. No insurance. Self-pay.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At check-in, system estimates cost: $450.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John cannot pay full amount. Staff creates payment plan: $450 over 6 months = $75/month.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John authorizes auto-debit from Airtel Money: $75 on the 1st of each month.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Month 1: $75 collected successfully. Balance: $375.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Month 3: payment fails (insufficient funds). System sends SMS reminder. John pays manually 5 days later.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Month 6: final payment. Balance: $0. Plan marked “completed.” John receives SMS confirmation.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3A"/>
          <w:sz w:val="22"/>
          <w:szCs w:val="22"/>
        </w:rPr>
        <w:t xml:space="preserve">Flow C: Amara — Donor-Covered (HPF) with Complication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Amara visits clinic covered by Health Pooled Fund. System checks cached HPF enrollment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Amara found on list. Estimated patient cost: $0 (donor-covered).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Visit happens. Clinician notes one procedure not covered by HPF (dental extraction).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System generates two billing paths: HPF claim for covered services ($120) and patient invoice for non-covered dental ($30).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HPF claim processed. $120 paid to clinic.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Amara receives SMS: “Your visit on [date] is mostly covered by HPF. You owe $30 for dental extraction. Pay here: [link].”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5854"/>
          <w:sz w:val="21"/>
          <w:szCs w:val="21"/>
        </w:rPr>
        <w:t xml:space="preserve">Amara pays $30 via cash at next visit. Balance: $0.</w:t>
      </w:r>
    </w:p>
    <w:p>
      <w:pPr>
        <w:spacing w:before="600"/>
      </w:pPr>
    </w:p>
    <w:p>
      <w:pPr>
        <w:pBdr>
          <w:bottom w:val="single" w:color="2E9E7E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3D5854"/>
          <w:sz w:val="20"/>
          <w:szCs w:val="20"/>
        </w:rPr>
        <w:t xml:space="preserve">End of Specification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2E9E7E"/>
          <w:sz w:val="18"/>
          <w:szCs w:val="18"/>
        </w:rPr>
        <w:t xml:space="preserve">Taban Health Platform  ·  Patient Insurance &amp; Payments v1  ·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D5854"/>
        <w:sz w:val="16"/>
        <w:szCs w:val="16"/>
      </w:rPr>
      <w:t xml:space="preserve">Page </w:t>
    </w:r>
    <w:r>
      <w:rPr>
        <w:rFonts w:ascii="Arial" w:cs="Arial" w:eastAsia="Arial" w:hAnsi="Arial"/>
        <w:color w:val="3D58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3D5854"/>
        <w:sz w:val="16"/>
        <w:szCs w:val="16"/>
      </w:rPr>
      <w:t xml:space="preserve">Taban  |  Patient Insurance &amp; Payments v1</w:t>
    </w:r>
    <w:r>
      <w:rPr>
        <w:rFonts w:ascii="Arial" w:cs="Arial" w:eastAsia="Arial" w:hAnsi="Arial"/>
        <w:color w:val="2E9E7E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9E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2026-04-15T17:16:21.139Z</dcterms:created>
  <dcterms:modified xsi:type="dcterms:W3CDTF">2026-04-15T17:16:21.140Z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