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0"/>
        <w:gridCol w:w="8692"/>
      </w:tblGrid>
      <w:tr w:rsidR="00BD332C" w14:paraId="27E9781B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dashed" w:sz="6" w:space="0" w:color="2563EB"/>
              <w:left w:val="dashed" w:sz="6" w:space="0" w:color="2563EB"/>
              <w:bottom w:val="dashed" w:sz="6" w:space="0" w:color="2563EB"/>
              <w:right w:val="dashed" w:sz="6" w:space="0" w:color="2563EB"/>
            </w:tcBorders>
            <w:shd w:val="clear" w:color="auto" w:fill="EAF1FB"/>
            <w:tcMar>
              <w:top w:w="220" w:type="dxa"/>
              <w:left w:w="80" w:type="dxa"/>
              <w:bottom w:w="220" w:type="dxa"/>
              <w:right w:w="80" w:type="dxa"/>
            </w:tcMar>
            <w:vAlign w:val="center"/>
          </w:tcPr>
          <w:p w14:paraId="2F8CD793" w14:textId="77777777" w:rsidR="00BD332C" w:rsidRDefault="00000000">
            <w:pPr>
              <w:jc w:val="center"/>
            </w:pPr>
            <w:r>
              <w:rPr>
                <w:b/>
                <w:bCs/>
                <w:color w:val="2563EB"/>
                <w:sz w:val="15"/>
                <w:szCs w:val="15"/>
              </w:rPr>
              <w:t>[ COMPANY</w:t>
            </w:r>
          </w:p>
          <w:p w14:paraId="4936F57F" w14:textId="77777777" w:rsidR="00BD332C" w:rsidRDefault="00000000">
            <w:pPr>
              <w:jc w:val="center"/>
            </w:pPr>
            <w:proofErr w:type="gramStart"/>
            <w:r>
              <w:rPr>
                <w:b/>
                <w:bCs/>
                <w:color w:val="2563EB"/>
                <w:sz w:val="15"/>
                <w:szCs w:val="15"/>
              </w:rPr>
              <w:t>LOGO ]</w:t>
            </w:r>
            <w:proofErr w:type="gramEnd"/>
          </w:p>
        </w:tc>
        <w:tc>
          <w:tcPr>
            <w:tcW w:w="8692" w:type="dxa"/>
            <w:tcMar>
              <w:top w:w="60" w:type="dxa"/>
              <w:left w:w="220" w:type="dxa"/>
              <w:bottom w:w="60" w:type="dxa"/>
              <w:right w:w="0" w:type="dxa"/>
            </w:tcMar>
            <w:vAlign w:val="center"/>
          </w:tcPr>
          <w:p w14:paraId="5C74F3D5" w14:textId="77777777" w:rsidR="00BD332C" w:rsidRDefault="00000000">
            <w:pPr>
              <w:spacing w:after="10"/>
            </w:pPr>
            <w:r>
              <w:rPr>
                <w:b/>
                <w:bCs/>
                <w:color w:val="13284E"/>
                <w:sz w:val="40"/>
                <w:szCs w:val="40"/>
              </w:rPr>
              <w:t>TamamHealth</w:t>
            </w:r>
          </w:p>
          <w:p w14:paraId="0DBB2566" w14:textId="77777777" w:rsidR="00BD332C" w:rsidRDefault="00000000">
            <w:pPr>
              <w:spacing w:after="40"/>
            </w:pPr>
            <w:r>
              <w:rPr>
                <w:i/>
                <w:iCs/>
                <w:color w:val="5B6472"/>
                <w:sz w:val="19"/>
                <w:szCs w:val="19"/>
              </w:rPr>
              <w:t>Offline-first electronic health records for South Sudan</w:t>
            </w:r>
          </w:p>
          <w:p w14:paraId="5F96668F" w14:textId="69732562" w:rsidR="00BD332C" w:rsidRDefault="00000000">
            <w:r>
              <w:rPr>
                <w:b/>
                <w:bCs/>
                <w:color w:val="2563EB"/>
                <w:spacing w:val="14"/>
                <w:sz w:val="15"/>
                <w:szCs w:val="15"/>
              </w:rPr>
              <w:t xml:space="preserve">INVESTOR </w:t>
            </w:r>
            <w:r w:rsidR="001B1AEB">
              <w:rPr>
                <w:b/>
                <w:bCs/>
                <w:color w:val="2563EB"/>
                <w:spacing w:val="14"/>
                <w:sz w:val="15"/>
                <w:szCs w:val="15"/>
              </w:rPr>
              <w:t>BRIEF ·</w:t>
            </w:r>
            <w:r>
              <w:rPr>
                <w:b/>
                <w:bCs/>
                <w:color w:val="2563EB"/>
                <w:spacing w:val="14"/>
                <w:sz w:val="15"/>
                <w:szCs w:val="15"/>
              </w:rPr>
              <w:t xml:space="preserve">  JUNE 2026     </w:t>
            </w:r>
            <w:r>
              <w:rPr>
                <w:b/>
                <w:bCs/>
                <w:color w:val="13284E"/>
                <w:sz w:val="15"/>
                <w:szCs w:val="15"/>
              </w:rPr>
              <w:t>Web: [ yourdomain.com ]</w:t>
            </w:r>
          </w:p>
        </w:tc>
      </w:tr>
    </w:tbl>
    <w:p w14:paraId="42B17CD3" w14:textId="77777777" w:rsidR="00BD332C" w:rsidRDefault="00BD332C">
      <w:pPr>
        <w:pBdr>
          <w:bottom w:val="single" w:sz="14" w:space="1" w:color="2563EB"/>
        </w:pBdr>
        <w:spacing w:before="80" w:after="130"/>
      </w:pPr>
    </w:p>
    <w:p w14:paraId="2E0E7C67" w14:textId="77777777" w:rsidR="00BD332C" w:rsidRDefault="00000000">
      <w:pPr>
        <w:spacing w:after="60"/>
      </w:pPr>
      <w:r>
        <w:rPr>
          <w:b/>
          <w:bCs/>
          <w:color w:val="13284E"/>
          <w:sz w:val="19"/>
          <w:szCs w:val="19"/>
        </w:rPr>
        <w:t xml:space="preserve">The opportunity:  </w:t>
      </w:r>
      <w:r>
        <w:rPr>
          <w:color w:val="2B3340"/>
          <w:sz w:val="19"/>
          <w:szCs w:val="19"/>
        </w:rPr>
        <w:t>South Sudan's health system loses most of its data before it ever reaches a decision-maker. TamamHealth is a complete digital medical-record platform built for that reality — it runs fully offline on low-cost hardware, is simple enough for frontline staff, and syncs to national reporting systems the moment a connection appears. One platform spans the whole system: from a single nurse in a rural clinic to the Ministry of Health.</w:t>
      </w:r>
    </w:p>
    <w:tbl>
      <w:tblPr>
        <w:tblW w:w="10512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6"/>
        <w:gridCol w:w="160"/>
        <w:gridCol w:w="5176"/>
      </w:tblGrid>
      <w:tr w:rsidR="00BD332C" w14:paraId="4691D1C3" w14:textId="77777777">
        <w:tblPrEx>
          <w:tblCellMar>
            <w:top w:w="0" w:type="dxa"/>
            <w:bottom w:w="0" w:type="dxa"/>
          </w:tblCellMar>
        </w:tblPrEx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73569" w14:textId="77777777" w:rsidR="00BD332C" w:rsidRDefault="00000000">
            <w:pPr>
              <w:spacing w:after="60"/>
            </w:pPr>
            <w:r>
              <w:rPr>
                <w:b/>
                <w:bCs/>
                <w:color w:val="13284E"/>
                <w:spacing w:val="10"/>
                <w:sz w:val="16"/>
                <w:szCs w:val="16"/>
              </w:rPr>
              <w:t>THE PROBLEM</w:t>
            </w:r>
          </w:p>
          <w:p w14:paraId="0158ED9E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67% of health facilities never report to the national DHIS2 system — existing tools are too complex.</w:t>
            </w:r>
          </w:p>
          <w:p w14:paraId="4BA06C3D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Under one-third of facilities report at all, leaving the Ministry of Health blind to outbreaks and outcomes.</w:t>
            </w:r>
          </w:p>
          <w:p w14:paraId="64652F95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No national ID, frequent power and connectivity gaps, and high staff turnover break conventional cloud EHRs.</w:t>
            </w:r>
          </w:p>
          <w:p w14:paraId="18DF611D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Paper records are lost, duplicated, and impossible to aggregate into a national picture.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D6449" w14:textId="77777777" w:rsidR="00BD332C" w:rsidRDefault="00BD332C"/>
        </w:tc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D1AB0" w14:textId="77777777" w:rsidR="00BD332C" w:rsidRDefault="00000000">
            <w:pPr>
              <w:spacing w:after="60"/>
            </w:pPr>
            <w:r>
              <w:rPr>
                <w:b/>
                <w:bCs/>
                <w:color w:val="2563EB"/>
                <w:spacing w:val="10"/>
                <w:sz w:val="16"/>
                <w:szCs w:val="16"/>
              </w:rPr>
              <w:t>OUR SOLUTION</w:t>
            </w:r>
          </w:p>
          <w:p w14:paraId="7095A76E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Offline-first by design — every clinic keeps a full local record; data syncs automatically when online.</w:t>
            </w:r>
          </w:p>
          <w:p w14:paraId="38450A77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Icon-driven, multi-language workflows usable with minimal training.</w:t>
            </w:r>
          </w:p>
          <w:p w14:paraId="4BAF5976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Covers the entire patient journey: registration, triage, consultation, labs, pharmacy, referrals, billing.</w:t>
            </w:r>
          </w:p>
          <w:p w14:paraId="2107E2BB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Built-in DHIS2 export and CRVS birth/death registration — compliant national reporting with no extra effort.</w:t>
            </w:r>
          </w:p>
        </w:tc>
      </w:tr>
    </w:tbl>
    <w:p w14:paraId="6328F7A9" w14:textId="77777777" w:rsidR="00BD332C" w:rsidRDefault="00000000">
      <w:pPr>
        <w:pBdr>
          <w:bottom w:val="single" w:sz="10" w:space="3" w:color="2563EB"/>
        </w:pBdr>
        <w:spacing w:before="200" w:after="110"/>
      </w:pPr>
      <w:r>
        <w:rPr>
          <w:b/>
          <w:bCs/>
          <w:color w:val="13284E"/>
          <w:spacing w:val="16"/>
          <w:sz w:val="21"/>
          <w:szCs w:val="21"/>
        </w:rPr>
        <w:t>WHAT WE'RE BUILDING</w:t>
      </w:r>
    </w:p>
    <w:p w14:paraId="35B1F5B9" w14:textId="77777777" w:rsidR="00BD332C" w:rsidRDefault="00000000">
      <w:pPr>
        <w:spacing w:after="110"/>
      </w:pPr>
      <w:r>
        <w:rPr>
          <w:color w:val="2B3340"/>
          <w:sz w:val="17"/>
          <w:szCs w:val="17"/>
        </w:rPr>
        <w:t>A single, integrated platform — not a collection of point tools — spanning every level of care:</w:t>
      </w:r>
    </w:p>
    <w:tbl>
      <w:tblPr>
        <w:tblW w:w="10512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6"/>
        <w:gridCol w:w="160"/>
        <w:gridCol w:w="5176"/>
      </w:tblGrid>
      <w:tr w:rsidR="00BD332C" w14:paraId="68CE2ED3" w14:textId="77777777">
        <w:tblPrEx>
          <w:tblCellMar>
            <w:top w:w="0" w:type="dxa"/>
            <w:bottom w:w="0" w:type="dxa"/>
          </w:tblCellMar>
        </w:tblPrEx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C8032" w14:textId="77777777" w:rsidR="00BD332C" w:rsidRDefault="00000000">
            <w:pPr>
              <w:spacing w:after="60"/>
            </w:pPr>
            <w:r>
              <w:rPr>
                <w:b/>
                <w:bCs/>
                <w:color w:val="2563EB"/>
                <w:spacing w:val="10"/>
                <w:sz w:val="16"/>
                <w:szCs w:val="16"/>
              </w:rPr>
              <w:t>CLINICAL CARE</w:t>
            </w:r>
          </w:p>
          <w:p w14:paraId="513EA44D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Patient registry with full demographics, history and search.</w:t>
            </w:r>
          </w:p>
          <w:p w14:paraId="6B320945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Consultation workflow: vitals, structured exam, diagnosis, lab orders, prescriptions.</w:t>
            </w:r>
          </w:p>
          <w:p w14:paraId="799A7A19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Inter-facility referrals with urgency and status tracking.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B0FC9" w14:textId="77777777" w:rsidR="00BD332C" w:rsidRDefault="00BD332C"/>
        </w:tc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971DA" w14:textId="77777777" w:rsidR="00BD332C" w:rsidRDefault="00000000">
            <w:pPr>
              <w:spacing w:after="60"/>
            </w:pPr>
            <w:r>
              <w:rPr>
                <w:b/>
                <w:bCs/>
                <w:color w:val="2563EB"/>
                <w:spacing w:val="10"/>
                <w:sz w:val="16"/>
                <w:szCs w:val="16"/>
              </w:rPr>
              <w:t>LABS &amp; PHARMACY</w:t>
            </w:r>
          </w:p>
          <w:p w14:paraId="17819E40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 xml:space="preserve">Lab ordering, sample tracking and result entry with a technician command </w:t>
            </w:r>
            <w:proofErr w:type="spellStart"/>
            <w:r>
              <w:rPr>
                <w:color w:val="2B3340"/>
                <w:sz w:val="17"/>
                <w:szCs w:val="17"/>
              </w:rPr>
              <w:t>centre</w:t>
            </w:r>
            <w:proofErr w:type="spellEnd"/>
            <w:r>
              <w:rPr>
                <w:color w:val="2B3340"/>
                <w:sz w:val="17"/>
                <w:szCs w:val="17"/>
              </w:rPr>
              <w:t>.</w:t>
            </w:r>
          </w:p>
          <w:p w14:paraId="62A0BFDC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Pharmacy queue, dispensing and inventory with controlled-substance logging.</w:t>
            </w:r>
          </w:p>
          <w:p w14:paraId="4BED471E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Charges captured automatically as services are delivered.</w:t>
            </w:r>
          </w:p>
        </w:tc>
      </w:tr>
      <w:tr w:rsidR="00BD332C" w14:paraId="041D099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74831" w14:textId="77777777" w:rsidR="00BD332C" w:rsidRDefault="00BD332C"/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95D16" w14:textId="77777777" w:rsidR="00BD332C" w:rsidRDefault="00BD332C"/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4F44E" w14:textId="77777777" w:rsidR="00BD332C" w:rsidRDefault="00BD332C"/>
        </w:tc>
      </w:tr>
      <w:tr w:rsidR="00BD332C" w14:paraId="1EB8BF99" w14:textId="77777777">
        <w:tblPrEx>
          <w:tblCellMar>
            <w:top w:w="0" w:type="dxa"/>
            <w:bottom w:w="0" w:type="dxa"/>
          </w:tblCellMar>
        </w:tblPrEx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68521" w14:textId="77777777" w:rsidR="00BD332C" w:rsidRDefault="00000000">
            <w:pPr>
              <w:spacing w:after="60"/>
            </w:pPr>
            <w:r>
              <w:rPr>
                <w:b/>
                <w:bCs/>
                <w:color w:val="2563EB"/>
                <w:spacing w:val="10"/>
                <w:sz w:val="16"/>
                <w:szCs w:val="16"/>
              </w:rPr>
              <w:t>MATERNAL &amp; CHILD HEALTH</w:t>
            </w:r>
          </w:p>
          <w:p w14:paraId="3A2E2C90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WHO 8-contact antenatal care protocol with risk stratification.</w:t>
            </w:r>
          </w:p>
          <w:p w14:paraId="18706788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CRVS-compliant birth registration and certificate issuance.</w:t>
            </w:r>
          </w:p>
          <w:p w14:paraId="2B40905E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Immunization scheduling, coverage tracking and campaigns.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F3652" w14:textId="77777777" w:rsidR="00BD332C" w:rsidRDefault="00BD332C"/>
        </w:tc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3CF45" w14:textId="77777777" w:rsidR="00BD332C" w:rsidRDefault="00000000">
            <w:pPr>
              <w:spacing w:after="60"/>
            </w:pPr>
            <w:r>
              <w:rPr>
                <w:b/>
                <w:bCs/>
                <w:color w:val="2563EB"/>
                <w:spacing w:val="10"/>
                <w:sz w:val="16"/>
                <w:szCs w:val="16"/>
              </w:rPr>
              <w:t>PUBLIC HEALTH &amp; SURVEILLANCE</w:t>
            </w:r>
          </w:p>
          <w:p w14:paraId="6733379F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Real-time disease surveillance with severity and geographic spread.</w:t>
            </w:r>
          </w:p>
          <w:p w14:paraId="32E9B963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Outbreak / epidemic intelligence and cluster detection.</w:t>
            </w:r>
          </w:p>
          <w:p w14:paraId="4B79E7A7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Death registration with ICD-11 cause-of-death coding.</w:t>
            </w:r>
          </w:p>
        </w:tc>
      </w:tr>
      <w:tr w:rsidR="00BD332C" w14:paraId="526DFE29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B0076" w14:textId="77777777" w:rsidR="00BD332C" w:rsidRDefault="00BD332C"/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D8B54" w14:textId="77777777" w:rsidR="00BD332C" w:rsidRDefault="00BD332C"/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6F4E7" w14:textId="77777777" w:rsidR="00BD332C" w:rsidRDefault="00BD332C"/>
        </w:tc>
      </w:tr>
      <w:tr w:rsidR="00BD332C" w14:paraId="5D1B7DFB" w14:textId="77777777">
        <w:tblPrEx>
          <w:tblCellMar>
            <w:top w:w="0" w:type="dxa"/>
            <w:bottom w:w="0" w:type="dxa"/>
          </w:tblCellMar>
        </w:tblPrEx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C463B" w14:textId="77777777" w:rsidR="00BD332C" w:rsidRDefault="00000000">
            <w:pPr>
              <w:spacing w:after="60"/>
            </w:pPr>
            <w:r>
              <w:rPr>
                <w:b/>
                <w:bCs/>
                <w:color w:val="2563EB"/>
                <w:spacing w:val="10"/>
                <w:sz w:val="16"/>
                <w:szCs w:val="16"/>
              </w:rPr>
              <w:t>ADMINISTRATION &amp; REPORTING</w:t>
            </w:r>
          </w:p>
          <w:p w14:paraId="31DF2F62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Facility network map, readiness assessments and data-quality monitoring.</w:t>
            </w:r>
          </w:p>
          <w:p w14:paraId="5A29964C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One-click DHIS2 export and configurable health-system reports.</w:t>
            </w:r>
          </w:p>
          <w:p w14:paraId="0877B755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Public, no-login statistics dashboard for transparency.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0E38F" w14:textId="77777777" w:rsidR="00BD332C" w:rsidRDefault="00BD332C"/>
        </w:tc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6E12E" w14:textId="77777777" w:rsidR="00BD332C" w:rsidRDefault="00000000">
            <w:pPr>
              <w:spacing w:after="60"/>
            </w:pPr>
            <w:r>
              <w:rPr>
                <w:b/>
                <w:bCs/>
                <w:color w:val="2563EB"/>
                <w:spacing w:val="10"/>
                <w:sz w:val="16"/>
                <w:szCs w:val="16"/>
              </w:rPr>
              <w:t>PLATFORM &amp; GOVERNANCE</w:t>
            </w:r>
          </w:p>
          <w:p w14:paraId="395981B2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Multi-organization, multi-facility tenancy with per-org branding.</w:t>
            </w:r>
          </w:p>
          <w:p w14:paraId="39D1574A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Role-based access control and complete audit logging.</w:t>
            </w:r>
          </w:p>
          <w:p w14:paraId="2F0E929E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Billing, system configuration and secure user management.</w:t>
            </w:r>
          </w:p>
        </w:tc>
      </w:tr>
    </w:tbl>
    <w:p w14:paraId="02BCE413" w14:textId="77777777" w:rsidR="00BD332C" w:rsidRDefault="00000000">
      <w:pPr>
        <w:pBdr>
          <w:bottom w:val="single" w:sz="10" w:space="3" w:color="2563EB"/>
        </w:pBdr>
        <w:spacing w:before="200" w:after="110"/>
      </w:pPr>
      <w:r>
        <w:rPr>
          <w:b/>
          <w:bCs/>
          <w:color w:val="13284E"/>
          <w:spacing w:val="16"/>
          <w:sz w:val="21"/>
          <w:szCs w:val="21"/>
        </w:rPr>
        <w:t>HOW IT WORKS</w:t>
      </w:r>
    </w:p>
    <w:tbl>
      <w:tblPr>
        <w:tblW w:w="10512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8"/>
        <w:gridCol w:w="160"/>
        <w:gridCol w:w="2508"/>
        <w:gridCol w:w="160"/>
        <w:gridCol w:w="2508"/>
        <w:gridCol w:w="160"/>
        <w:gridCol w:w="2508"/>
      </w:tblGrid>
      <w:tr w:rsidR="00BD332C" w14:paraId="60447F71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4" w:space="0" w:color="13284E"/>
              <w:left w:val="single" w:sz="4" w:space="0" w:color="13284E"/>
              <w:bottom w:val="single" w:sz="4" w:space="0" w:color="13284E"/>
              <w:right w:val="single" w:sz="4" w:space="0" w:color="13284E"/>
            </w:tcBorders>
            <w:shd w:val="clear" w:color="auto" w:fill="13284E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38650DF" w14:textId="77777777" w:rsidR="00BD332C" w:rsidRDefault="00000000">
            <w:pPr>
              <w:spacing w:after="50"/>
              <w:jc w:val="center"/>
            </w:pPr>
            <w:r>
              <w:rPr>
                <w:b/>
                <w:bCs/>
                <w:color w:val="FFFFFF"/>
                <w:spacing w:val="8"/>
                <w:sz w:val="15"/>
                <w:szCs w:val="15"/>
              </w:rPr>
              <w:t>OFFLINE-FIRST</w:t>
            </w:r>
          </w:p>
          <w:p w14:paraId="72D935AE" w14:textId="77777777" w:rsidR="00BD332C" w:rsidRDefault="00000000">
            <w:pPr>
              <w:jc w:val="center"/>
            </w:pPr>
            <w:r>
              <w:rPr>
                <w:color w:val="EAF1FB"/>
                <w:sz w:val="15"/>
                <w:szCs w:val="15"/>
              </w:rPr>
              <w:t xml:space="preserve">Runs entirely </w:t>
            </w:r>
            <w:proofErr w:type="gramStart"/>
            <w:r>
              <w:rPr>
                <w:color w:val="EAF1FB"/>
                <w:sz w:val="15"/>
                <w:szCs w:val="15"/>
              </w:rPr>
              <w:t>on-device</w:t>
            </w:r>
            <w:proofErr w:type="gramEnd"/>
            <w:r>
              <w:rPr>
                <w:color w:val="EAF1FB"/>
                <w:sz w:val="15"/>
                <w:szCs w:val="15"/>
              </w:rPr>
              <w:t>; no internet required to deliver care.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D4DAC" w14:textId="77777777" w:rsidR="00BD332C" w:rsidRDefault="00BD332C"/>
        </w:tc>
        <w:tc>
          <w:tcPr>
            <w:tcW w:w="2508" w:type="dxa"/>
            <w:tcBorders>
              <w:top w:val="single" w:sz="4" w:space="0" w:color="13284E"/>
              <w:left w:val="single" w:sz="4" w:space="0" w:color="13284E"/>
              <w:bottom w:val="single" w:sz="4" w:space="0" w:color="13284E"/>
              <w:right w:val="single" w:sz="4" w:space="0" w:color="13284E"/>
            </w:tcBorders>
            <w:shd w:val="clear" w:color="auto" w:fill="13284E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7C983E5" w14:textId="77777777" w:rsidR="00BD332C" w:rsidRDefault="00000000">
            <w:pPr>
              <w:spacing w:after="50"/>
              <w:jc w:val="center"/>
            </w:pPr>
            <w:r>
              <w:rPr>
                <w:b/>
                <w:bCs/>
                <w:color w:val="FFFFFF"/>
                <w:spacing w:val="8"/>
                <w:sz w:val="15"/>
                <w:szCs w:val="15"/>
              </w:rPr>
              <w:t>AUTO-SYNC</w:t>
            </w:r>
          </w:p>
          <w:p w14:paraId="68D5BBCF" w14:textId="77777777" w:rsidR="00BD332C" w:rsidRDefault="00000000">
            <w:pPr>
              <w:jc w:val="center"/>
            </w:pPr>
            <w:r>
              <w:rPr>
                <w:color w:val="EAF1FB"/>
                <w:sz w:val="15"/>
                <w:szCs w:val="15"/>
              </w:rPr>
              <w:t>Records replicate facility-to-national the moment connectivity returns.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2E94F" w14:textId="77777777" w:rsidR="00BD332C" w:rsidRDefault="00BD332C"/>
        </w:tc>
        <w:tc>
          <w:tcPr>
            <w:tcW w:w="2508" w:type="dxa"/>
            <w:tcBorders>
              <w:top w:val="single" w:sz="4" w:space="0" w:color="13284E"/>
              <w:left w:val="single" w:sz="4" w:space="0" w:color="13284E"/>
              <w:bottom w:val="single" w:sz="4" w:space="0" w:color="13284E"/>
              <w:right w:val="single" w:sz="4" w:space="0" w:color="13284E"/>
            </w:tcBorders>
            <w:shd w:val="clear" w:color="auto" w:fill="13284E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10D783B" w14:textId="77777777" w:rsidR="00BD332C" w:rsidRDefault="00000000">
            <w:pPr>
              <w:spacing w:after="50"/>
              <w:jc w:val="center"/>
            </w:pPr>
            <w:r>
              <w:rPr>
                <w:b/>
                <w:bCs/>
                <w:color w:val="FFFFFF"/>
                <w:spacing w:val="8"/>
                <w:sz w:val="15"/>
                <w:szCs w:val="15"/>
              </w:rPr>
              <w:t>MULTI-FACILITY</w:t>
            </w:r>
          </w:p>
          <w:p w14:paraId="1CCA44EE" w14:textId="77777777" w:rsidR="00BD332C" w:rsidRDefault="00000000">
            <w:pPr>
              <w:jc w:val="center"/>
            </w:pPr>
            <w:r>
              <w:rPr>
                <w:color w:val="EAF1FB"/>
                <w:sz w:val="15"/>
                <w:szCs w:val="15"/>
              </w:rPr>
              <w:t xml:space="preserve">One deployment </w:t>
            </w:r>
            <w:proofErr w:type="gramStart"/>
            <w:r>
              <w:rPr>
                <w:color w:val="EAF1FB"/>
                <w:sz w:val="15"/>
                <w:szCs w:val="15"/>
              </w:rPr>
              <w:t>scales</w:t>
            </w:r>
            <w:proofErr w:type="gramEnd"/>
            <w:r>
              <w:rPr>
                <w:color w:val="EAF1FB"/>
                <w:sz w:val="15"/>
                <w:szCs w:val="15"/>
              </w:rPr>
              <w:t xml:space="preserve"> across clinics, hospitals and states.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31B9B" w14:textId="77777777" w:rsidR="00BD332C" w:rsidRDefault="00BD332C"/>
        </w:tc>
        <w:tc>
          <w:tcPr>
            <w:tcW w:w="2508" w:type="dxa"/>
            <w:tcBorders>
              <w:top w:val="single" w:sz="4" w:space="0" w:color="13284E"/>
              <w:left w:val="single" w:sz="4" w:space="0" w:color="13284E"/>
              <w:bottom w:val="single" w:sz="4" w:space="0" w:color="13284E"/>
              <w:right w:val="single" w:sz="4" w:space="0" w:color="13284E"/>
            </w:tcBorders>
            <w:shd w:val="clear" w:color="auto" w:fill="13284E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606C52D" w14:textId="77777777" w:rsidR="00BD332C" w:rsidRDefault="00000000">
            <w:pPr>
              <w:spacing w:after="50"/>
              <w:jc w:val="center"/>
            </w:pPr>
            <w:r>
              <w:rPr>
                <w:b/>
                <w:bCs/>
                <w:color w:val="FFFFFF"/>
                <w:spacing w:val="8"/>
                <w:sz w:val="15"/>
                <w:szCs w:val="15"/>
              </w:rPr>
              <w:t>SECURE &amp; AUDITED</w:t>
            </w:r>
          </w:p>
          <w:p w14:paraId="5CC72E35" w14:textId="77777777" w:rsidR="00BD332C" w:rsidRDefault="00000000">
            <w:pPr>
              <w:jc w:val="center"/>
            </w:pPr>
            <w:r>
              <w:rPr>
                <w:color w:val="EAF1FB"/>
                <w:sz w:val="15"/>
                <w:szCs w:val="15"/>
              </w:rPr>
              <w:t>Role-based access, full audit trail, data kept in-country.</w:t>
            </w:r>
          </w:p>
        </w:tc>
      </w:tr>
    </w:tbl>
    <w:p w14:paraId="3EDA0A3C" w14:textId="77777777" w:rsidR="00BD332C" w:rsidRDefault="00BD332C">
      <w:pPr>
        <w:spacing w:after="120"/>
      </w:pPr>
    </w:p>
    <w:p w14:paraId="4DC7871F" w14:textId="77777777" w:rsidR="00BD332C" w:rsidRDefault="00000000">
      <w:pPr>
        <w:spacing w:after="60"/>
      </w:pPr>
      <w:r>
        <w:rPr>
          <w:b/>
          <w:bCs/>
          <w:color w:val="13284E"/>
          <w:sz w:val="17"/>
          <w:szCs w:val="17"/>
        </w:rPr>
        <w:t xml:space="preserve">Built on a modern, proven stack:  </w:t>
      </w:r>
      <w:r>
        <w:rPr>
          <w:color w:val="2B3340"/>
          <w:sz w:val="17"/>
          <w:szCs w:val="17"/>
        </w:rPr>
        <w:t xml:space="preserve">Next.js 14 + TypeScript and React on the front end, an on-device </w:t>
      </w:r>
      <w:proofErr w:type="spellStart"/>
      <w:r>
        <w:rPr>
          <w:color w:val="2B3340"/>
          <w:sz w:val="17"/>
          <w:szCs w:val="17"/>
        </w:rPr>
        <w:t>PouchDB</w:t>
      </w:r>
      <w:proofErr w:type="spellEnd"/>
      <w:r>
        <w:rPr>
          <w:color w:val="2B3340"/>
          <w:sz w:val="17"/>
          <w:szCs w:val="17"/>
        </w:rPr>
        <w:t xml:space="preserve"> store that replicates to CouchDB for sync, PostgreSQL for analytics, and JWT-based authentication — all covered by an automated test suite.</w:t>
      </w:r>
    </w:p>
    <w:p w14:paraId="7A979C9B" w14:textId="77777777" w:rsidR="00BD332C" w:rsidRDefault="00000000">
      <w:pPr>
        <w:pageBreakBefore/>
        <w:pBdr>
          <w:bottom w:val="single" w:sz="10" w:space="3" w:color="2563EB"/>
        </w:pBdr>
        <w:spacing w:before="200" w:after="110"/>
      </w:pPr>
      <w:r>
        <w:rPr>
          <w:b/>
          <w:bCs/>
          <w:color w:val="13284E"/>
          <w:spacing w:val="16"/>
          <w:sz w:val="21"/>
          <w:szCs w:val="21"/>
        </w:rPr>
        <w:lastRenderedPageBreak/>
        <w:t>STATUS &amp; ROADMAP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4"/>
        <w:gridCol w:w="3504"/>
        <w:gridCol w:w="3504"/>
      </w:tblGrid>
      <w:tr w:rsidR="00BD332C" w14:paraId="4252B9F5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1328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FD92D" w14:textId="77777777" w:rsidR="00BD332C" w:rsidRDefault="00000000">
            <w:pPr>
              <w:spacing w:after="40"/>
            </w:pPr>
            <w:r>
              <w:rPr>
                <w:b/>
                <w:bCs/>
                <w:color w:val="FFFFFF"/>
                <w:spacing w:val="12"/>
                <w:sz w:val="15"/>
                <w:szCs w:val="15"/>
              </w:rPr>
              <w:t>NOW — BUILT</w:t>
            </w:r>
          </w:p>
        </w:tc>
        <w:tc>
          <w:tcPr>
            <w:tcW w:w="3504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1328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B585B" w14:textId="77777777" w:rsidR="00BD332C" w:rsidRDefault="00000000">
            <w:pPr>
              <w:spacing w:after="40"/>
            </w:pPr>
            <w:r>
              <w:rPr>
                <w:b/>
                <w:bCs/>
                <w:color w:val="FFFFFF"/>
                <w:spacing w:val="12"/>
                <w:sz w:val="15"/>
                <w:szCs w:val="15"/>
              </w:rPr>
              <w:t>NEXT — 0–12 MONTHS</w:t>
            </w:r>
          </w:p>
        </w:tc>
        <w:tc>
          <w:tcPr>
            <w:tcW w:w="3504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1328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98010" w14:textId="77777777" w:rsidR="00BD332C" w:rsidRDefault="00000000">
            <w:pPr>
              <w:spacing w:after="40"/>
            </w:pPr>
            <w:r>
              <w:rPr>
                <w:b/>
                <w:bCs/>
                <w:color w:val="FFFFFF"/>
                <w:spacing w:val="12"/>
                <w:sz w:val="15"/>
                <w:szCs w:val="15"/>
              </w:rPr>
              <w:t>LATER — SCALE</w:t>
            </w:r>
          </w:p>
        </w:tc>
      </w:tr>
      <w:tr w:rsidR="00BD332C" w14:paraId="7231E7F9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4C52A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25+ modules across the full patient journey.</w:t>
            </w:r>
          </w:p>
          <w:p w14:paraId="03FCE24F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Multi-tenant platform with RBAC &amp; audit.</w:t>
            </w:r>
          </w:p>
          <w:p w14:paraId="1782A288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In pre-deployment security hardening.</w:t>
            </w:r>
          </w:p>
        </w:tc>
        <w:tc>
          <w:tcPr>
            <w:tcW w:w="3504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1E6DE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 xml:space="preserve">Pilot deployments at [ </w:t>
            </w:r>
            <w:proofErr w:type="gramStart"/>
            <w:r>
              <w:rPr>
                <w:color w:val="2B3340"/>
                <w:sz w:val="17"/>
                <w:szCs w:val="17"/>
              </w:rPr>
              <w:t># ]</w:t>
            </w:r>
            <w:proofErr w:type="gramEnd"/>
            <w:r>
              <w:rPr>
                <w:color w:val="2B3340"/>
                <w:sz w:val="17"/>
                <w:szCs w:val="17"/>
              </w:rPr>
              <w:t xml:space="preserve"> facilities.</w:t>
            </w:r>
          </w:p>
          <w:p w14:paraId="2322939D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MoH / DHIS2 integration &amp; certification.</w:t>
            </w:r>
          </w:p>
          <w:p w14:paraId="0085B406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Field training and in-country support.</w:t>
            </w:r>
          </w:p>
        </w:tc>
        <w:tc>
          <w:tcPr>
            <w:tcW w:w="3504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7F052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Roll-out across additional states.</w:t>
            </w:r>
          </w:p>
          <w:p w14:paraId="5CAB3EB9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Community / CHW and mobile field tools.</w:t>
            </w:r>
          </w:p>
          <w:p w14:paraId="309228BF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Analytics and decision-support layers.</w:t>
            </w:r>
          </w:p>
        </w:tc>
      </w:tr>
    </w:tbl>
    <w:p w14:paraId="7F9D2B52" w14:textId="77777777" w:rsidR="00BD332C" w:rsidRDefault="00000000">
      <w:pPr>
        <w:pBdr>
          <w:bottom w:val="single" w:sz="10" w:space="3" w:color="2563EB"/>
        </w:pBdr>
        <w:spacing w:before="200" w:after="110"/>
      </w:pPr>
      <w:r>
        <w:rPr>
          <w:b/>
          <w:bCs/>
          <w:color w:val="13284E"/>
          <w:spacing w:val="16"/>
          <w:sz w:val="21"/>
          <w:szCs w:val="21"/>
        </w:rPr>
        <w:t>BUSINESS MODEL &amp; MARKET</w:t>
      </w:r>
    </w:p>
    <w:tbl>
      <w:tblPr>
        <w:tblW w:w="10512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6"/>
        <w:gridCol w:w="160"/>
        <w:gridCol w:w="5176"/>
      </w:tblGrid>
      <w:tr w:rsidR="00BD332C" w14:paraId="555570D9" w14:textId="77777777">
        <w:tblPrEx>
          <w:tblCellMar>
            <w:top w:w="0" w:type="dxa"/>
            <w:bottom w:w="0" w:type="dxa"/>
          </w:tblCellMar>
        </w:tblPrEx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3F055" w14:textId="77777777" w:rsidR="00BD332C" w:rsidRDefault="00000000">
            <w:pPr>
              <w:spacing w:after="60"/>
            </w:pPr>
            <w:r>
              <w:rPr>
                <w:b/>
                <w:bCs/>
                <w:color w:val="2563EB"/>
                <w:spacing w:val="10"/>
                <w:sz w:val="16"/>
                <w:szCs w:val="16"/>
              </w:rPr>
              <w:t>BUSINESS MODEL</w:t>
            </w:r>
          </w:p>
          <w:p w14:paraId="0577DD5A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proofErr w:type="gramStart"/>
            <w:r>
              <w:rPr>
                <w:color w:val="2B3340"/>
                <w:sz w:val="17"/>
                <w:szCs w:val="17"/>
              </w:rPr>
              <w:t>Per-facility software license,</w:t>
            </w:r>
            <w:proofErr w:type="gramEnd"/>
            <w:r>
              <w:rPr>
                <w:color w:val="2B3340"/>
                <w:sz w:val="17"/>
                <w:szCs w:val="17"/>
              </w:rPr>
              <w:t xml:space="preserve"> billed annually.</w:t>
            </w:r>
          </w:p>
          <w:p w14:paraId="62736B75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Three tiers — Basic, Professional, Enterprise — scaling by facility size and modules.</w:t>
            </w:r>
          </w:p>
          <w:p w14:paraId="00EE5654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Implementation, training and support services.</w:t>
            </w:r>
          </w:p>
          <w:p w14:paraId="52727A6E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Grant- and donor-aligned pricing for public-sector deployments.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FA45C" w14:textId="77777777" w:rsidR="00BD332C" w:rsidRDefault="00BD332C"/>
        </w:tc>
        <w:tc>
          <w:tcPr>
            <w:tcW w:w="5176" w:type="dxa"/>
            <w:tcBorders>
              <w:top w:val="single" w:sz="4" w:space="0" w:color="C9D6E5"/>
              <w:left w:val="single" w:sz="4" w:space="0" w:color="C9D6E5"/>
              <w:bottom w:val="single" w:sz="4" w:space="0" w:color="C9D6E5"/>
              <w:right w:val="single" w:sz="4" w:space="0" w:color="C9D6E5"/>
            </w:tcBorders>
            <w:shd w:val="clear" w:color="auto" w:fill="F4F8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1068F" w14:textId="77777777" w:rsidR="00BD332C" w:rsidRDefault="00000000">
            <w:pPr>
              <w:spacing w:after="60"/>
            </w:pPr>
            <w:r>
              <w:rPr>
                <w:b/>
                <w:bCs/>
                <w:color w:val="13284E"/>
                <w:spacing w:val="10"/>
                <w:sz w:val="16"/>
                <w:szCs w:val="16"/>
              </w:rPr>
              <w:t>WHY NOW</w:t>
            </w:r>
          </w:p>
          <w:p w14:paraId="17C56B14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National push to lift DHIS2 reporting rates creates direct demand.</w:t>
            </w:r>
          </w:p>
          <w:p w14:paraId="0BA98A8D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Donor and NGO programs are funding digital-health infrastructure.</w:t>
            </w:r>
          </w:p>
          <w:p w14:paraId="0235041D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No incumbent offers a true offline-first, full-stack EHR for this market.</w:t>
            </w:r>
          </w:p>
          <w:p w14:paraId="46EB8B8D" w14:textId="77777777" w:rsidR="00BD33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color w:val="2B3340"/>
                <w:sz w:val="17"/>
                <w:szCs w:val="17"/>
              </w:rPr>
              <w:t>Architecture extends naturally to neighbouring low-connectivity health systems.</w:t>
            </w:r>
          </w:p>
        </w:tc>
      </w:tr>
    </w:tbl>
    <w:p w14:paraId="49D71065" w14:textId="77777777" w:rsidR="00BD332C" w:rsidRDefault="00BD332C">
      <w:pPr>
        <w:spacing w:after="140"/>
      </w:pPr>
    </w:p>
    <w:tbl>
      <w:tblPr>
        <w:tblW w:w="10512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BD332C" w14:paraId="3E7619A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A9CCB2E" w14:textId="77777777" w:rsidR="00BD332C" w:rsidRDefault="00000000">
            <w:pPr>
              <w:spacing w:after="50"/>
            </w:pPr>
            <w:r>
              <w:rPr>
                <w:b/>
                <w:bCs/>
                <w:color w:val="FFFFFF"/>
                <w:spacing w:val="16"/>
                <w:sz w:val="17"/>
                <w:szCs w:val="17"/>
              </w:rPr>
              <w:t>THE ASK</w:t>
            </w:r>
          </w:p>
          <w:p w14:paraId="4C2B9168" w14:textId="77777777" w:rsidR="00BD332C" w:rsidRDefault="00000000">
            <w:r>
              <w:rPr>
                <w:b/>
                <w:bCs/>
                <w:color w:val="FFFFFF"/>
              </w:rPr>
              <w:t xml:space="preserve">Raising [ $ </w:t>
            </w:r>
            <w:proofErr w:type="gramStart"/>
            <w:r>
              <w:rPr>
                <w:b/>
                <w:bCs/>
                <w:color w:val="FFFFFF"/>
              </w:rPr>
              <w:t>amount ]</w:t>
            </w:r>
            <w:proofErr w:type="gramEnd"/>
            <w:r>
              <w:rPr>
                <w:b/>
                <w:bCs/>
                <w:color w:val="FFFFFF"/>
              </w:rPr>
              <w:t xml:space="preserve"> to fund: </w:t>
            </w:r>
            <w:r>
              <w:rPr>
                <w:color w:val="EAF1FB"/>
              </w:rPr>
              <w:t xml:space="preserve">(1) pilot deployments across [ </w:t>
            </w:r>
            <w:proofErr w:type="gramStart"/>
            <w:r>
              <w:rPr>
                <w:color w:val="EAF1FB"/>
              </w:rPr>
              <w:t># ]</w:t>
            </w:r>
            <w:proofErr w:type="gramEnd"/>
            <w:r>
              <w:rPr>
                <w:color w:val="EAF1FB"/>
              </w:rPr>
              <w:t xml:space="preserve"> facilities, (2) MoH / DHIS2 integration &amp; certification, and (3) field-support and training capacity. Detailed use of funds, milestones and projections available on request.</w:t>
            </w:r>
          </w:p>
        </w:tc>
      </w:tr>
    </w:tbl>
    <w:p w14:paraId="53C1D69B" w14:textId="5272F23E" w:rsidR="00BD332C" w:rsidRDefault="00000000">
      <w:pPr>
        <w:pBdr>
          <w:top w:val="single" w:sz="6" w:space="6" w:color="C9D6E5"/>
        </w:pBdr>
        <w:spacing w:before="150"/>
        <w:jc w:val="center"/>
      </w:pPr>
      <w:r>
        <w:rPr>
          <w:b/>
          <w:bCs/>
          <w:color w:val="13284E"/>
          <w:sz w:val="16"/>
          <w:szCs w:val="16"/>
        </w:rPr>
        <w:t>TamamHealth</w:t>
      </w:r>
      <w:r>
        <w:rPr>
          <w:color w:val="5B6472"/>
          <w:sz w:val="16"/>
          <w:szCs w:val="16"/>
        </w:rPr>
        <w:t xml:space="preserve">      Web: [ </w:t>
      </w:r>
      <w:proofErr w:type="gramStart"/>
      <w:r>
        <w:rPr>
          <w:color w:val="5B6472"/>
          <w:sz w:val="16"/>
          <w:szCs w:val="16"/>
        </w:rPr>
        <w:t>yourdomain.com ]</w:t>
      </w:r>
      <w:proofErr w:type="gramEnd"/>
      <w:r>
        <w:rPr>
          <w:color w:val="5B6472"/>
          <w:sz w:val="16"/>
          <w:szCs w:val="16"/>
        </w:rPr>
        <w:t xml:space="preserve">      Email: [ </w:t>
      </w:r>
      <w:proofErr w:type="gramStart"/>
      <w:r w:rsidR="00FA5276">
        <w:rPr>
          <w:color w:val="5B6472"/>
          <w:sz w:val="16"/>
          <w:szCs w:val="16"/>
        </w:rPr>
        <w:t>hello@yourdomain.com]</w:t>
      </w:r>
      <w:r>
        <w:rPr>
          <w:color w:val="5B6472"/>
          <w:sz w:val="16"/>
          <w:szCs w:val="16"/>
        </w:rPr>
        <w:t xml:space="preserve">   </w:t>
      </w:r>
      <w:proofErr w:type="gramEnd"/>
      <w:r>
        <w:rPr>
          <w:color w:val="5B6472"/>
          <w:sz w:val="16"/>
          <w:szCs w:val="16"/>
        </w:rPr>
        <w:t xml:space="preserve">   Location: [ Juba, South </w:t>
      </w:r>
      <w:proofErr w:type="gramStart"/>
      <w:r>
        <w:rPr>
          <w:color w:val="5B6472"/>
          <w:sz w:val="16"/>
          <w:szCs w:val="16"/>
        </w:rPr>
        <w:t>Sudan ]</w:t>
      </w:r>
      <w:proofErr w:type="gramEnd"/>
    </w:p>
    <w:sectPr w:rsidR="00BD332C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326E"/>
    <w:multiLevelType w:val="hybridMultilevel"/>
    <w:tmpl w:val="D07E2430"/>
    <w:lvl w:ilvl="0" w:tplc="A54CF508">
      <w:start w:val="1"/>
      <w:numFmt w:val="bullet"/>
      <w:lvlText w:val="•"/>
      <w:lvlJc w:val="left"/>
      <w:pPr>
        <w:ind w:left="230" w:hanging="200"/>
      </w:pPr>
      <w:rPr>
        <w:color w:val="2563EB"/>
      </w:rPr>
    </w:lvl>
    <w:lvl w:ilvl="1" w:tplc="C250FE2C">
      <w:numFmt w:val="decimal"/>
      <w:lvlText w:val=""/>
      <w:lvlJc w:val="left"/>
    </w:lvl>
    <w:lvl w:ilvl="2" w:tplc="ACC6D770">
      <w:numFmt w:val="decimal"/>
      <w:lvlText w:val=""/>
      <w:lvlJc w:val="left"/>
    </w:lvl>
    <w:lvl w:ilvl="3" w:tplc="5F280AE2">
      <w:numFmt w:val="decimal"/>
      <w:lvlText w:val=""/>
      <w:lvlJc w:val="left"/>
    </w:lvl>
    <w:lvl w:ilvl="4" w:tplc="C994ECE0">
      <w:numFmt w:val="decimal"/>
      <w:lvlText w:val=""/>
      <w:lvlJc w:val="left"/>
    </w:lvl>
    <w:lvl w:ilvl="5" w:tplc="FA5E81A0">
      <w:numFmt w:val="decimal"/>
      <w:lvlText w:val=""/>
      <w:lvlJc w:val="left"/>
    </w:lvl>
    <w:lvl w:ilvl="6" w:tplc="71623B8E">
      <w:numFmt w:val="decimal"/>
      <w:lvlText w:val=""/>
      <w:lvlJc w:val="left"/>
    </w:lvl>
    <w:lvl w:ilvl="7" w:tplc="104A3284">
      <w:numFmt w:val="decimal"/>
      <w:lvlText w:val=""/>
      <w:lvlJc w:val="left"/>
    </w:lvl>
    <w:lvl w:ilvl="8" w:tplc="3C9A373A">
      <w:numFmt w:val="decimal"/>
      <w:lvlText w:val=""/>
      <w:lvlJc w:val="left"/>
    </w:lvl>
  </w:abstractNum>
  <w:abstractNum w:abstractNumId="1" w15:restartNumberingAfterBreak="0">
    <w:nsid w:val="6DF3601A"/>
    <w:multiLevelType w:val="hybridMultilevel"/>
    <w:tmpl w:val="DF38F068"/>
    <w:lvl w:ilvl="0" w:tplc="547C777A">
      <w:start w:val="1"/>
      <w:numFmt w:val="bullet"/>
      <w:lvlText w:val="●"/>
      <w:lvlJc w:val="left"/>
      <w:pPr>
        <w:ind w:left="720" w:hanging="360"/>
      </w:pPr>
    </w:lvl>
    <w:lvl w:ilvl="1" w:tplc="01C423FC">
      <w:start w:val="1"/>
      <w:numFmt w:val="bullet"/>
      <w:lvlText w:val="○"/>
      <w:lvlJc w:val="left"/>
      <w:pPr>
        <w:ind w:left="1440" w:hanging="360"/>
      </w:pPr>
    </w:lvl>
    <w:lvl w:ilvl="2" w:tplc="E2C8D90A">
      <w:start w:val="1"/>
      <w:numFmt w:val="bullet"/>
      <w:lvlText w:val="■"/>
      <w:lvlJc w:val="left"/>
      <w:pPr>
        <w:ind w:left="2160" w:hanging="360"/>
      </w:pPr>
    </w:lvl>
    <w:lvl w:ilvl="3" w:tplc="F06298A8">
      <w:start w:val="1"/>
      <w:numFmt w:val="bullet"/>
      <w:lvlText w:val="●"/>
      <w:lvlJc w:val="left"/>
      <w:pPr>
        <w:ind w:left="2880" w:hanging="360"/>
      </w:pPr>
    </w:lvl>
    <w:lvl w:ilvl="4" w:tplc="D4102240">
      <w:start w:val="1"/>
      <w:numFmt w:val="bullet"/>
      <w:lvlText w:val="○"/>
      <w:lvlJc w:val="left"/>
      <w:pPr>
        <w:ind w:left="3600" w:hanging="360"/>
      </w:pPr>
    </w:lvl>
    <w:lvl w:ilvl="5" w:tplc="426EED2C">
      <w:start w:val="1"/>
      <w:numFmt w:val="bullet"/>
      <w:lvlText w:val="■"/>
      <w:lvlJc w:val="left"/>
      <w:pPr>
        <w:ind w:left="4320" w:hanging="360"/>
      </w:pPr>
    </w:lvl>
    <w:lvl w:ilvl="6" w:tplc="61B4A8AC">
      <w:start w:val="1"/>
      <w:numFmt w:val="bullet"/>
      <w:lvlText w:val="●"/>
      <w:lvlJc w:val="left"/>
      <w:pPr>
        <w:ind w:left="5040" w:hanging="360"/>
      </w:pPr>
    </w:lvl>
    <w:lvl w:ilvl="7" w:tplc="6576E9B6">
      <w:start w:val="1"/>
      <w:numFmt w:val="bullet"/>
      <w:lvlText w:val="●"/>
      <w:lvlJc w:val="left"/>
      <w:pPr>
        <w:ind w:left="5760" w:hanging="360"/>
      </w:pPr>
    </w:lvl>
    <w:lvl w:ilvl="8" w:tplc="6EDC579C">
      <w:start w:val="1"/>
      <w:numFmt w:val="bullet"/>
      <w:lvlText w:val="●"/>
      <w:lvlJc w:val="left"/>
      <w:pPr>
        <w:ind w:left="6480" w:hanging="360"/>
      </w:pPr>
    </w:lvl>
  </w:abstractNum>
  <w:num w:numId="1" w16cid:durableId="1552233881">
    <w:abstractNumId w:val="1"/>
    <w:lvlOverride w:ilvl="0">
      <w:startOverride w:val="1"/>
    </w:lvlOverride>
  </w:num>
  <w:num w:numId="2" w16cid:durableId="1825124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32C"/>
    <w:rsid w:val="001B1AEB"/>
    <w:rsid w:val="00762BF0"/>
    <w:rsid w:val="00966203"/>
    <w:rsid w:val="00BD0890"/>
    <w:rsid w:val="00BD332C"/>
    <w:rsid w:val="00FA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0C3F2"/>
  <w15:docId w15:val="{1D9554F2-7A80-3B43-8B0C-3D37320E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Tamam Health</cp:lastModifiedBy>
  <cp:revision>5</cp:revision>
  <cp:lastPrinted>2026-06-17T18:35:00Z</cp:lastPrinted>
  <dcterms:created xsi:type="dcterms:W3CDTF">2026-06-17T18:08:00Z</dcterms:created>
  <dcterms:modified xsi:type="dcterms:W3CDTF">2026-06-17T18:36:00Z</dcterms:modified>
</cp:coreProperties>
</file>