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rFonts w:ascii="Arial" w:cs="Arial" w:eastAsia="Arial" w:hAnsi="Arial"/>
          <w:b/>
          <w:bCs/>
          <w:color w:val="0E0E10"/>
          <w:sz w:val="120"/>
          <w:szCs w:val="120"/>
        </w:rPr>
        <w:t xml:space="preserve">GLYPH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E5352B"/>
          <w:sz w:val="26"/>
          <w:szCs w:val="26"/>
        </w:rPr>
        <w:t xml:space="preserve">STUDIO  ·  TESSERA</w:t>
      </w:r>
    </w:p>
    <w:p>
      <w:pPr>
        <w:pBdr>
          <w:top w:val="single" w:color="0E0E10" w:sz="12" w:space="6"/>
        </w:pBdr>
        <w:spacing w:after="0" w:before="360"/>
      </w:pPr>
    </w:p>
    <w:p>
      <w:pPr>
        <w:spacing w:after="0" w:before="220"/>
      </w:pPr>
      <w:r>
        <w:rPr>
          <w:rFonts w:ascii="Arial" w:cs="Arial" w:eastAsia="Arial" w:hAnsi="Arial"/>
          <w:b/>
          <w:bCs/>
          <w:color w:val="0E0E10"/>
          <w:sz w:val="44"/>
          <w:szCs w:val="44"/>
        </w:rPr>
        <w:t xml:space="preserve">Go-to-Market &amp; Brand Strategy</w:t>
      </w:r>
    </w:p>
    <w:p>
      <w:pPr>
        <w:spacing w:after="0" w:before="120"/>
      </w:pPr>
      <w:r>
        <w:rPr>
          <w:rFonts w:ascii="Arial" w:cs="Arial" w:eastAsia="Arial" w:hAnsi="Arial"/>
          <w:i/>
          <w:iCs/>
          <w:color w:val="6B6B6B"/>
          <w:sz w:val="30"/>
          <w:szCs w:val="30"/>
        </w:rPr>
        <w:t xml:space="preserve">Proof you were there.</w:t>
      </w:r>
    </w:p>
    <w:p>
      <w:pPr>
        <w:spacing w:after="0" w:before="90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Featuring the launch campaign:  </w:t>
      </w:r>
      <w:r>
        <w:rPr>
          <w:rFonts w:ascii="Arial" w:cs="Arial" w:eastAsia="Arial" w:hAnsi="Arial"/>
          <w:b/>
          <w:bCs/>
          <w:color w:val="E5352B"/>
          <w:sz w:val="24"/>
          <w:szCs w:val="24"/>
        </w:rPr>
        <w:t xml:space="preserve">THE FIRST PRESS</w:t>
      </w:r>
    </w:p>
    <w:p>
      <w:pPr>
        <w:spacing w:before="4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Venues-first · Phase plan, channels, content engine &amp; metrics</w:t>
      </w:r>
    </w:p>
    <w:p>
      <w:pPr>
        <w:spacing w:before="1100"/>
      </w:pPr>
      <w:r>
        <w:rPr>
          <w:rFonts w:ascii="Arial" w:cs="Arial" w:eastAsia="Arial" w:hAnsi="Arial"/>
          <w:color w:val="6B6B6B"/>
          <w:sz w:val="18"/>
          <w:szCs w:val="18"/>
        </w:rPr>
        <w:t xml:space="preserve">Confidential — Internal Strategy  ·  v1.0  ·  June 2026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 · Executive Summary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E5352B"/>
          <w:sz w:val="18"/>
          <w:szCs w:val="18"/>
        </w:rPr>
        <w:t xml:space="preserve">THE ONE-LINER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F277" w:sz="1"/>
              <w:left w:val="single" w:color="E5352B" w:sz="18"/>
              <w:bottom w:val="single" w:color="F4F277" w:sz="1"/>
              <w:right w:val="single" w:color="F4F277" w:sz="1"/>
            </w:tcBorders>
            <w:shd w:fill="F4F27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line="270"/>
            </w:pPr>
            <w:r>
              <w:rPr>
                <w:sz w:val="22"/>
                <w:szCs w:val="22"/>
              </w:rPr>
              <w:t xml:space="preserve">Tessera is the holographic collectible a venue mints to prove a real moment happened there — and Glyph is the studio that makes them. </w:t>
            </w:r>
          </w:p>
          <w:p>
            <w:pPr>
              <w:spacing w:after="0" w:line="270"/>
            </w:pPr>
            <w:r>
              <w:rPr>
                <w:b/>
                <w:bCs/>
                <w:sz w:val="22"/>
                <w:szCs w:val="22"/>
              </w:rPr>
              <w:t xml:space="preserve">No wallet. No chain. No network. It just works.</w:t>
            </w:r>
          </w:p>
        </w:tc>
      </w:tr>
    </w:tbl>
    <w:p>
      <w:pPr>
        <w:spacing w:after="80"/>
      </w:pPr>
    </w:p>
    <w:p>
      <w:pPr>
        <w:spacing w:after="140" w:line="276"/>
      </w:pPr>
      <w:r>
        <w:t xml:space="preserve">Glyph turns a venue's verified real-world presence — an opening night, a residency, a sold-out Tuesday — into an object worth keeping: a 3D, light-reactive card with the venue's own visual identity baked in. People collect them the way they collect ticket stubs, gig posters, and first-pressing vinyl: not for resale, for belonging.</w:t>
      </w:r>
    </w:p>
    <w:p>
      <w:pPr>
        <w:spacing w:after="140" w:line="276"/>
      </w:pPr>
      <w:r>
        <w:rPr>
          <w:b/>
          <w:bCs/>
        </w:rPr>
        <w:t xml:space="preserve">The timing is the strategy. </w:t>
      </w:r>
      <w:r>
        <w:t xml:space="preserve">POAP — the protocol that defined “proof of attendance” for seven years — stops letting new issuers mint as of March 16, 2026, with its founders openly looking to “the next generation of digital collectibles.”</w:t>
      </w:r>
      <w:r>
        <w:rPr>
          <w:rStyle w:val="FootnoteReference"/>
        </w:rPr>
        <w:footnoteReference w:id="1"/>
      </w:r>
      <w:r>
        <w:t xml:space="preserve"> At the same moment the digital-collectibles market sits around $11–13.5B in 2026 and is compounding ~20% a year toward $25–58B+, shifting from speculative tokens to </w:t>
      </w:r>
      <w:r>
        <w:rPr>
          <w:i/>
          <w:iCs/>
        </w:rPr>
        <w:t xml:space="preserve">experiential</w:t>
      </w:r>
      <w:r>
        <w:t xml:space="preserve"> objects.</w:t>
      </w:r>
      <w:r>
        <w:rPr>
          <w:rStyle w:val="FootnoteReference"/>
        </w:rPr>
        <w:footnoteReference w:id="2"/>
      </w:r>
      <w:r>
        <w:t xml:space="preserve"> And hospitality's 2026 playbook is all emotional loyalty, “third place” community, and </w:t>
      </w:r>
      <w:r>
        <w:rPr>
          <w:i/>
          <w:iCs/>
        </w:rPr>
        <w:t xml:space="preserve">community drops over hype drops</w:t>
      </w:r>
      <w:r>
        <w:t xml:space="preserve">.</w:t>
      </w:r>
      <w:r>
        <w:rPr>
          <w:rStyle w:val="FootnoteReference"/>
        </w:rPr>
        <w:footnoteReference w:id="3"/>
      </w:r>
    </w:p>
    <w:p>
      <w:pPr>
        <w:spacing w:after="140" w:line="276"/>
      </w:pPr>
      <w:r>
        <w:t xml:space="preserve">This document lays out a venues-first go-to-market with an underground, cult-brand voice. We seed supply with a tight set of tastemaker venues, ignite collector demand around them, and let the cards do what they were designed to do — be shared. The centerpiece is a single named launch campaign, THE FIRST PRESS, recruiting 100 founding venues to mint a numbered first edition.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E5352B"/>
          <w:sz w:val="18"/>
          <w:szCs w:val="18"/>
        </w:rPr>
        <w:t xml:space="preserve">WHAT WE'RE ASKING THE ORG TO COMMIT TO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A venues-first sequence</w:t>
      </w:r>
      <w:r>
        <w:t xml:space="preserve"> — earn 100 founding venues before we spend a dollar acquiring collectors.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One loud campaign, not ten quiet ones</w:t>
      </w:r>
      <w:r>
        <w:t xml:space="preserve"> — THE FIRST PRESS carries the next 90 days.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A content engine that ships daily</w:t>
      </w:r>
      <w:r>
        <w:t xml:space="preserve"> — the cards are inherently visual; our job is volume and consistency, not polish-paralysis.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Three numbers we live or die by</w:t>
      </w:r>
      <w:r>
        <w:t xml:space="preserve"> — founding venues signed, Tessera claimed per venue, and 30-day collector return rate.</w:t>
      </w:r>
    </w:p>
    <w:p>
      <w:r>
        <w:br w:type="page"/>
      </w:r>
    </w:p>
    <w:p>
      <w:pPr>
        <w:pStyle w:val="Heading1"/>
      </w:pPr>
      <w:r>
        <w:t xml:space="preserve">2 · The Opportunity</w:t>
      </w:r>
    </w:p>
    <w:p>
      <w:pPr>
        <w:pStyle w:val="Heading2"/>
      </w:pPr>
      <w:r>
        <w:t xml:space="preserve">2.1  A category leader just stepped aside</w:t>
      </w:r>
    </w:p>
    <w:p>
      <w:pPr>
        <w:spacing w:after="140" w:line="276"/>
      </w:pPr>
      <w:r>
        <w:t xml:space="preserve">For most of the last decade, “proof you were there” meant a POAP. As of March 16, 2026 the platform enters maintenance mode — existing collectibles keep working, but new issuers can no longer mint, and its own founders are pointing at a next generation.</w:t>
      </w:r>
      <w:r>
        <w:rPr>
          <w:rStyle w:val="FootnoteReference"/>
        </w:rPr>
        <w:footnoteReference w:id="1"/>
      </w:r>
      <w:r>
        <w:t xml:space="preserve"> A category that taught millions of people the behavior is now leaderless on supply. That is the rarest thing in go-to-market: an open lane with educated demand.</w:t>
      </w:r>
    </w:p>
    <w:p>
      <w:pPr>
        <w:pStyle w:val="Heading2"/>
      </w:pPr>
      <w:r>
        <w:t xml:space="preserve">2.2  Collectibles are going experiential</w:t>
      </w:r>
    </w:p>
    <w:p>
      <w:pPr>
        <w:spacing w:after="140" w:line="276"/>
      </w:pPr>
      <w:r>
        <w:t xml:space="preserve">The digital-collectibles market is roughly $11–13.5B in 2026 and compounding ~18–23% annually toward $25–58B+ over the next decade.</w:t>
      </w:r>
      <w:r>
        <w:rPr>
          <w:rStyle w:val="FootnoteReference"/>
        </w:rPr>
        <w:footnoteReference w:id="2"/>
      </w:r>
      <w:r>
        <w:t xml:space="preserve"> The growth narrative has moved off pure speculation and onto </w:t>
      </w:r>
      <w:r>
        <w:rPr>
          <w:i/>
          <w:iCs/>
        </w:rPr>
        <w:t xml:space="preserve">utility, social features, and experiential events</w:t>
      </w:r>
      <w:r>
        <w:t xml:space="preserve"> — objects tied to real moments, not floor prices. Tessera is built natively for that world: each card is an art composition, not a ticker.</w:t>
      </w:r>
    </w:p>
    <w:p>
      <w:pPr>
        <w:pStyle w:val="Heading2"/>
      </w:pPr>
      <w:r>
        <w:t xml:space="preserve">2.3  Hospitality is hungry for exactly this</w:t>
      </w:r>
    </w:p>
    <w:p>
      <w:pPr>
        <w:spacing w:after="140" w:line="276"/>
      </w:pPr>
      <w:r>
        <w:t xml:space="preserve">The 2026 hospitality marketing consensus: loyalty is now </w:t>
      </w:r>
      <w:r>
        <w:rPr>
          <w:i/>
          <w:iCs/>
        </w:rPr>
        <w:t xml:space="preserve">emotional</w:t>
      </w:r>
      <w:r>
        <w:t xml:space="preserve"> — guests want recognition, exclusive access, and belonging; the winning venues position themselves as the neighborhood's essential “third place” and fill slow nights with community-led events; and the most effective social content is authentic, staff- and guest-made, leaning on nano and community influencers rather than paid ads.</w:t>
      </w:r>
      <w:r>
        <w:rPr>
          <w:rStyle w:val="FootnoteReference"/>
        </w:rPr>
        <w:footnoteReference w:id="3"/>
      </w:r>
      <w:r>
        <w:t xml:space="preserve"> A Tessera is a loyalty primitive, a community badge, and a shareable asset in one object.</w:t>
      </w:r>
    </w:p>
    <w:p>
      <w:pPr>
        <w:pStyle w:val="Heading2"/>
      </w:pPr>
      <w:r>
        <w:t xml:space="preserve">2.4  The drop is the most proven mechanic in culture</w:t>
      </w:r>
    </w:p>
    <w:p>
      <w:pPr>
        <w:spacing w:after="140" w:line="276"/>
      </w:pPr>
      <w:r>
        <w:t xml:space="preserve">Streetwear turned scarcity into a religion: surprise announcements, tiny quantities, short windows. The psychology is well-documented — the scarcity heuristic, FOMO, and the Zeigarnik effect (the thing you missed stays lodged in your head). But culture has matured past pure hype: the </w:t>
      </w:r>
      <w:r>
        <w:rPr>
          <w:i/>
          <w:iCs/>
        </w:rPr>
        <w:t xml:space="preserve">community drop</w:t>
      </w:r>
      <w:r>
        <w:t xml:space="preserve"> — which rewards belonging — is overtaking the </w:t>
      </w:r>
      <w:r>
        <w:rPr>
          <w:i/>
          <w:iCs/>
        </w:rPr>
        <w:t xml:space="preserve">hype drop</w:t>
      </w:r>
      <w:r>
        <w:t xml:space="preserve"> that rewards bots, with the conversation shifting “from what you copped to what you're building.”</w:t>
      </w:r>
      <w:r>
        <w:rPr>
          <w:rStyle w:val="FootnoteReference"/>
        </w:rPr>
        <w:footnoteReference w:id="4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2F2F0" w:sz="1"/>
              <w:left w:val="single" w:color="E5352B" w:sz="18"/>
              <w:bottom w:val="single" w:color="F2F2F0" w:sz="1"/>
              <w:right w:val="single" w:color="F2F2F0" w:sz="1"/>
            </w:tcBorders>
            <w:shd w:fill="F2F2F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line="270"/>
            </w:pPr>
            <w:r>
              <w:rPr>
                <w:b/>
                <w:bCs/>
                <w:sz w:val="22"/>
                <w:szCs w:val="22"/>
              </w:rPr>
              <w:t xml:space="preserve">Our wedge, in one breath: </w:t>
            </w:r>
            <w:r>
              <w:rPr>
                <w:sz w:val="22"/>
                <w:szCs w:val="22"/>
              </w:rPr>
              <w:t xml:space="preserve">the proof-of-presence category lost its supplier the same year collectibles went experiential, hospitality went community-first, and the drop went tribal. Glyph is the design-led, wallet-free successor — premium enough for venues to be proud of, easy enough that anyone can claim one.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 · Positioning &amp; Brand</w:t>
      </w:r>
    </w:p>
    <w:p>
      <w:pPr>
        <w:pStyle w:val="Heading2"/>
      </w:pPr>
      <w:r>
        <w:t xml:space="preserve">3.1  Positioning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2F2F0" w:sz="1"/>
              <w:left w:val="single" w:color="E5352B" w:sz="18"/>
              <w:bottom w:val="single" w:color="F2F2F0" w:sz="1"/>
              <w:right w:val="single" w:color="F2F2F0" w:sz="1"/>
            </w:tcBorders>
            <w:shd w:fill="F2F2F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line="270"/>
            </w:pPr>
            <w:r>
              <w:rPr>
                <w:sz w:val="21"/>
                <w:szCs w:val="21"/>
              </w:rPr>
              <w:t xml:space="preserve">For independent venues that want their best nights to be remembered, </w:t>
            </w:r>
            <w:r>
              <w:rPr>
                <w:b/>
                <w:bCs/>
                <w:sz w:val="21"/>
                <w:szCs w:val="21"/>
              </w:rPr>
              <w:t xml:space="preserve">Glyph</w:t>
            </w:r>
            <w:r>
              <w:rPr>
                <w:sz w:val="21"/>
                <w:szCs w:val="21"/>
              </w:rPr>
              <w:t xml:space="preserve"> is the studio for minting Tessera — holographic collectible cards that mark a verified real-world moment. Unlike POAPs, loyalty-app points, or generic NFTs, Tessera carries the venue's own visual identity, needs no wallet or network, and is designed to be kept, not flipped.</w:t>
            </w:r>
          </w:p>
        </w:tc>
      </w:tr>
    </w:tbl>
    <w:p>
      <w:pPr>
        <w:pStyle w:val="Heading2"/>
      </w:pPr>
      <w:r>
        <w:t xml:space="preserve">3.2  What we are — and what we refuse to be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0E0E1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Glyph IS</w:t>
            </w:r>
          </w:p>
        </w:tc>
        <w:tc>
          <w:tcPr>
            <w:tcW w:type="dxa" w:w="468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0E0E1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Glyph is NOT</w:t>
            </w:r>
          </w:p>
        </w:tc>
      </w:tr>
      <w:tr>
        <w:tc>
          <w:tcPr>
            <w:tcW w:type="dxa" w:w="468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E0E10"/>
                <w:sz w:val="19"/>
                <w:szCs w:val="19"/>
              </w:rPr>
              <w:t xml:space="preserve">A design studio for venues' verified moments</w:t>
            </w:r>
          </w:p>
        </w:tc>
        <w:tc>
          <w:tcPr>
            <w:tcW w:type="dxa" w:w="468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E0E10"/>
                <w:sz w:val="19"/>
                <w:szCs w:val="19"/>
              </w:rPr>
              <w:t xml:space="preserve">A crypto exchange or speculative marketplace</w:t>
            </w:r>
          </w:p>
        </w:tc>
      </w:tr>
      <w:tr>
        <w:tc>
          <w:tcPr>
            <w:tcW w:type="dxa" w:w="468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E0E10"/>
                <w:sz w:val="19"/>
                <w:szCs w:val="19"/>
              </w:rPr>
              <w:t xml:space="preserve">An object designed to be kept — craft, permanence</w:t>
            </w:r>
          </w:p>
        </w:tc>
        <w:tc>
          <w:tcPr>
            <w:tcW w:type="dxa" w:w="468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E0E10"/>
                <w:sz w:val="19"/>
                <w:szCs w:val="19"/>
              </w:rPr>
              <w:t xml:space="preserve">A points program or punch card</w:t>
            </w:r>
          </w:p>
        </w:tc>
      </w:tr>
      <w:tr>
        <w:tc>
          <w:tcPr>
            <w:tcW w:type="dxa" w:w="468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E0E10"/>
                <w:sz w:val="19"/>
                <w:szCs w:val="19"/>
              </w:rPr>
              <w:t xml:space="preserve">Wallet-free, network-free, it just works</w:t>
            </w:r>
          </w:p>
        </w:tc>
        <w:tc>
          <w:tcPr>
            <w:tcW w:type="dxa" w:w="468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E0E10"/>
                <w:sz w:val="19"/>
                <w:szCs w:val="19"/>
              </w:rPr>
              <w:t xml:space="preserve">A wallet, a chain, or a gas fee</w:t>
            </w:r>
          </w:p>
        </w:tc>
      </w:tr>
      <w:tr>
        <w:tc>
          <w:tcPr>
            <w:tcW w:type="dxa" w:w="468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E0E10"/>
                <w:sz w:val="19"/>
                <w:szCs w:val="19"/>
              </w:rPr>
              <w:t xml:space="preserve">A canvas that flexes per venue (loud to refined)</w:t>
            </w:r>
          </w:p>
        </w:tc>
        <w:tc>
          <w:tcPr>
            <w:tcW w:type="dxa" w:w="468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E0E10"/>
                <w:sz w:val="19"/>
                <w:szCs w:val="19"/>
              </w:rPr>
              <w:t xml:space="preserve">A single template stamped on everyone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3.3  Brand voice — underground / cult</w:t>
      </w:r>
    </w:p>
    <w:p>
      <w:pPr>
        <w:spacing w:after="140" w:line="276"/>
      </w:pPr>
      <w:r>
        <w:t xml:space="preserve">We talk like the coolest person at the bar, not the brand manager who booked the bar. The voice is confident, lowercase-comfortable, scene-literate, and allergic to corporate gloss. We assume the reader is an insider; we never explain the joke.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E5352B"/>
          <w:sz w:val="18"/>
          <w:szCs w:val="18"/>
        </w:rPr>
        <w:t xml:space="preserve">VOICE PRINCIPLES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Earned, not announced. </w:t>
      </w:r>
      <w:r>
        <w:t xml:space="preserve">We show the card, the room, the moment — we don't say “revolutionary platform.”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Scarcity is sacred. </w:t>
      </w:r>
      <w:r>
        <w:t xml:space="preserve">Numbers, editions, “gone”. Never “buy now while supplies last.”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Venue first, always. </w:t>
      </w:r>
      <w:r>
        <w:t xml:space="preserve">The venue is the artist; Glyph is the press. We hand them the mic.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Tactile language. </w:t>
      </w:r>
      <w:r>
        <w:t xml:space="preserve">“press,” “pull,” “tilt,” “grain,” “foil.” Make digital feel physical.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No crypto cosplay. </w:t>
      </w:r>
      <w:r>
        <w:t xml:space="preserve">We never say mint to a collector — they “claim” or “pull” one. “Mint” is a venue word.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E535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We say</w:t>
            </w:r>
          </w:p>
        </w:tc>
        <w:tc>
          <w:tcPr>
            <w:tcW w:type="dxa" w:w="468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E535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We never say</w:t>
            </w:r>
          </w:p>
        </w:tc>
      </w:tr>
      <w:tr>
        <w:tc>
          <w:tcPr>
            <w:tcW w:type="dxa" w:w="468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E0E10"/>
                <w:sz w:val="19"/>
                <w:szCs w:val="19"/>
              </w:rPr>
              <w:t xml:space="preserve">“proof you were there”</w:t>
            </w:r>
          </w:p>
        </w:tc>
        <w:tc>
          <w:tcPr>
            <w:tcW w:type="dxa" w:w="468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E0E10"/>
                <w:sz w:val="19"/>
                <w:szCs w:val="19"/>
              </w:rPr>
              <w:t xml:space="preserve">“digital engagement asset”</w:t>
            </w:r>
          </w:p>
        </w:tc>
      </w:tr>
      <w:tr>
        <w:tc>
          <w:tcPr>
            <w:tcW w:type="dxa" w:w="468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E0E10"/>
                <w:sz w:val="19"/>
                <w:szCs w:val="19"/>
              </w:rPr>
              <w:t xml:space="preserve">“first press · 1 of 100”</w:t>
            </w:r>
          </w:p>
        </w:tc>
        <w:tc>
          <w:tcPr>
            <w:tcW w:type="dxa" w:w="468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E0E10"/>
                <w:sz w:val="19"/>
                <w:szCs w:val="19"/>
              </w:rPr>
              <w:t xml:space="preserve">“limited-time offer”</w:t>
            </w:r>
          </w:p>
        </w:tc>
      </w:tr>
      <w:tr>
        <w:tc>
          <w:tcPr>
            <w:tcW w:type="dxa" w:w="468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E0E10"/>
                <w:sz w:val="19"/>
                <w:szCs w:val="19"/>
              </w:rPr>
              <w:t xml:space="preserve">“pull a card” / “claim yours”</w:t>
            </w:r>
          </w:p>
        </w:tc>
        <w:tc>
          <w:tcPr>
            <w:tcW w:type="dxa" w:w="468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E0E10"/>
                <w:sz w:val="19"/>
                <w:szCs w:val="19"/>
              </w:rPr>
              <w:t xml:space="preserve">“mint an NFT” (to fans)</w:t>
            </w:r>
          </w:p>
        </w:tc>
      </w:tr>
      <w:tr>
        <w:tc>
          <w:tcPr>
            <w:tcW w:type="dxa" w:w="468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E0E10"/>
                <w:sz w:val="19"/>
                <w:szCs w:val="19"/>
              </w:rPr>
              <w:t xml:space="preserve">“tilt it. that's real foil light.”</w:t>
            </w:r>
          </w:p>
        </w:tc>
        <w:tc>
          <w:tcPr>
            <w:tcW w:type="dxa" w:w="468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E0E10"/>
                <w:sz w:val="19"/>
                <w:szCs w:val="19"/>
              </w:rPr>
              <w:t xml:space="preserve">“leveraging holographic rendering”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3.4  Messaging pillars</w:t>
      </w:r>
    </w:p>
    <w:p>
      <w:pPr>
        <w:spacing w:after="140" w:line="276"/>
      </w:pPr>
      <w:r>
        <w:t xml:space="preserve">Every piece of communication ladders to one of four pillars. If a post doesn't, it doesn't ship.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80"/>
        <w:gridCol w:w="3780"/>
      </w:tblGrid>
      <w:tr>
        <w:tc>
          <w:tcPr>
            <w:tcW w:type="dxa" w:w="220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0E0E1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Pillar</w:t>
            </w:r>
          </w:p>
        </w:tc>
        <w:tc>
          <w:tcPr>
            <w:tcW w:type="dxa" w:w="338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0E0E1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says</w:t>
            </w:r>
          </w:p>
        </w:tc>
        <w:tc>
          <w:tcPr>
            <w:tcW w:type="dxa" w:w="378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0E0E1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Proof / how we show it</w:t>
            </w:r>
          </w:p>
        </w:tc>
      </w:tr>
      <w:tr>
        <w:tc>
          <w:tcPr>
            <w:tcW w:type="dxa" w:w="220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E0E10"/>
                <w:sz w:val="19"/>
                <w:szCs w:val="19"/>
              </w:rPr>
              <w:t xml:space="preserve">Verified, not vague</w:t>
            </w:r>
          </w:p>
        </w:tc>
        <w:tc>
          <w:tcPr>
            <w:tcW w:type="dxa" w:w="338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E0E10"/>
                <w:sz w:val="19"/>
                <w:szCs w:val="19"/>
              </w:rPr>
              <w:t xml:space="preserve">A Tessera marks a real moment at a real place — presence you can hold.</w:t>
            </w:r>
          </w:p>
        </w:tc>
        <w:tc>
          <w:tcPr>
            <w:tcW w:type="dxa" w:w="378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E0E10"/>
                <w:sz w:val="19"/>
                <w:szCs w:val="19"/>
              </w:rPr>
              <w:t xml:space="preserve">Time-stamped, venue-signed editions; “you had to be there” content.</w:t>
            </w:r>
          </w:p>
        </w:tc>
      </w:tr>
      <w:tr>
        <w:tc>
          <w:tcPr>
            <w:tcW w:type="dxa" w:w="220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E0E10"/>
                <w:sz w:val="19"/>
                <w:szCs w:val="19"/>
              </w:rPr>
              <w:t xml:space="preserve">Designed to be kept</w:t>
            </w:r>
          </w:p>
        </w:tc>
        <w:tc>
          <w:tcPr>
            <w:tcW w:type="dxa" w:w="338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E0E10"/>
                <w:sz w:val="19"/>
                <w:szCs w:val="19"/>
              </w:rPr>
              <w:t xml:space="preserve">Not a token to flip — an object with the venue's identity, built to last.</w:t>
            </w:r>
          </w:p>
        </w:tc>
        <w:tc>
          <w:tcPr>
            <w:tcW w:type="dxa" w:w="378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E0E10"/>
                <w:sz w:val="19"/>
                <w:szCs w:val="19"/>
              </w:rPr>
              <w:t xml:space="preserve">Per-venue themes, the guilloché seal, tilt-to-see-the-foil video.</w:t>
            </w:r>
          </w:p>
        </w:tc>
      </w:tr>
      <w:tr>
        <w:tc>
          <w:tcPr>
            <w:tcW w:type="dxa" w:w="220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E0E10"/>
                <w:sz w:val="19"/>
                <w:szCs w:val="19"/>
              </w:rPr>
              <w:t xml:space="preserve">Yours, offline</w:t>
            </w:r>
          </w:p>
        </w:tc>
        <w:tc>
          <w:tcPr>
            <w:tcW w:type="dxa" w:w="338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E0E10"/>
                <w:sz w:val="19"/>
                <w:szCs w:val="19"/>
              </w:rPr>
              <w:t xml:space="preserve">No wallet, no chain, no network. Claim in two taps. It just works.</w:t>
            </w:r>
          </w:p>
        </w:tc>
        <w:tc>
          <w:tcPr>
            <w:tcW w:type="dxa" w:w="378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E0E10"/>
                <w:sz w:val="19"/>
                <w:szCs w:val="19"/>
              </w:rPr>
              <w:t xml:space="preserve">Side-by-side vs. wallet onboarding; “no seed phrase” jokes.</w:t>
            </w:r>
          </w:p>
        </w:tc>
      </w:tr>
      <w:tr>
        <w:tc>
          <w:tcPr>
            <w:tcW w:type="dxa" w:w="220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E0E10"/>
                <w:sz w:val="19"/>
                <w:szCs w:val="19"/>
              </w:rPr>
              <w:t xml:space="preserve">Belonging, minted</w:t>
            </w:r>
          </w:p>
        </w:tc>
        <w:tc>
          <w:tcPr>
            <w:tcW w:type="dxa" w:w="338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E0E10"/>
                <w:sz w:val="19"/>
                <w:szCs w:val="19"/>
              </w:rPr>
              <w:t xml:space="preserve">Collecting a venue's Tessera is membership in its world.</w:t>
            </w:r>
          </w:p>
        </w:tc>
        <w:tc>
          <w:tcPr>
            <w:tcW w:type="dxa" w:w="378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E0E10"/>
                <w:sz w:val="19"/>
                <w:szCs w:val="19"/>
              </w:rPr>
              <w:t xml:space="preserve">Regulars' walls, collector grids, “the first 100” club.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 · Audience — Venues First</w:t>
      </w:r>
    </w:p>
    <w:p>
      <w:pPr>
        <w:spacing w:after="140" w:line="276"/>
      </w:pPr>
      <w:r>
        <w:t xml:space="preserve">Supply is the cold-start problem. A Tessera is only worth collecting if a venue people love made it. So we earn the venues first, in person, with taste — then let demand follow. We are not buying collector installs in month one.</w:t>
      </w:r>
    </w:p>
    <w:p>
      <w:pPr>
        <w:pStyle w:val="Heading2"/>
      </w:pPr>
      <w:r>
        <w:t xml:space="preserve">4.1  Ideal first venues (the tastemakers)</w:t>
      </w:r>
    </w:p>
    <w:p>
      <w:pPr>
        <w:spacing w:after="140" w:line="276"/>
      </w:pPr>
      <w:r>
        <w:t xml:space="preserve">We target venues whose regulars already have an identity built around going there. Cultural gravity over seat count. The right 100 venues are scene-defining, design-literate, and community-run.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 w:val="false"/>
          <w:bCs w:val="false"/>
        </w:rPr>
        <w:t xml:space="preserve">Natural-wine bars, listening bars, and cocktail dens with a point of view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 w:val="false"/>
          <w:bCs w:val="false"/>
        </w:rPr>
        <w:t xml:space="preserve">Chef's-counter and reservation-only restaurants with a waitlist culture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 w:val="false"/>
          <w:bCs w:val="false"/>
        </w:rPr>
        <w:t xml:space="preserve">Independent music venues, DIY spaces, and record shops with in-stores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 w:val="false"/>
          <w:bCs w:val="false"/>
        </w:rPr>
        <w:t xml:space="preserve">Galleries, project spaces, and design studios that host openings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 w:val="false"/>
          <w:bCs w:val="false"/>
        </w:rPr>
        <w:t xml:space="preserve">Run clubs, climbing gyms, and recurring underground events (the “third place” crowd)</w:t>
      </w:r>
    </w:p>
    <w:p>
      <w:pPr>
        <w:pStyle w:val="Heading2"/>
      </w:pPr>
      <w:r>
        <w:t xml:space="preserve">4.2  Why a venue says yes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0E0E1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Venue's job-to-be-done</w:t>
            </w:r>
          </w:p>
        </w:tc>
        <w:tc>
          <w:tcPr>
            <w:tcW w:type="dxa" w:w="624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0E0E1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How Tessera delivers</w:t>
            </w:r>
          </w:p>
        </w:tc>
      </w:tr>
      <w:tr>
        <w:tc>
          <w:tcPr>
            <w:tcW w:type="dxa" w:w="312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E0E10"/>
                <w:sz w:val="19"/>
                <w:szCs w:val="19"/>
              </w:rPr>
              <w:t xml:space="preserve">Fill slow nights</w:t>
            </w:r>
          </w:p>
        </w:tc>
        <w:tc>
          <w:tcPr>
            <w:tcW w:type="dxa" w:w="624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E0E10"/>
                <w:sz w:val="19"/>
                <w:szCs w:val="19"/>
              </w:rPr>
              <w:t xml:space="preserve">A drop is a reason to come Tuesday; the edition only exists that night.</w:t>
            </w:r>
          </w:p>
        </w:tc>
      </w:tr>
      <w:tr>
        <w:tc>
          <w:tcPr>
            <w:tcW w:type="dxa" w:w="312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E0E10"/>
                <w:sz w:val="19"/>
                <w:szCs w:val="19"/>
              </w:rPr>
              <w:t xml:space="preserve">Be remembered</w:t>
            </w:r>
          </w:p>
        </w:tc>
        <w:tc>
          <w:tcPr>
            <w:tcW w:type="dxa" w:w="624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E0E10"/>
                <w:sz w:val="19"/>
                <w:szCs w:val="19"/>
              </w:rPr>
              <w:t xml:space="preserve">Regulars leave with an object carrying the venue's identity, not a receipt.</w:t>
            </w:r>
          </w:p>
        </w:tc>
      </w:tr>
      <w:tr>
        <w:tc>
          <w:tcPr>
            <w:tcW w:type="dxa" w:w="312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E0E10"/>
                <w:sz w:val="19"/>
                <w:szCs w:val="19"/>
              </w:rPr>
              <w:t xml:space="preserve">Own their community</w:t>
            </w:r>
          </w:p>
        </w:tc>
        <w:tc>
          <w:tcPr>
            <w:tcW w:type="dxa" w:w="624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E0E10"/>
                <w:sz w:val="19"/>
                <w:szCs w:val="19"/>
              </w:rPr>
              <w:t xml:space="preserve">A collectible base the venue controls — no platform middleman, no algorithm.</w:t>
            </w:r>
          </w:p>
        </w:tc>
      </w:tr>
      <w:tr>
        <w:tc>
          <w:tcPr>
            <w:tcW w:type="dxa" w:w="312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E0E10"/>
                <w:sz w:val="19"/>
                <w:szCs w:val="19"/>
              </w:rPr>
              <w:t xml:space="preserve">Look the part</w:t>
            </w:r>
          </w:p>
        </w:tc>
        <w:tc>
          <w:tcPr>
            <w:tcW w:type="dxa" w:w="624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E0E10"/>
                <w:sz w:val="19"/>
                <w:szCs w:val="19"/>
              </w:rPr>
              <w:t xml:space="preserve">Theme engine matches their aesthetic exactly; the card is a flex, not a freebie.</w:t>
            </w:r>
          </w:p>
        </w:tc>
      </w:tr>
    </w:tbl>
    <w:p>
      <w:pPr>
        <w:pStyle w:val="Heading2"/>
      </w:pPr>
      <w:r>
        <w:t xml:space="preserve">4.3  The collector — the second wave, by design</w:t>
      </w:r>
    </w:p>
    <w:p>
      <w:pPr>
        <w:spacing w:after="140" w:line="276"/>
      </w:pPr>
      <w:r>
        <w:t xml:space="preserve">Collectors are pulled in, not pushed. The first collectors are the venues' own regulars; the second are scene-adjacent people who see the cards on social and want the set. We don't market to collectors broadly until founding-venue supply is live and shareable. When we do, the hook is the grid: a wall of a city's best rooms, and the ones you're missing.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2F2F0" w:sz="1"/>
              <w:left w:val="single" w:color="E5352B" w:sz="18"/>
              <w:bottom w:val="single" w:color="F2F2F0" w:sz="1"/>
              <w:right w:val="single" w:color="F2F2F0" w:sz="1"/>
            </w:tcBorders>
            <w:shd w:fill="F2F2F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line="270"/>
            </w:pPr>
            <w:r>
              <w:rPr>
                <w:b/>
                <w:bCs/>
              </w:rPr>
              <w:t xml:space="preserve">Audience sequencing: </w:t>
            </w:r>
            <w:r>
              <w:t xml:space="preserve">Tastemaker venues → their regulars → scene-adjacent collectors → mainstream. We never skip a step; each wave manufactures the next one's FOMO.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 · The Launch Campaign — THE FIRST PRESS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E5352B"/>
          <w:sz w:val="18"/>
          <w:szCs w:val="18"/>
        </w:rPr>
        <w:t xml:space="preserve">BIG IDEA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F277" w:sz="1"/>
              <w:left w:val="single" w:color="E5352B" w:sz="18"/>
              <w:bottom w:val="single" w:color="F4F277" w:sz="1"/>
              <w:right w:val="single" w:color="F4F277" w:sz="1"/>
            </w:tcBorders>
            <w:shd w:fill="F4F27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line="270"/>
            </w:pPr>
            <w:r>
              <w:rPr>
                <w:b/>
                <w:bCs/>
                <w:sz w:val="23"/>
                <w:szCs w:val="23"/>
              </w:rPr>
              <w:t xml:space="preserve">A record gets a first pressing. So should a room. </w:t>
            </w:r>
          </w:p>
          <w:p>
            <w:pPr>
              <w:spacing w:after="0" w:line="270"/>
            </w:pPr>
            <w:r>
              <w:rPr>
                <w:sz w:val="22"/>
                <w:szCs w:val="22"/>
              </w:rPr>
              <w:t xml:space="preserve">THE FIRST PRESS recruits 100 founding venues to each mint their first Tessera — a numbered, time-stamped first edition that will never be pressed again. Founding venue No. 1 through No. 100. After that, the door closes.</w:t>
            </w:r>
          </w:p>
        </w:tc>
      </w:tr>
    </w:tbl>
    <w:p>
      <w:pPr>
        <w:spacing w:after="80"/>
      </w:pPr>
    </w:p>
    <w:p>
      <w:pPr>
        <w:spacing w:after="140" w:line="276"/>
      </w:pPr>
      <w:r>
        <w:t xml:space="preserve">The campaign borrows the most credible ritual in underground culture — the first pressing of a record — and applies it to venues. It makes scarcity honest (a first press is genuinely once), it casts the venue as the artist, and it gives both venue and collector a number to be proud of. It is a community drop, not a hype drop: the prize is belonging to the first 100, not flipping anything.</w:t>
      </w:r>
    </w:p>
    <w:p>
      <w:pPr>
        <w:pStyle w:val="Heading2"/>
      </w:pPr>
      <w:r>
        <w:t xml:space="preserve">5.1  Mechanics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The 100 slots. </w:t>
      </w:r>
      <w:r>
        <w:t xml:space="preserve">Only 100 founding-venue slots exist. Each is announced publicly as it's claimed (“No. 037 / 100 — [venue], [city]”), so the counter itself becomes content and pressure.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The first press. </w:t>
      </w:r>
      <w:r>
        <w:t xml:space="preserve">Each founding venue mints one first-edition Tessera tied to a real night. Quantity is the venue's call (50, 200, 500) — but it's pressed once, on one date, then sealed.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The pull. </w:t>
      </w:r>
      <w:r>
        <w:t xml:space="preserve">Guests claim their copy on-site in two taps (a QR at the venue) — no wallet, no app store. Numbered in claim order: “you pulled 014 of 200.”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The founding seal. </w:t>
      </w:r>
      <w:r>
        <w:t xml:space="preserve">Founding venues' cards carry a permanent “First Press” mark on the seal. It's the badge that can't be bought later.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The close. </w:t>
      </w:r>
      <w:r>
        <w:t xml:space="preserve">When slot 100 is claimed, we announce “The First Press is closed” — and immediately tease the collector chapter (the grid, the trade, the next city).</w:t>
      </w:r>
    </w:p>
    <w:p>
      <w:pPr>
        <w:pStyle w:val="Heading2"/>
      </w:pPr>
      <w:r>
        <w:t xml:space="preserve">5.2  Signature assets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The counter. </w:t>
      </w:r>
      <w:r>
        <w:t xml:space="preserve">A live “XX / 100” countdown across the site and socials — the campaign's heartbeat.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The tilt film. </w:t>
      </w:r>
      <w:r>
        <w:t xml:space="preserve">A repeatable 6–10s vertical format: a single card tilting in real light, venue name landing on the foil flare. One per founding venue.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The plate. </w:t>
      </w:r>
      <w:r>
        <w:t xml:space="preserve">Each founding venue gets a shareable “pressed” announcement card (“[Venue] is founding press No. 037”) — designed for them to post, so the venue does our distribution.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The wall. </w:t>
      </w:r>
      <w:r>
        <w:t xml:space="preserve">A growing gallery of all founding presses — the artifact that converts onlookers into collectors at the campaign's close.</w:t>
      </w:r>
    </w:p>
    <w:p>
      <w:pPr>
        <w:pStyle w:val="Heading2"/>
      </w:pPr>
      <w:r>
        <w:t xml:space="preserve">5.3  Taglines &amp; hooks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F277" w:sz="1"/>
              <w:left w:val="single" w:color="E5352B" w:sz="18"/>
              <w:bottom w:val="single" w:color="F4F277" w:sz="1"/>
              <w:right w:val="single" w:color="F4F277" w:sz="1"/>
            </w:tcBorders>
            <w:shd w:fill="F4F27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line="270"/>
            </w:pPr>
            <w:r>
              <w:t xml:space="preserve">“Proof you were there.”  — the platform line, every surface.</w:t>
            </w:r>
          </w:p>
          <w:p>
            <w:pPr>
              <w:spacing w:after="80" w:line="270"/>
            </w:pPr>
            <w:r>
              <w:t xml:space="preserve">“A record gets a first pressing. So should a room.”  — the campaign line.</w:t>
            </w:r>
          </w:p>
          <w:p>
            <w:pPr>
              <w:spacing w:after="80" w:line="270"/>
            </w:pPr>
            <w:r>
              <w:t xml:space="preserve">“100 venues. One press each. Then it's closed.”  — the scarcity line.</w:t>
            </w:r>
          </w:p>
          <w:p>
            <w:pPr>
              <w:spacing w:after="80" w:line="270"/>
            </w:pPr>
            <w:r>
              <w:t xml:space="preserve">“Tilt it. That's real foil light. No wallet required.”  — the product line.</w:t>
            </w:r>
          </w:p>
          <w:p>
            <w:pPr>
              <w:spacing w:after="0" w:line="270"/>
            </w:pPr>
            <w:r>
              <w:t xml:space="preserve">“You had to be there. Now you can prove it.”  — the collector line.</w:t>
            </w:r>
          </w:p>
        </w:tc>
      </w:tr>
    </w:tbl>
    <w:p>
      <w:pPr>
        <w:pStyle w:val="Heading2"/>
      </w:pPr>
      <w:r>
        <w:t xml:space="preserve">5.4  Why it works</w:t>
      </w:r>
    </w:p>
    <w:p>
      <w:pPr>
        <w:spacing w:after="140" w:line="276"/>
      </w:pPr>
      <w:r>
        <w:t xml:space="preserve">It is honest scarcity (a first press is literally singular), it flatters the venue (artist, not advertiser), it is endlessly content-able (every new press is a post and a number), and it builds the collector flywheel as a byproduct — by the time slot 100 closes, there are up to 100 venues' worth of regulars already holding cards and a public wall daring everyone else to start collecting.</w:t>
      </w:r>
    </w:p>
    <w:p>
      <w:r>
        <w:br w:type="page"/>
      </w:r>
    </w:p>
    <w:p>
      <w:pPr>
        <w:pStyle w:val="Heading1"/>
      </w:pPr>
      <w:r>
        <w:t xml:space="preserve">6 · Channel Strategy</w:t>
      </w:r>
    </w:p>
    <w:p>
      <w:pPr>
        <w:spacing w:after="140" w:line="276"/>
      </w:pPr>
      <w:r>
        <w:t xml:space="preserve">Venues-first means our earliest channels are human, not paid. We spend founder time before we spend media dollars. Paid only amplifies what's already converting organically.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30"/>
        <w:gridCol w:w="3530"/>
      </w:tblGrid>
      <w:tr>
        <w:tc>
          <w:tcPr>
            <w:tcW w:type="dxa" w:w="230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0E0E1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Channel</w:t>
            </w:r>
          </w:p>
        </w:tc>
        <w:tc>
          <w:tcPr>
            <w:tcW w:type="dxa" w:w="353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0E0E1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53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0E0E1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good looks like</w:t>
            </w:r>
          </w:p>
        </w:tc>
      </w:tr>
      <w:tr>
        <w:tc>
          <w:tcPr>
            <w:tcW w:type="dxa" w:w="230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E0E10"/>
                <w:sz w:val="19"/>
                <w:szCs w:val="19"/>
              </w:rPr>
              <w:t xml:space="preserve">Founder-led IRL + DM</w:t>
            </w:r>
          </w:p>
        </w:tc>
        <w:tc>
          <w:tcPr>
            <w:tcW w:type="dxa" w:w="353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E0E10"/>
                <w:sz w:val="19"/>
                <w:szCs w:val="19"/>
              </w:rPr>
              <w:t xml:space="preserve">Primary venue acquisition. Show up, show the card, sign founding presses in person.</w:t>
            </w:r>
          </w:p>
        </w:tc>
        <w:tc>
          <w:tcPr>
            <w:tcW w:type="dxa" w:w="353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E0E10"/>
                <w:sz w:val="19"/>
                <w:szCs w:val="19"/>
              </w:rPr>
              <w:t xml:space="preserve">10 design-partner venues by week 4; warm intros compounding.</w:t>
            </w:r>
          </w:p>
        </w:tc>
      </w:tr>
      <w:tr>
        <w:tc>
          <w:tcPr>
            <w:tcW w:type="dxa" w:w="230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E0E10"/>
                <w:sz w:val="19"/>
                <w:szCs w:val="19"/>
              </w:rPr>
              <w:t xml:space="preserve">Instagram + TikTok</w:t>
            </w:r>
          </w:p>
        </w:tc>
        <w:tc>
          <w:tcPr>
            <w:tcW w:type="dxa" w:w="353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E0E10"/>
                <w:sz w:val="19"/>
                <w:szCs w:val="19"/>
              </w:rPr>
              <w:t xml:space="preserve">Demand engine. Tilt films, the counter, venue plates. The cards are the content.</w:t>
            </w:r>
          </w:p>
        </w:tc>
        <w:tc>
          <w:tcPr>
            <w:tcW w:type="dxa" w:w="353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E0E10"/>
                <w:sz w:val="19"/>
                <w:szCs w:val="19"/>
              </w:rPr>
              <w:t xml:space="preserve">Daily posting; saves &amp; shares &gt; likes; venue reposts.</w:t>
            </w:r>
          </w:p>
        </w:tc>
      </w:tr>
      <w:tr>
        <w:tc>
          <w:tcPr>
            <w:tcW w:type="dxa" w:w="230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E0E10"/>
                <w:sz w:val="19"/>
                <w:szCs w:val="19"/>
              </w:rPr>
              <w:t xml:space="preserve">Nano / community creators</w:t>
            </w:r>
          </w:p>
        </w:tc>
        <w:tc>
          <w:tcPr>
            <w:tcW w:type="dxa" w:w="353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E0E10"/>
                <w:sz w:val="19"/>
                <w:szCs w:val="19"/>
              </w:rPr>
              <w:t xml:space="preserve">Credibility. Venue regulars, local food/music micro-creators — not macro influencers.</w:t>
            </w:r>
          </w:p>
        </w:tc>
        <w:tc>
          <w:tcPr>
            <w:tcW w:type="dxa" w:w="353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E0E10"/>
                <w:sz w:val="19"/>
                <w:szCs w:val="19"/>
              </w:rPr>
              <w:t xml:space="preserve">Authentic “got the first press” posts from real regulars.</w:t>
            </w:r>
          </w:p>
        </w:tc>
      </w:tr>
      <w:tr>
        <w:tc>
          <w:tcPr>
            <w:tcW w:type="dxa" w:w="230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E0E10"/>
                <w:sz w:val="19"/>
                <w:szCs w:val="19"/>
              </w:rPr>
              <w:t xml:space="preserve">On-location (QR drops)</w:t>
            </w:r>
          </w:p>
        </w:tc>
        <w:tc>
          <w:tcPr>
            <w:tcW w:type="dxa" w:w="353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E0E10"/>
                <w:sz w:val="19"/>
                <w:szCs w:val="19"/>
              </w:rPr>
              <w:t xml:space="preserve">Conversion. The claim happens in the room, at the moment, on the night.</w:t>
            </w:r>
          </w:p>
        </w:tc>
        <w:tc>
          <w:tcPr>
            <w:tcW w:type="dxa" w:w="353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E0E10"/>
                <w:sz w:val="19"/>
                <w:szCs w:val="19"/>
              </w:rPr>
              <w:t xml:space="preserve">Claim rate per venue night; two-tap completion.</w:t>
            </w:r>
          </w:p>
        </w:tc>
      </w:tr>
      <w:tr>
        <w:tc>
          <w:tcPr>
            <w:tcW w:type="dxa" w:w="230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E0E10"/>
                <w:sz w:val="19"/>
                <w:szCs w:val="19"/>
              </w:rPr>
              <w:t xml:space="preserve">LinkedIn</w:t>
            </w:r>
          </w:p>
        </w:tc>
        <w:tc>
          <w:tcPr>
            <w:tcW w:type="dxa" w:w="353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E0E10"/>
                <w:sz w:val="19"/>
                <w:szCs w:val="19"/>
              </w:rPr>
              <w:t xml:space="preserve">B2B air cover. Founder storytelling to hospitality groups &amp; operators.</w:t>
            </w:r>
          </w:p>
        </w:tc>
        <w:tc>
          <w:tcPr>
            <w:tcW w:type="dxa" w:w="353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E0E10"/>
                <w:sz w:val="19"/>
                <w:szCs w:val="19"/>
              </w:rPr>
              <w:t xml:space="preserve">Inbound venue interest; partner / group conversations.</w:t>
            </w:r>
          </w:p>
        </w:tc>
      </w:tr>
      <w:tr>
        <w:tc>
          <w:tcPr>
            <w:tcW w:type="dxa" w:w="230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E0E10"/>
                <w:sz w:val="19"/>
                <w:szCs w:val="19"/>
              </w:rPr>
              <w:t xml:space="preserve">Owned (email / SMS)</w:t>
            </w:r>
          </w:p>
        </w:tc>
        <w:tc>
          <w:tcPr>
            <w:tcW w:type="dxa" w:w="353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E0E10"/>
                <w:sz w:val="19"/>
                <w:szCs w:val="19"/>
              </w:rPr>
              <w:t xml:space="preserve">Retention. Venue-partner comms + a public First Press waitlist.</w:t>
            </w:r>
          </w:p>
        </w:tc>
        <w:tc>
          <w:tcPr>
            <w:tcW w:type="dxa" w:w="353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E0E10"/>
                <w:sz w:val="19"/>
                <w:szCs w:val="19"/>
              </w:rPr>
              <w:t xml:space="preserve">Waitlist growth; venue activation cadence.</w:t>
            </w:r>
          </w:p>
        </w:tc>
      </w:tr>
      <w:tr>
        <w:tc>
          <w:tcPr>
            <w:tcW w:type="dxa" w:w="230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E0E10"/>
                <w:sz w:val="19"/>
                <w:szCs w:val="19"/>
              </w:rPr>
              <w:t xml:space="preserve">Paid (later)</w:t>
            </w:r>
          </w:p>
        </w:tc>
        <w:tc>
          <w:tcPr>
            <w:tcW w:type="dxa" w:w="353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E0E10"/>
                <w:sz w:val="19"/>
                <w:szCs w:val="19"/>
              </w:rPr>
              <w:t xml:space="preserve">Amplifier only. Boost the tilt films that already over-index organically.</w:t>
            </w:r>
          </w:p>
        </w:tc>
        <w:tc>
          <w:tcPr>
            <w:tcW w:type="dxa" w:w="353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E0E10"/>
                <w:sz w:val="19"/>
                <w:szCs w:val="19"/>
              </w:rPr>
              <w:t xml:space="preserve">Held until a repeatable organic unit exists (Phase 2+).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2F2F0" w:sz="1"/>
              <w:left w:val="single" w:color="E5352B" w:sz="18"/>
              <w:bottom w:val="single" w:color="F2F2F0" w:sz="1"/>
              <w:right w:val="single" w:color="F2F2F0" w:sz="1"/>
            </w:tcBorders>
            <w:shd w:fill="F2F2F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line="270"/>
            </w:pPr>
            <w:r>
              <w:rPr>
                <w:b/>
                <w:bCs/>
              </w:rPr>
              <w:t xml:space="preserve">Channel principle: </w:t>
            </w:r>
            <w:r>
              <w:t xml:space="preserve">the venue is our best distributor. Every asset is designed for the venue to post first — we ride their credibility into their community, then the next venue's.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 · Go-to-Market Phases</w:t>
      </w:r>
    </w:p>
    <w:p>
      <w:pPr>
        <w:pStyle w:val="Heading2"/>
      </w:pPr>
      <w:r>
        <w:t xml:space="preserve">Phase 0 — Foundation (Weeks 0–4)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 w:val="false"/>
          <w:bCs w:val="false"/>
        </w:rPr>
        <w:t xml:space="preserve">Lock brand voice, site, the counter, and the claim flow. Ship the content engine templates (tilt film, plate, counter).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 w:val="false"/>
          <w:bCs w:val="false"/>
        </w:rPr>
        <w:t xml:space="preserve">Sign 10 design-partner venues in one anchor city. These are hand-picked, not pitched cold.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 w:val="false"/>
          <w:bCs w:val="false"/>
        </w:rPr>
        <w:t xml:space="preserve">Pre-seed the First Press waitlist; warm a creator shortlist of real regulars.</w:t>
      </w:r>
    </w:p>
    <w:p>
      <w:pPr>
        <w:pStyle w:val="Heading2"/>
      </w:pPr>
      <w:r>
        <w:t xml:space="preserve">Phase 1 — THE FIRST PRESS (Weeks 4–12)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 w:val="false"/>
          <w:bCs w:val="false"/>
        </w:rPr>
        <w:t xml:space="preserve">Open the 100 founding slots publicly. Drive the counter daily.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 w:val="false"/>
          <w:bCs w:val="false"/>
        </w:rPr>
        <w:t xml:space="preserve">Run live drops at venues; each press becomes a plate + tilt film + counter update.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 w:val="false"/>
          <w:bCs w:val="false"/>
        </w:rPr>
        <w:t xml:space="preserve">Recruit toward 100; let venues' own posts carry distribution. Tease the close.</w:t>
      </w:r>
    </w:p>
    <w:p>
      <w:pPr>
        <w:pStyle w:val="Heading2"/>
      </w:pPr>
      <w:r>
        <w:t xml:space="preserve">Phase 2 — Collector flywheel (Months 3–6)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 w:val="false"/>
          <w:bCs w:val="false"/>
        </w:rPr>
        <w:t xml:space="preserve">Close the First Press; launch the public Wall and the collector grid.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 w:val="false"/>
          <w:bCs w:val="false"/>
        </w:rPr>
        <w:t xml:space="preserve">Turn on trading / collecting features and “set” mechanics across a city.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 w:val="false"/>
          <w:bCs w:val="false"/>
        </w:rPr>
        <w:t xml:space="preserve">Begin city #2 with the founding-venue playbook; first paid amplification of proven units.</w:t>
      </w:r>
    </w:p>
    <w:p>
      <w:pPr>
        <w:pStyle w:val="Heading2"/>
      </w:pPr>
      <w:r>
        <w:t xml:space="preserve">Phase 3 — Scale &amp; monetize (Months 6–12)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 w:val="false"/>
          <w:bCs w:val="false"/>
        </w:rPr>
        <w:t xml:space="preserve">Productize the venue onboarding so a city can be lit without founders in the room.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 w:val="false"/>
          <w:bCs w:val="false"/>
        </w:rPr>
        <w:t xml:space="preserve">Introduce venue monetization (premium presses, recurring editions, memberships).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 w:val="false"/>
          <w:bCs w:val="false"/>
        </w:rPr>
        <w:t xml:space="preserve">Multi-city grid; collector retention programs; selective brand/label collaborations.</w:t>
      </w:r>
    </w:p>
    <w:p>
      <w:pPr>
        <w:spacing w:after="80"/>
      </w:pPr>
    </w:p>
    <w:p>
      <w:pPr>
        <w:pStyle w:val="Heading2"/>
      </w:pPr>
      <w:r>
        <w:t xml:space="preserve">90-day snapshot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c>
          <w:tcPr>
            <w:tcW w:type="dxa" w:w="160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0E0E1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Window</w:t>
            </w:r>
          </w:p>
        </w:tc>
        <w:tc>
          <w:tcPr>
            <w:tcW w:type="dxa" w:w="388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0E0E1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goal</w:t>
            </w:r>
          </w:p>
        </w:tc>
        <w:tc>
          <w:tcPr>
            <w:tcW w:type="dxa" w:w="388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0E0E1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Exit criteria</w:t>
            </w:r>
          </w:p>
        </w:tc>
      </w:tr>
      <w:tr>
        <w:tc>
          <w:tcPr>
            <w:tcW w:type="dxa" w:w="160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E0E10"/>
                <w:sz w:val="19"/>
                <w:szCs w:val="19"/>
              </w:rPr>
              <w:t xml:space="preserve">Weeks 0–4</w:t>
            </w:r>
          </w:p>
        </w:tc>
        <w:tc>
          <w:tcPr>
            <w:tcW w:type="dxa" w:w="388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E0E10"/>
                <w:sz w:val="19"/>
                <w:szCs w:val="19"/>
              </w:rPr>
              <w:t xml:space="preserve">Foundation + 10 design partners</w:t>
            </w:r>
          </w:p>
        </w:tc>
        <w:tc>
          <w:tcPr>
            <w:tcW w:type="dxa" w:w="388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E0E10"/>
                <w:sz w:val="19"/>
                <w:szCs w:val="19"/>
              </w:rPr>
              <w:t xml:space="preserve">Claim flow live; 10 venues committed; engine shipping daily.</w:t>
            </w:r>
          </w:p>
        </w:tc>
      </w:tr>
      <w:tr>
        <w:tc>
          <w:tcPr>
            <w:tcW w:type="dxa" w:w="160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E0E10"/>
                <w:sz w:val="19"/>
                <w:szCs w:val="19"/>
              </w:rPr>
              <w:t xml:space="preserve">Weeks 5–8</w:t>
            </w:r>
          </w:p>
        </w:tc>
        <w:tc>
          <w:tcPr>
            <w:tcW w:type="dxa" w:w="388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E0E10"/>
                <w:sz w:val="19"/>
                <w:szCs w:val="19"/>
              </w:rPr>
              <w:t xml:space="preserve">First presses live, counter climbing</w:t>
            </w:r>
          </w:p>
        </w:tc>
        <w:tc>
          <w:tcPr>
            <w:tcW w:type="dxa" w:w="388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E0E10"/>
                <w:sz w:val="19"/>
                <w:szCs w:val="19"/>
              </w:rPr>
              <w:t xml:space="preserve">~40/100 slots claimed; first venue reposts compounding.</w:t>
            </w:r>
          </w:p>
        </w:tc>
      </w:tr>
      <w:tr>
        <w:tc>
          <w:tcPr>
            <w:tcW w:type="dxa" w:w="160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E0E10"/>
                <w:sz w:val="19"/>
                <w:szCs w:val="19"/>
              </w:rPr>
              <w:t xml:space="preserve">Weeks 9–12</w:t>
            </w:r>
          </w:p>
        </w:tc>
        <w:tc>
          <w:tcPr>
            <w:tcW w:type="dxa" w:w="388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E0E10"/>
                <w:sz w:val="19"/>
                <w:szCs w:val="19"/>
              </w:rPr>
              <w:t xml:space="preserve">Drive toward close + collector tease</w:t>
            </w:r>
          </w:p>
        </w:tc>
        <w:tc>
          <w:tcPr>
            <w:tcW w:type="dxa" w:w="388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E0E10"/>
                <w:sz w:val="19"/>
                <w:szCs w:val="19"/>
              </w:rPr>
              <w:t xml:space="preserve">80–100/100 slots; Wall ready; waitlist primed for Phase 2.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 · Metrics &amp; KPIs</w:t>
      </w:r>
    </w:p>
    <w:p>
      <w:pPr>
        <w:spacing w:after="140" w:line="276"/>
      </w:pPr>
      <w:r>
        <w:t xml:space="preserve">Three numbers decide whether this is working. Everything else is diagnostic.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E535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The three that matter</w:t>
            </w:r>
          </w:p>
        </w:tc>
        <w:tc>
          <w:tcPr>
            <w:tcW w:type="dxa" w:w="312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E535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  <w:tc>
          <w:tcPr>
            <w:tcW w:type="dxa" w:w="312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E5352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90-day target</w:t>
            </w:r>
          </w:p>
        </w:tc>
      </w:tr>
      <w:tr>
        <w:tc>
          <w:tcPr>
            <w:tcW w:type="dxa" w:w="312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E0E10"/>
                <w:sz w:val="19"/>
                <w:szCs w:val="19"/>
              </w:rPr>
              <w:t xml:space="preserve">Founding venues signed</w:t>
            </w:r>
          </w:p>
        </w:tc>
        <w:tc>
          <w:tcPr>
            <w:tcW w:type="dxa" w:w="312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E0E10"/>
                <w:sz w:val="19"/>
                <w:szCs w:val="19"/>
              </w:rPr>
              <w:t xml:space="preserve">Supply is the whole game in Phase 1.</w:t>
            </w:r>
          </w:p>
        </w:tc>
        <w:tc>
          <w:tcPr>
            <w:tcW w:type="dxa" w:w="312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E0E10"/>
                <w:sz w:val="19"/>
                <w:szCs w:val="19"/>
              </w:rPr>
              <w:t xml:space="preserve">80–100 of 100</w:t>
            </w:r>
          </w:p>
        </w:tc>
      </w:tr>
      <w:tr>
        <w:tc>
          <w:tcPr>
            <w:tcW w:type="dxa" w:w="312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E0E10"/>
                <w:sz w:val="19"/>
                <w:szCs w:val="19"/>
              </w:rPr>
              <w:t xml:space="preserve">Tessera claimed / venue night</w:t>
            </w:r>
          </w:p>
        </w:tc>
        <w:tc>
          <w:tcPr>
            <w:tcW w:type="dxa" w:w="312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E0E10"/>
                <w:sz w:val="19"/>
                <w:szCs w:val="19"/>
              </w:rPr>
              <w:t xml:space="preserve">Proves the drop converts the room.</w:t>
            </w:r>
          </w:p>
        </w:tc>
        <w:tc>
          <w:tcPr>
            <w:tcW w:type="dxa" w:w="312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E0E10"/>
                <w:sz w:val="19"/>
                <w:szCs w:val="19"/>
              </w:rPr>
              <w:t xml:space="preserve">Median 60%+ of attendees</w:t>
            </w:r>
          </w:p>
        </w:tc>
      </w:tr>
      <w:tr>
        <w:tc>
          <w:tcPr>
            <w:tcW w:type="dxa" w:w="312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E0E10"/>
                <w:sz w:val="19"/>
                <w:szCs w:val="19"/>
              </w:rPr>
              <w:t xml:space="preserve">30-day collector return</w:t>
            </w:r>
          </w:p>
        </w:tc>
        <w:tc>
          <w:tcPr>
            <w:tcW w:type="dxa" w:w="312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E0E10"/>
                <w:sz w:val="19"/>
                <w:szCs w:val="19"/>
              </w:rPr>
              <w:t xml:space="preserve">Belonging, not novelty — the retention signal.</w:t>
            </w:r>
          </w:p>
        </w:tc>
        <w:tc>
          <w:tcPr>
            <w:tcW w:type="dxa" w:w="312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E0E10"/>
                <w:sz w:val="19"/>
                <w:szCs w:val="19"/>
              </w:rPr>
              <w:t xml:space="preserve">35%+ return to claim again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Diagnostic metrics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Distribution: </w:t>
      </w:r>
      <w:r>
        <w:t xml:space="preserve">venue reposts per press, saves/shares per tilt film, waitlist growth rate.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Funnel: </w:t>
      </w:r>
      <w:r>
        <w:t xml:space="preserve">QR scan → claim completion (two-tap), time-to-claim, drop-off points.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Health: </w:t>
      </w:r>
      <w:r>
        <w:t xml:space="preserve">venue-initiated outreach (inbound), creator-driven claims, second-press requests.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2F2F0" w:sz="1"/>
              <w:left w:val="single" w:color="E5352B" w:sz="18"/>
              <w:bottom w:val="single" w:color="F2F2F0" w:sz="1"/>
              <w:right w:val="single" w:color="F2F2F0" w:sz="1"/>
            </w:tcBorders>
            <w:shd w:fill="F2F2F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line="270"/>
            </w:pPr>
            <w:r>
              <w:rPr>
                <w:b/>
                <w:bCs/>
              </w:rPr>
              <w:t xml:space="preserve">Vanity-metric ban: </w:t>
            </w:r>
            <w:r>
              <w:t xml:space="preserve">we don't celebrate follower counts or impressions. If a number can't be tied to a venue signed, a card claimed, or a collector returning, it doesn't go in the report.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 · Risks &amp; Guardrails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0E0E1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624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0E0E1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Guardrail</w:t>
            </w:r>
          </w:p>
        </w:tc>
      </w:tr>
      <w:tr>
        <w:tc>
          <w:tcPr>
            <w:tcW w:type="dxa" w:w="312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E0E10"/>
                <w:sz w:val="19"/>
                <w:szCs w:val="19"/>
              </w:rPr>
              <w:t xml:space="preserve">Read as “just another NFT”</w:t>
            </w:r>
          </w:p>
        </w:tc>
        <w:tc>
          <w:tcPr>
            <w:tcW w:type="dxa" w:w="624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E0E10"/>
                <w:sz w:val="19"/>
                <w:szCs w:val="19"/>
              </w:rPr>
              <w:t xml:space="preserve">Never use crypto language to collectors. Lead with the physical/tactile and “no wallet.” The card, not the chain, is the story.</w:t>
            </w:r>
          </w:p>
        </w:tc>
      </w:tr>
      <w:tr>
        <w:tc>
          <w:tcPr>
            <w:tcW w:type="dxa" w:w="312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E0E10"/>
                <w:sz w:val="19"/>
                <w:szCs w:val="19"/>
              </w:rPr>
              <w:t xml:space="preserve">Cold-start (no venues = no value)</w:t>
            </w:r>
          </w:p>
        </w:tc>
        <w:tc>
          <w:tcPr>
            <w:tcW w:type="dxa" w:w="624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E0E10"/>
                <w:sz w:val="19"/>
                <w:szCs w:val="19"/>
              </w:rPr>
              <w:t xml:space="preserve">Venues-first sequence; hand-pick the first 10; don't spend on collectors until supply is shareable.</w:t>
            </w:r>
          </w:p>
        </w:tc>
      </w:tr>
      <w:tr>
        <w:tc>
          <w:tcPr>
            <w:tcW w:type="dxa" w:w="312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E0E10"/>
                <w:sz w:val="19"/>
                <w:szCs w:val="19"/>
              </w:rPr>
              <w:t xml:space="preserve">Scarcity feels gimmicky</w:t>
            </w:r>
          </w:p>
        </w:tc>
        <w:tc>
          <w:tcPr>
            <w:tcW w:type="dxa" w:w="624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E0E10"/>
                <w:sz w:val="19"/>
                <w:szCs w:val="19"/>
              </w:rPr>
              <w:t xml:space="preserve">Keep scarcity honest — a first press is genuinely once. Never re-press a founding edition, ever (brand-critical).</w:t>
            </w:r>
          </w:p>
        </w:tc>
      </w:tr>
      <w:tr>
        <w:tc>
          <w:tcPr>
            <w:tcW w:type="dxa" w:w="312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E0E10"/>
                <w:sz w:val="19"/>
                <w:szCs w:val="19"/>
              </w:rPr>
              <w:t xml:space="preserve">Content can't keep pace</w:t>
            </w:r>
          </w:p>
        </w:tc>
        <w:tc>
          <w:tcPr>
            <w:tcW w:type="dxa" w:w="624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E0E10"/>
                <w:sz w:val="19"/>
                <w:szCs w:val="19"/>
              </w:rPr>
              <w:t xml:space="preserve">Templatize: every press auto-generates a plate + tilt film + counter post. Volume over polish.</w:t>
            </w:r>
          </w:p>
        </w:tc>
      </w:tr>
      <w:tr>
        <w:tc>
          <w:tcPr>
            <w:tcW w:type="dxa" w:w="312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E0E10"/>
                <w:sz w:val="19"/>
                <w:szCs w:val="19"/>
              </w:rPr>
              <w:t xml:space="preserve">Venue churn after novelty</w:t>
            </w:r>
          </w:p>
        </w:tc>
        <w:tc>
          <w:tcPr>
            <w:tcW w:type="dxa" w:w="6240"/>
            <w:tcBorders>
              <w:top w:val="single" w:color="D9D6CF" w:sz="1"/>
              <w:left w:val="single" w:color="D9D6CF" w:sz="1"/>
              <w:bottom w:val="single" w:color="D9D6CF" w:sz="1"/>
              <w:right w:val="single" w:color="D9D6C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E0E10"/>
                <w:sz w:val="19"/>
                <w:szCs w:val="19"/>
              </w:rPr>
              <w:t xml:space="preserve">Track 30-day return and second-press requests; design recurring editions into Phase 2.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Brand guardrails (non-negotiable)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 w:val="false"/>
          <w:bCs w:val="false"/>
        </w:rPr>
        <w:t xml:space="preserve">The venue is the artist. We never put Glyph above the venue in any asset.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 w:val="false"/>
          <w:bCs w:val="false"/>
        </w:rPr>
        <w:t xml:space="preserve">No wallet, no chain, no network — in product and in message. It just works is sacred.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 w:val="false"/>
          <w:bCs w:val="false"/>
        </w:rPr>
        <w:t xml:space="preserve">A first press is pressed once. Re-pressing a founding edition would break the entire promise.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 w:val="false"/>
          <w:bCs w:val="false"/>
        </w:rPr>
        <w:t xml:space="preserve">We claim, we pull — we don't “mint to fans.” Mint is a venue-side word only.</w:t>
      </w:r>
    </w:p>
    <w:p>
      <w:r>
        <w:br w:type="page"/>
      </w:r>
    </w:p>
    <w:p>
      <w:pPr>
        <w:pStyle w:val="Heading1"/>
      </w:pPr>
      <w:r>
        <w:t xml:space="preserve">10 · The Next 14 Days</w:t>
      </w:r>
    </w:p>
    <w:p>
      <w:pPr>
        <w:spacing w:after="140" w:line="276"/>
      </w:pPr>
      <w:r>
        <w:t xml:space="preserve">If this strategy is approved, here is what the team ships in the first two weeks — concrete, not aspirational.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Stand up the counter and waitlist. </w:t>
      </w:r>
      <w:r>
        <w:t xml:space="preserve">“XX / 100” live on the site; First Press waitlist open.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Lock the three content templates. </w:t>
      </w:r>
      <w:r>
        <w:t xml:space="preserve">Tilt film, venue plate, counter post — so any press ships in under an hour.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Hand-pick + close 10 design-partner venues. </w:t>
      </w:r>
      <w:r>
        <w:t xml:space="preserve">One anchor city, founder-led, signed in person.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Press the first founding Tessera. </w:t>
      </w:r>
      <w:r>
        <w:t xml:space="preserve">No. 001. Film it. It becomes the campaign's anchor asset.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Shortlist 25 nano creators. </w:t>
      </w:r>
      <w:r>
        <w:t xml:space="preserve">Actual regulars of the first venues — not for hire, for honesty.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Set the dashboard. </w:t>
      </w:r>
      <w:r>
        <w:t xml:space="preserve">Three core KPIs wired before launch; vanity metrics excluded by design.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F277" w:sz="1"/>
              <w:left w:val="single" w:color="E5352B" w:sz="18"/>
              <w:bottom w:val="single" w:color="F4F277" w:sz="1"/>
              <w:right w:val="single" w:color="F4F277" w:sz="1"/>
            </w:tcBorders>
            <w:shd w:fill="F4F27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line="270"/>
            </w:pPr>
            <w:r>
              <w:rPr>
                <w:b/>
                <w:bCs/>
                <w:sz w:val="22"/>
                <w:szCs w:val="22"/>
              </w:rPr>
              <w:t xml:space="preserve">The whole plan in one sentence: </w:t>
            </w:r>
            <w:r>
              <w:rPr>
                <w:sz w:val="22"/>
                <w:szCs w:val="22"/>
              </w:rPr>
              <w:t xml:space="preserve">press the first 100 rooms, let their people carry the cards, and close the door at 100 — so everyone who wasn't there spends Phase 2 trying to get in.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B6B6B"/>
        <w:sz w:val="14"/>
        <w:szCs w:val="14"/>
      </w:rPr>
      <w:t xml:space="preserve">Confidential · </w:t>
    </w:r>
    <w:r>
      <w:rPr>
        <w:rFonts w:ascii="Arial" w:cs="Arial" w:eastAsia="Arial" w:hAnsi="Arial"/>
        <w:color w:val="6B6B6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t xml:space="preserve">POAP enters maintenance mode; new issuers can no longer mint as of March 16, 2026 — The Defiant, “POAP Moves to Maintenance Mode as Founders Eye Next Generation of Digital Collectibles.”</w:t>
      </w:r>
    </w:p>
  </w:footnote>
  <w:footnote w:id="2">
    <w:p>
      <w:r>
        <w:rPr>
          <w:rStyle w:val="FootnoteReference"/>
        </w:rPr>
        <w:footnoteRef/>
      </w:r>
      <w:r>
        <w:t xml:space="preserve">Digital collectibles market ~$11–13.5B in 2026, ~18–23% CAGR toward $25–$58B+; shift to experiential utility — Business Research Insights &amp; Verified Market Reports, Digital Collectibles Market forecasts, 2026.</w:t>
      </w:r>
    </w:p>
  </w:footnote>
  <w:footnote w:id="3">
    <w:p>
      <w:r>
        <w:rPr>
          <w:rStyle w:val="FootnoteReference"/>
        </w:rPr>
        <w:footnoteRef/>
      </w:r>
      <w:r>
        <w:t xml:space="preserve">Emotional loyalty, “third place” community, authentic/nano-creator content — Zeta Global &amp; FSR Magazine, 2026 restaurant &amp; hospitality marketing trends.</w:t>
      </w:r>
    </w:p>
  </w:footnote>
  <w:footnote w:id="4">
    <w:p>
      <w:r>
        <w:rPr>
          <w:rStyle w:val="FootnoteReference"/>
        </w:rPr>
        <w:footnoteRef/>
      </w:r>
      <w:r>
        <w:t xml:space="preserve">Scarcity heuristic, FOMO, Zeigarnik effect; community drop overtaking hype drop — Queue-it, “Product Drops” &amp; EQL, “Limited-edition drops create loyal communities,” 2026.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6B6B"/>
        <w:sz w:val="14"/>
        <w:szCs w:val="14"/>
      </w:rPr>
      <w:t xml:space="preserve">GLYPH · TESSERA — GTM &amp; BRAND STRATEGY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5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5352B" w:sz="8" w:space="4"/>
      </w:pBdr>
      <w:spacing w:after="200" w:before="200"/>
      <w:outlineLvl w:val="0"/>
    </w:pPr>
    <w:rPr>
      <w:rFonts w:ascii="Arial" w:cs="Arial" w:eastAsia="Arial" w:hAnsi="Arial"/>
      <w:b/>
      <w:bCs/>
      <w:color w:val="0E0E1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0E0E10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E5352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Glyph / Tessera — Go-to-Market &amp; Brand Strategy</dc:title>
  <dc:creator>Glyph Studio</dc:creator>
  <cp:lastModifiedBy>Un-named</cp:lastModifiedBy>
  <cp:revision>1</cp:revision>
  <dcterms:created xsi:type="dcterms:W3CDTF">2026-06-06T12:22:49.610Z</dcterms:created>
  <dcterms:modified xsi:type="dcterms:W3CDTF">2026-06-06T12:22:49.610Z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