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89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59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_Toc1301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_Toc8648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_Toc25335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实验五  集合点</w:t>
          </w:r>
          <w:r>
            <w:tab/>
          </w:r>
          <w:r>
            <w:fldChar w:fldCharType="begin"/>
          </w:r>
          <w:r>
            <w:instrText xml:space="preserve"> PAGEREF _Toc21062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实验六  IP欺骗和负载压力测试</w:t>
          </w:r>
          <w:r>
            <w:tab/>
          </w:r>
          <w:r>
            <w:fldChar w:fldCharType="begin"/>
          </w:r>
          <w:r>
            <w:instrText xml:space="preserve"> PAGEREF _Toc16819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实验七  场景设计</w:t>
          </w:r>
          <w:r>
            <w:tab/>
          </w:r>
          <w:r>
            <w:fldChar w:fldCharType="begin"/>
          </w:r>
          <w:r>
            <w:instrText xml:space="preserve"> PAGEREF _Toc31120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实验八  Analysis结果分析</w:t>
          </w:r>
          <w:r>
            <w:tab/>
          </w:r>
          <w:r>
            <w:fldChar w:fldCharType="begin"/>
          </w:r>
          <w:r>
            <w:instrText xml:space="preserve"> PAGEREF _Toc17665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31650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242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242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实验1 ppt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15858"/>
      <w:bookmarkStart w:id="2" w:name="_Toc1301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8648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4、参数化操作步骤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实验3、参数化ppt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25335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理解检查点的概念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中插入检查点的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两种方式：手工方式和利用菜单或者工具条；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文本检查点：web_reg_find()函数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default" w:cs="Times New Roman"/>
          <w:b w:val="0"/>
          <w:bCs w:val="0"/>
          <w:lang w:val="en-US" w:eastAsia="zh-CN"/>
        </w:rPr>
        <w:fldChar w:fldCharType="begin"/>
      </w:r>
      <w:r>
        <w:rPr>
          <w:rFonts w:hint="default" w:cs="Times New Roman"/>
          <w:b w:val="0"/>
          <w:bCs w:val="0"/>
          <w:lang w:val="en-US" w:eastAsia="zh-CN"/>
        </w:rPr>
        <w:instrText xml:space="preserve"> HYPERLINK "https://blog.csdn.net/kongsuhongbaby/article/details/89600679" \l "t4" \t "https://blog.csdn.net/kongsuhongbaby/article/details/_self" </w:instrText>
      </w:r>
      <w:r>
        <w:rPr>
          <w:rFonts w:hint="default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图片检查点：web_image_check</w:t>
      </w:r>
      <w:r>
        <w:rPr>
          <w:rFonts w:hint="eastAsia" w:cs="Times New Roman"/>
          <w:b w:val="0"/>
          <w:bCs w:val="0"/>
          <w:lang w:val="en-US" w:eastAsia="zh-CN"/>
        </w:rPr>
        <w:t>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2、实验内容和步骤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保存脚本；（实验3操作）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</w:t>
      </w:r>
      <w:r>
        <w:rPr>
          <w:rFonts w:hint="eastAsia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setting</w:t>
      </w:r>
      <w:r>
        <w:rPr>
          <w:rFonts w:hint="eastAsia" w:cs="Times New Roman"/>
          <w:b w:val="0"/>
          <w:bCs w:val="0"/>
          <w:lang w:val="en-US" w:eastAsia="zh-CN"/>
        </w:rPr>
        <w:t>】中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设置迭代次数为5，且把脚本中登录操作的相关代码放置在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vuser_init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init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”，同时把退出相关代码放在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vuser_end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end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在备份的脚本中合适的位置插入文本检查点和判断语句，判断购票支付是否成功，若成功请输出信息“订票成功，出发城市为***，到达城市为***”，否则输出信息“订票失败，请核实!”（***为订阅机票的实际出发和到达城市）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保存脚本，关闭日志，回放脚本并查看结果是否成功订阅机票。即一名为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的顾客，订阅5张从</w:t>
      </w:r>
      <w:r>
        <w:rPr>
          <w:rFonts w:hint="eastAsia" w:cs="Times New Roman"/>
          <w:b w:val="0"/>
          <w:bCs w:val="0"/>
          <w:lang w:val="en-US" w:eastAsia="zh-CN"/>
        </w:rPr>
        <w:t>不同出发地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飞往</w:t>
      </w:r>
      <w:r>
        <w:rPr>
          <w:rFonts w:hint="eastAsia" w:cs="Times New Roman"/>
          <w:b w:val="0"/>
          <w:bCs w:val="0"/>
          <w:lang w:val="en-US" w:eastAsia="zh-CN"/>
        </w:rPr>
        <w:t>不同到达地</w:t>
      </w:r>
      <w:r>
        <w:rPr>
          <w:rFonts w:hint="eastAsia" w:ascii="宋体" w:hAnsi="宋体" w:cs="宋体"/>
          <w:b w:val="0"/>
          <w:bCs w:val="0"/>
          <w:lang w:val="en-US" w:eastAsia="zh-CN"/>
        </w:rPr>
        <w:t>的机票。同时回放日志信息查看输出信息是否正确，即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这里是init，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San Francisco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这里是end.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检查点、判断语句和设置迭代次数的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实验4 检查点ppt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bidi w:val="0"/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bookmarkStart w:id="6" w:name="_Toc21062"/>
      <w:r>
        <w:rPr>
          <w:rStyle w:val="249"/>
          <w:rFonts w:hint="eastAsia"/>
          <w:sz w:val="36"/>
          <w:szCs w:val="36"/>
          <w:lang w:val="en-US" w:eastAsia="zh-CN"/>
        </w:rPr>
        <w:t>实验五  集合点</w:t>
      </w:r>
      <w:bookmarkEnd w:id="6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理解集合点的概念意义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中插入集合点的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方式；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脚本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cs="Times New Roman"/>
          <w:b w:val="0"/>
          <w:bCs w:val="0"/>
          <w:lang w:val="en-US" w:eastAsia="zh-CN"/>
        </w:rPr>
        <w:t>集合</w:t>
      </w:r>
      <w:r>
        <w:rPr>
          <w:rFonts w:hint="default" w:cs="Times New Roman"/>
          <w:b w:val="0"/>
          <w:bCs w:val="0"/>
          <w:lang w:val="en-US" w:eastAsia="zh-CN"/>
        </w:rPr>
        <w:t>点：</w:t>
      </w:r>
      <w:r>
        <w:rPr>
          <w:rFonts w:hint="eastAsia" w:cs="Times New Roman"/>
          <w:b w:val="0"/>
          <w:bCs w:val="0"/>
          <w:lang w:val="en-US" w:eastAsia="zh-CN"/>
        </w:rPr>
        <w:t>lr_rendezvous()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的用法；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显示集合信息对话框；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会根据需求设置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中的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集合信息对话框；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航班的机票，插入2个事务，分别是登录和退出，并备份脚本信息；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在备份的脚本中的登录事务前插入集合点，集合点命名为：Login,保存脚本;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cotroller中，选择Manual Scenario类型，不勾选百分比选项，打开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中保存好的脚本，根据提示插入</w:t>
      </w:r>
      <w:r>
        <w:rPr>
          <w:rFonts w:hint="eastAsia" w:cs="Times New Roman"/>
          <w:b w:val="0"/>
          <w:bCs w:val="0"/>
          <w:lang w:val="en-US" w:eastAsia="zh-CN"/>
        </w:rPr>
        <w:t>load generator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>打开集合信息对话框，在</w:t>
      </w:r>
      <w:r>
        <w:rPr>
          <w:rFonts w:hint="eastAsia" w:cs="Times New Roman"/>
          <w:b w:val="0"/>
          <w:bCs w:val="0"/>
          <w:lang w:val="en-US" w:eastAsia="zh-CN"/>
        </w:rPr>
        <w:t>policy选项卡的设置为【Release when 100% of all running vusers arrive at the rendezvous】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cotroller中的global schedule设置initialize，start vusers，duration和stop vusers，其中initialize设置为：【initialze each vusers just before it runs】，start vusers设置为：【1 vusers every 5s】，duration设置为：【run for 0 days and 10m 】，stop vusers设置为【1 vuers every 5s】：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cotroller中Start Scenario，并保存结果。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插入和设置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实验5 集合点ppt</w:t>
      </w:r>
    </w:p>
    <w:p>
      <w:pPr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7" w:name="_Toc16819"/>
      <w:r>
        <w:rPr>
          <w:rStyle w:val="249"/>
          <w:rFonts w:hint="eastAsia"/>
          <w:sz w:val="36"/>
          <w:szCs w:val="36"/>
          <w:lang w:val="en-US" w:eastAsia="zh-CN"/>
        </w:rPr>
        <w:t>实验六  IP欺骗和负载压力测试</w:t>
      </w:r>
      <w:bookmarkEnd w:id="7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了解IP欺骗的概念，使用IP欺骗的原因</w:t>
      </w:r>
      <w:r>
        <w:rPr>
          <w:rFonts w:hint="eastAsia" w:cs="Times New Roman"/>
          <w:b w:val="0"/>
          <w:bCs w:val="0"/>
          <w:lang w:val="en-US" w:eastAsia="zh-CN"/>
        </w:rPr>
        <w:t>和启动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的设置要求（准备工作）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通过提示步骤，能够</w:t>
      </w:r>
      <w:r>
        <w:rPr>
          <w:rFonts w:hint="eastAsia" w:cs="Times New Roman"/>
          <w:b w:val="0"/>
          <w:bCs w:val="0"/>
          <w:lang w:val="en-US" w:eastAsia="zh-CN"/>
        </w:rPr>
        <w:t>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，根据要求设置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信息框完成IP欺骗设置；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能够通过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释放设置的IP并理解真正释放设置的IP需要重启操作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了解压力负载测试的概念，并进行压力负载测试前的设置工作；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了解压力负载测试的使用场景，并能够根据ppt资料掌握添加负载压力测试。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IP欺骗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根据自己设备的实际情况，完成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欺骗准备工作； 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 ----&gt; IP Wizard</w:t>
      </w:r>
      <w:r>
        <w:rPr>
          <w:rFonts w:hint="eastAsia" w:cs="Times New Roman"/>
          <w:b w:val="0"/>
          <w:bCs w:val="0"/>
          <w:lang w:val="en-US" w:eastAsia="zh-CN"/>
        </w:rPr>
        <w:t>，在step 1 of 3 中选择create new setting，在step 2 of 3 中</w:t>
      </w:r>
      <w:r>
        <w:rPr>
          <w:rFonts w:hint="eastAsia"/>
          <w:b w:val="0"/>
          <w:bCs w:val="0"/>
          <w:lang w:val="en-US" w:eastAsia="zh-CN"/>
        </w:rPr>
        <w:t>输入服务器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/>
          <w:b w:val="0"/>
          <w:bCs w:val="0"/>
          <w:lang w:val="en-US" w:eastAsia="zh-CN"/>
        </w:rPr>
        <w:t>地址</w:t>
      </w:r>
      <w:r>
        <w:rPr>
          <w:rFonts w:hint="eastAsia" w:cs="Times New Roman"/>
          <w:b w:val="0"/>
          <w:bCs w:val="0"/>
          <w:lang w:val="en-US" w:eastAsia="zh-CN"/>
        </w:rPr>
        <w:t>，在step 3 of 3 中选择add，打开add信息框，信息框中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ascii="宋体" w:hAnsi="宋体" w:cs="宋体"/>
          <w:b w:val="0"/>
          <w:bCs w:val="0"/>
          <w:lang w:val="en-US" w:eastAsia="zh-CN"/>
        </w:rPr>
        <w:t>欺骗类型选择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class C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，设置起始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cs="Times New Roman"/>
          <w:b w:val="0"/>
          <w:bCs w:val="0"/>
          <w:lang w:val="en-US" w:eastAsia="zh-CN"/>
        </w:rPr>
        <w:t>和子网掩码，添加的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</w:t>
      </w:r>
      <w:r>
        <w:rPr>
          <w:rFonts w:hint="eastAsia" w:cs="Times New Roman"/>
          <w:b w:val="0"/>
          <w:bCs w:val="0"/>
          <w:lang w:val="en-US" w:eastAsia="zh-CN"/>
        </w:rPr>
        <w:t>数量设置为10个，勾选“verify that new IP addresses are not already in use</w:t>
      </w:r>
      <w:r>
        <w:rPr>
          <w:rFonts w:hint="default" w:cs="Times New Roman"/>
          <w:b w:val="0"/>
          <w:bCs w:val="0"/>
          <w:lang w:val="en-US" w:eastAsia="zh-CN"/>
        </w:rPr>
        <w:t>”</w:t>
      </w:r>
      <w:r>
        <w:rPr>
          <w:rFonts w:hint="eastAsia" w:cs="Times New Roman"/>
          <w:b w:val="0"/>
          <w:bCs w:val="0"/>
          <w:lang w:val="en-US" w:eastAsia="zh-CN"/>
        </w:rPr>
        <w:t>框，点击“OK”按钮，点击“完成”按钮（可以自行验证设置好的内容）；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controller并加入已经录制好的脚本，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Scenario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----&gt; </w:t>
      </w:r>
      <w:r>
        <w:rPr>
          <w:rFonts w:hint="eastAsia" w:cs="Times New Roman"/>
          <w:b w:val="0"/>
          <w:bCs w:val="0"/>
          <w:lang w:val="en-US" w:eastAsia="zh-CN"/>
        </w:rPr>
        <w:t>Enable IP spoofer，在信息框中</w:t>
      </w:r>
      <w:r>
        <w:rPr>
          <w:rFonts w:hint="eastAsia"/>
          <w:b w:val="0"/>
          <w:bCs w:val="0"/>
          <w:lang w:val="en-US" w:eastAsia="zh-CN"/>
        </w:rPr>
        <w:t>勾选“Tools”—“Export Mode”，“Tools”—“Options”—“General”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宋体" w:hAnsi="宋体"/>
          <w:b w:val="0"/>
          <w:bCs w:val="0"/>
          <w:lang w:val="en-US" w:eastAsia="zh-CN"/>
        </w:rPr>
        <w:t>脚本中加入合适的代码，完成验证IP欺骗工作（可参照ppt中验证IP欺骗方法一）；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 ----&gt; IP Wizard</w:t>
      </w:r>
      <w:r>
        <w:rPr>
          <w:rFonts w:hint="eastAsia" w:cs="Times New Roman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释放IP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试负载压力测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根据自己设备的实际情况，完成压力负载测试准备工作；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准备好前几次实验已经录制好的脚本；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controller并加入已经录制好的一个脚本，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点击</w:t>
      </w:r>
      <w:r>
        <w:rPr>
          <w:rFonts w:hint="eastAsia" w:cs="Times New Roman"/>
          <w:b w:val="0"/>
          <w:bCs w:val="0"/>
          <w:lang w:val="en-US" w:eastAsia="zh-CN"/>
        </w:rPr>
        <w:t>Scenario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----&gt;</w:t>
      </w:r>
      <w:r>
        <w:rPr>
          <w:rFonts w:hint="eastAsia" w:cs="Times New Roman"/>
          <w:b w:val="0"/>
          <w:bCs w:val="0"/>
          <w:lang w:val="en-US" w:eastAsia="zh-CN"/>
        </w:rPr>
        <w:t>Load Generators</w:t>
      </w:r>
      <w:r>
        <w:rPr>
          <w:rFonts w:hint="eastAsia" w:ascii="宋体" w:hAnsi="宋体"/>
          <w:b w:val="0"/>
          <w:bCs w:val="0"/>
          <w:lang w:val="en-US" w:eastAsia="zh-CN"/>
        </w:rPr>
        <w:t>（方法不止一种），在</w:t>
      </w:r>
      <w:r>
        <w:rPr>
          <w:rFonts w:hint="eastAsia" w:cs="Times New Roman"/>
          <w:b w:val="0"/>
          <w:bCs w:val="0"/>
          <w:lang w:val="en-US" w:eastAsia="zh-CN"/>
        </w:rPr>
        <w:t>Load Generators</w:t>
      </w:r>
      <w:r>
        <w:rPr>
          <w:rFonts w:hint="eastAsia" w:ascii="宋体" w:hAnsi="宋体"/>
          <w:b w:val="0"/>
          <w:bCs w:val="0"/>
          <w:lang w:val="en-US" w:eastAsia="zh-CN"/>
        </w:rPr>
        <w:t>界面点击</w:t>
      </w:r>
      <w:r>
        <w:rPr>
          <w:rFonts w:hint="eastAsia" w:cs="Times New Roman"/>
          <w:b w:val="0"/>
          <w:bCs w:val="0"/>
          <w:lang w:val="en-US" w:eastAsia="zh-CN"/>
        </w:rPr>
        <w:t>add</w:t>
      </w:r>
      <w:r>
        <w:rPr>
          <w:rFonts w:hint="eastAsia" w:ascii="宋体" w:hAnsi="宋体"/>
          <w:b w:val="0"/>
          <w:bCs w:val="0"/>
          <w:lang w:val="en-US" w:eastAsia="zh-CN"/>
        </w:rPr>
        <w:t>，进入添加页面，结合ppt资料根据提示信息完成</w:t>
      </w:r>
      <w:r>
        <w:rPr>
          <w:rFonts w:hint="eastAsia" w:ascii="宋体" w:hAnsi="宋体" w:cs="宋体"/>
          <w:b w:val="0"/>
          <w:bCs w:val="0"/>
          <w:lang w:val="en-US" w:eastAsia="zh-CN"/>
        </w:rPr>
        <w:t>压力负载器的添加工作。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了解IP欺骗和压力测试的概念，使用原因</w:t>
      </w:r>
      <w:r>
        <w:rPr>
          <w:rFonts w:hint="eastAsia" w:cs="Times New Roman"/>
          <w:b w:val="0"/>
          <w:bCs w:val="0"/>
          <w:lang w:val="en-US" w:eastAsia="zh-CN"/>
        </w:rPr>
        <w:t>和启动前设置要求（准备工作），根据提示结合资料完成相关的设置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>实验6 IP欺骗和负载压力测试ppt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8" w:name="_Toc22625"/>
      <w:bookmarkStart w:id="9" w:name="_Toc31120"/>
      <w:r>
        <w:rPr>
          <w:rStyle w:val="249"/>
          <w:rFonts w:hint="eastAsia"/>
          <w:sz w:val="36"/>
          <w:szCs w:val="36"/>
          <w:lang w:val="en-US" w:eastAsia="zh-CN"/>
        </w:rPr>
        <w:t>实验</w:t>
      </w:r>
      <w:bookmarkEnd w:id="8"/>
      <w:r>
        <w:rPr>
          <w:rStyle w:val="249"/>
          <w:rFonts w:hint="eastAsia"/>
          <w:sz w:val="36"/>
          <w:szCs w:val="36"/>
          <w:lang w:val="en-US" w:eastAsia="zh-CN"/>
        </w:rPr>
        <w:t>七  场景设计</w:t>
      </w:r>
      <w:bookmarkEnd w:id="9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掌握场景的两种类型：手工场景和基于目标测试场景，并理解它们的应用场景，例如手工场景的慢增长，快增长，指定运行次数和组模式，基于目标测试场景中5中类型目标的设置；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掌握场景控制中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场景运行结束的三种模式</w:t>
      </w:r>
      <w:r>
        <w:rPr>
          <w:rFonts w:hint="eastAsia" w:ascii="宋体" w:hAnsi="宋体"/>
          <w:b w:val="0"/>
          <w:bCs w:val="0"/>
          <w:lang w:val="en-US" w:eastAsia="zh-CN"/>
        </w:rPr>
        <w:t>，掌握百分比模式改为用户组模式；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掌握对虚拟用户组的一些常见操作，掌握</w:t>
      </w:r>
      <w:r>
        <w:rPr>
          <w:rFonts w:hint="eastAsia" w:ascii="宋体" w:hAnsi="宋体"/>
          <w:b w:val="0"/>
          <w:bCs w:val="0"/>
          <w:lang w:val="en-US" w:eastAsia="zh-CN"/>
        </w:rPr>
        <w:t>结果名称以及存放路径的设置。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2、实验内容和步骤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航班的机票，插入2个事务，分别是登录和退出，并备份脚本信息； 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controller，选择</w:t>
      </w:r>
      <w:r>
        <w:rPr>
          <w:rFonts w:hint="eastAsia" w:ascii="宋体" w:hAnsi="宋体" w:cs="宋体"/>
          <w:b w:val="0"/>
          <w:bCs w:val="0"/>
          <w:lang w:val="en-US" w:eastAsia="zh-CN"/>
        </w:rPr>
        <w:t>手工场景</w:t>
      </w:r>
      <w:r>
        <w:rPr>
          <w:rFonts w:hint="eastAsia" w:cs="Times New Roman"/>
          <w:b w:val="0"/>
          <w:bCs w:val="0"/>
          <w:lang w:val="en-US" w:eastAsia="zh-CN"/>
        </w:rPr>
        <w:t>并加入已经录制好脚本，为该脚本运行场景设置为组模式（可以参考ppt资料），进行运行并保存结果；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关闭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controller，等待一段时间，再次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controller，选择</w:t>
      </w:r>
      <w:r>
        <w:rPr>
          <w:rFonts w:hint="eastAsia" w:ascii="宋体" w:hAnsi="宋体" w:cs="宋体"/>
          <w:b w:val="0"/>
          <w:bCs w:val="0"/>
          <w:lang w:val="en-US" w:eastAsia="zh-CN"/>
        </w:rPr>
        <w:t>基于目标测试场景</w:t>
      </w:r>
      <w:r>
        <w:rPr>
          <w:rFonts w:hint="eastAsia" w:cs="Times New Roman"/>
          <w:b w:val="0"/>
          <w:bCs w:val="0"/>
          <w:lang w:val="en-US" w:eastAsia="zh-CN"/>
        </w:rPr>
        <w:t>并加入已经录制好脚本，为</w:t>
      </w:r>
      <w:r>
        <w:rPr>
          <w:rFonts w:hint="eastAsia" w:ascii="宋体" w:hAnsi="宋体" w:cs="宋体"/>
          <w:b w:val="0"/>
          <w:bCs w:val="0"/>
          <w:lang w:val="en-US" w:eastAsia="zh-CN"/>
        </w:rPr>
        <w:t>5中类型目标设置合适的数据（可以参考</w:t>
      </w:r>
      <w:r>
        <w:rPr>
          <w:rFonts w:hint="eastAsia" w:cs="Times New Roman"/>
          <w:b w:val="0"/>
          <w:bCs w:val="0"/>
          <w:lang w:val="en-US" w:eastAsia="zh-CN"/>
        </w:rPr>
        <w:t>ppt</w:t>
      </w:r>
      <w:r>
        <w:rPr>
          <w:rFonts w:hint="eastAsia" w:ascii="宋体" w:hAnsi="宋体" w:cs="宋体"/>
          <w:b w:val="0"/>
          <w:bCs w:val="0"/>
          <w:lang w:val="en-US" w:eastAsia="zh-CN"/>
        </w:rPr>
        <w:t>数据），保存运行场景结果到自己制定的位置；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根据自己添加的脚本信息，进行判断后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在run-time setting</w:t>
      </w:r>
      <w:r>
        <w:rPr>
          <w:rFonts w:hint="eastAsia" w:cs="Times New Roman"/>
          <w:b w:val="0"/>
          <w:bCs w:val="0"/>
          <w:lang w:val="en-US" w:eastAsia="zh-CN"/>
        </w:rPr>
        <w:t>中进行</w:t>
      </w:r>
      <w:r>
        <w:rPr>
          <w:rFonts w:hint="eastAsia" w:ascii="宋体" w:hAnsi="宋体" w:cs="宋体"/>
          <w:b w:val="0"/>
          <w:bCs w:val="0"/>
          <w:lang w:val="en-US" w:eastAsia="zh-CN"/>
        </w:rPr>
        <w:t>合理的设置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刷新场景，保存场景，运行场景，并刷新订票系统，查看结果信息是否合理。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掌握场景设计的基本类型和使用场景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掌握场景运行的基本类型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cs="Times New Roman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 xml:space="preserve">实验7  </w:t>
      </w:r>
      <w:r>
        <w:rPr>
          <w:rFonts w:hint="eastAsia" w:cs="Times New Roman"/>
          <w:b/>
          <w:bCs/>
          <w:lang w:val="en-US" w:eastAsia="zh-CN"/>
        </w:rPr>
        <w:t>场景设计 ppt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0" w:name="_Toc17665"/>
      <w:r>
        <w:rPr>
          <w:rStyle w:val="249"/>
          <w:rFonts w:hint="eastAsia"/>
          <w:sz w:val="36"/>
          <w:szCs w:val="36"/>
          <w:lang w:val="en-US" w:eastAsia="zh-CN"/>
        </w:rPr>
        <w:t>实验八  Analysis结果分析</w:t>
      </w:r>
      <w:bookmarkEnd w:id="10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Analysis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组件，掌握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Analysis</w:t>
      </w:r>
      <w:r>
        <w:rPr>
          <w:rFonts w:hint="eastAsia" w:cs="Times New Roman"/>
          <w:b w:val="0"/>
          <w:bCs w:val="0"/>
          <w:lang w:val="en-US" w:eastAsia="zh-CN"/>
        </w:rPr>
        <w:t>基础知识，包括创建会话、启动组件、整理结果等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掌握使用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Analysis</w:t>
      </w:r>
      <w:r>
        <w:rPr>
          <w:rFonts w:hint="eastAsia" w:cs="Times New Roman"/>
          <w:b w:val="0"/>
          <w:bCs w:val="0"/>
          <w:lang w:val="en-US" w:eastAsia="zh-CN"/>
        </w:rPr>
        <w:t>图的基本技巧</w:t>
      </w:r>
      <w:r>
        <w:rPr>
          <w:rFonts w:hint="eastAsia" w:ascii="宋体" w:hAnsi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能够使用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Analysis</w:t>
      </w:r>
      <w:r>
        <w:rPr>
          <w:rFonts w:hint="eastAsia" w:cs="Times New Roman"/>
          <w:b w:val="0"/>
          <w:bCs w:val="0"/>
          <w:lang w:val="en-US" w:eastAsia="zh-CN"/>
        </w:rPr>
        <w:t>进行相对简单的结果进行性能分析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能够使用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Analysis</w:t>
      </w:r>
      <w:r>
        <w:rPr>
          <w:rFonts w:hint="eastAsia" w:cs="Times New Roman"/>
          <w:b w:val="0"/>
          <w:bCs w:val="0"/>
          <w:lang w:val="en-US" w:eastAsia="zh-CN"/>
        </w:rPr>
        <w:t>生成可编辑的性能测试报告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2、实验内容和步骤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准备实验数据：准备实验三 参数化的脚本；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LoadRunner </w:t>
      </w:r>
      <w:r>
        <w:rPr>
          <w:rFonts w:hint="eastAsia" w:cs="Times New Roman"/>
          <w:b w:val="0"/>
          <w:bCs w:val="0"/>
          <w:lang w:val="en-US" w:eastAsia="zh-CN"/>
        </w:rPr>
        <w:t>Controller组件中选用</w:t>
      </w:r>
      <w:r>
        <w:rPr>
          <w:rFonts w:hint="eastAsia" w:ascii="宋体" w:hAnsi="宋体" w:cs="宋体"/>
          <w:b w:val="0"/>
          <w:bCs w:val="0"/>
          <w:lang w:val="en-US" w:eastAsia="zh-CN"/>
        </w:rPr>
        <w:t>手工场景模式</w:t>
      </w:r>
      <w:r>
        <w:rPr>
          <w:rFonts w:hint="eastAsia" w:cs="Times New Roman"/>
          <w:b w:val="0"/>
          <w:bCs w:val="0"/>
          <w:lang w:val="en-US" w:eastAsia="zh-CN"/>
        </w:rPr>
        <w:t>打开准备好的脚本，为该脚本运行场景设置为快增长模式（可以参考实验七场景设置ppt资料），运行场景，并保运行存结果；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Analysis组件中打开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中保存好的运行场景结果；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添加图，包括</w:t>
      </w:r>
      <w:r>
        <w:rPr>
          <w:rFonts w:hint="eastAsia" w:cs="Times New Roman"/>
          <w:b w:val="0"/>
          <w:bCs w:val="0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unning </w:t>
      </w:r>
      <w:r>
        <w:rPr>
          <w:rFonts w:hint="eastAsia" w:cs="Times New Roman"/>
          <w:b w:val="0"/>
          <w:bCs w:val="0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user</w:t>
      </w:r>
      <w:r>
        <w:rPr>
          <w:rFonts w:hint="eastAsia" w:cs="Times New Roman"/>
          <w:b w:val="0"/>
          <w:bCs w:val="0"/>
          <w:lang w:val="en-US" w:eastAsia="zh-CN"/>
        </w:rPr>
        <w:t>、Error Statistics、Transaction Summary</w:t>
      </w:r>
      <w:r>
        <w:rPr>
          <w:rFonts w:hint="eastAsia" w:ascii="宋体" w:hAnsi="宋体" w:cs="宋体"/>
          <w:b w:val="0"/>
          <w:bCs w:val="0"/>
          <w:lang w:val="en-US" w:eastAsia="zh-CN"/>
        </w:rPr>
        <w:t>、</w:t>
      </w:r>
      <w:r>
        <w:rPr>
          <w:rFonts w:hint="eastAsia" w:cs="Times New Roman"/>
          <w:b w:val="0"/>
          <w:bCs w:val="0"/>
          <w:lang w:val="en-US" w:eastAsia="zh-CN"/>
        </w:rPr>
        <w:t>Transaction Per Second等，</w:t>
      </w:r>
      <w:r>
        <w:rPr>
          <w:rFonts w:hint="eastAsia" w:ascii="宋体" w:hAnsi="宋体" w:cs="宋体"/>
          <w:b w:val="0"/>
          <w:bCs w:val="0"/>
          <w:lang w:val="en-US" w:eastAsia="zh-CN"/>
        </w:rPr>
        <w:t>并为</w:t>
      </w:r>
      <w:r>
        <w:rPr>
          <w:rFonts w:hint="eastAsia" w:cs="Times New Roman"/>
          <w:b w:val="0"/>
          <w:bCs w:val="0"/>
          <w:lang w:val="en-US" w:eastAsia="zh-CN"/>
        </w:rPr>
        <w:t>Transaction Summary</w:t>
      </w:r>
      <w:r>
        <w:rPr>
          <w:rFonts w:hint="eastAsia" w:ascii="宋体" w:hAnsi="宋体" w:cs="宋体"/>
          <w:b w:val="0"/>
          <w:bCs w:val="0"/>
          <w:lang w:val="en-US" w:eastAsia="zh-CN"/>
        </w:rPr>
        <w:t>添加合适的注释、为</w:t>
      </w:r>
      <w:r>
        <w:rPr>
          <w:rFonts w:hint="eastAsia" w:cs="Times New Roman"/>
          <w:b w:val="0"/>
          <w:bCs w:val="0"/>
          <w:lang w:val="en-US" w:eastAsia="zh-CN"/>
        </w:rPr>
        <w:t>Transaction Per Second进行筛选，筛选1-3分钟的结果；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执行图合并操作：合并</w:t>
      </w:r>
      <w:r>
        <w:rPr>
          <w:rFonts w:hint="eastAsia" w:cs="Times New Roman"/>
          <w:b w:val="0"/>
          <w:bCs w:val="0"/>
          <w:lang w:val="en-US" w:eastAsia="zh-CN"/>
        </w:rPr>
        <w:t xml:space="preserve">Hits Per Second、Average Transaction Response和Throughput图，并分析结果记录在最后的报告；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Analysis组件</w:t>
      </w:r>
      <w:r>
        <w:rPr>
          <w:rFonts w:hint="eastAsia" w:ascii="宋体" w:hAnsi="宋体" w:cs="宋体"/>
          <w:b w:val="0"/>
          <w:bCs w:val="0"/>
          <w:lang w:val="en-US" w:eastAsia="zh-CN"/>
        </w:rPr>
        <w:t>生成可编辑的报告，并在生成报告中补充响应的结论；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Analysis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组件</w:t>
      </w:r>
      <w:r>
        <w:rPr>
          <w:rFonts w:hint="eastAsia" w:cs="Times New Roman"/>
          <w:b w:val="0"/>
          <w:bCs w:val="0"/>
          <w:lang w:val="en-US" w:eastAsia="zh-CN"/>
        </w:rPr>
        <w:t>使用方法；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VU Gen、Controller、Analysis</w:t>
      </w:r>
      <w:r>
        <w:rPr>
          <w:rFonts w:hint="eastAsia" w:ascii="宋体" w:hAnsi="宋体" w:cs="宋体"/>
          <w:b w:val="0"/>
          <w:bCs w:val="0"/>
          <w:lang w:val="en-US" w:eastAsia="zh-CN"/>
        </w:rPr>
        <w:t>三个组件之间的关系和简单使用技巧；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 xml:space="preserve">实验8  </w:t>
      </w:r>
      <w:r>
        <w:rPr>
          <w:rFonts w:hint="eastAsia" w:cs="Times New Roman"/>
          <w:b/>
          <w:bCs/>
          <w:lang w:val="en-US" w:eastAsia="zh-CN"/>
        </w:rPr>
        <w:t>Analysis结果分析 ppt</w:t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3341697"/>
    <w:rsid w:val="056862E9"/>
    <w:rsid w:val="07171723"/>
    <w:rsid w:val="09785883"/>
    <w:rsid w:val="09D52A80"/>
    <w:rsid w:val="0AD017FF"/>
    <w:rsid w:val="0BC814CA"/>
    <w:rsid w:val="0E5200CF"/>
    <w:rsid w:val="11167F0B"/>
    <w:rsid w:val="14307088"/>
    <w:rsid w:val="14615391"/>
    <w:rsid w:val="149645D8"/>
    <w:rsid w:val="14BE1E46"/>
    <w:rsid w:val="17776AD5"/>
    <w:rsid w:val="1FAB33E8"/>
    <w:rsid w:val="20054C99"/>
    <w:rsid w:val="20175DD1"/>
    <w:rsid w:val="21284FCD"/>
    <w:rsid w:val="2129423A"/>
    <w:rsid w:val="229D1C7F"/>
    <w:rsid w:val="22D157E8"/>
    <w:rsid w:val="23FF0697"/>
    <w:rsid w:val="24F7136E"/>
    <w:rsid w:val="250F627F"/>
    <w:rsid w:val="26554FF2"/>
    <w:rsid w:val="270127B8"/>
    <w:rsid w:val="2A6F727E"/>
    <w:rsid w:val="2A7E3970"/>
    <w:rsid w:val="2A9C40D3"/>
    <w:rsid w:val="2B5F1FB7"/>
    <w:rsid w:val="2C9F0C6F"/>
    <w:rsid w:val="2D1B1116"/>
    <w:rsid w:val="2EBD0AFD"/>
    <w:rsid w:val="306D11DA"/>
    <w:rsid w:val="30FD07FC"/>
    <w:rsid w:val="3412523A"/>
    <w:rsid w:val="357B35D0"/>
    <w:rsid w:val="37F37C92"/>
    <w:rsid w:val="3A3A0E5E"/>
    <w:rsid w:val="3A435E84"/>
    <w:rsid w:val="3A71640B"/>
    <w:rsid w:val="3B3E6803"/>
    <w:rsid w:val="3C2434B7"/>
    <w:rsid w:val="3E197BEB"/>
    <w:rsid w:val="401D2700"/>
    <w:rsid w:val="406003A7"/>
    <w:rsid w:val="40696AE8"/>
    <w:rsid w:val="42282052"/>
    <w:rsid w:val="434155F5"/>
    <w:rsid w:val="44E95A32"/>
    <w:rsid w:val="49883DD0"/>
    <w:rsid w:val="4C771B75"/>
    <w:rsid w:val="4D9D560B"/>
    <w:rsid w:val="4DD04FA8"/>
    <w:rsid w:val="4E323905"/>
    <w:rsid w:val="4E7C3473"/>
    <w:rsid w:val="4E86517D"/>
    <w:rsid w:val="4F1510E5"/>
    <w:rsid w:val="51360251"/>
    <w:rsid w:val="518A5A75"/>
    <w:rsid w:val="51E3076E"/>
    <w:rsid w:val="52696D44"/>
    <w:rsid w:val="54192223"/>
    <w:rsid w:val="54263374"/>
    <w:rsid w:val="54BA4CF5"/>
    <w:rsid w:val="565E008D"/>
    <w:rsid w:val="56D6003B"/>
    <w:rsid w:val="56FC5D54"/>
    <w:rsid w:val="574B6BFE"/>
    <w:rsid w:val="582C2EE8"/>
    <w:rsid w:val="59115EAD"/>
    <w:rsid w:val="5A0C7B7D"/>
    <w:rsid w:val="5BAA11F2"/>
    <w:rsid w:val="60CA3B5B"/>
    <w:rsid w:val="64DC7651"/>
    <w:rsid w:val="65233926"/>
    <w:rsid w:val="65502811"/>
    <w:rsid w:val="662F1009"/>
    <w:rsid w:val="66AD46BC"/>
    <w:rsid w:val="680862B5"/>
    <w:rsid w:val="6840670F"/>
    <w:rsid w:val="68AD2425"/>
    <w:rsid w:val="68D55D50"/>
    <w:rsid w:val="6B802A3C"/>
    <w:rsid w:val="6DAF51BB"/>
    <w:rsid w:val="6F2C258A"/>
    <w:rsid w:val="6FDE1262"/>
    <w:rsid w:val="70E46DED"/>
    <w:rsid w:val="73353A6C"/>
    <w:rsid w:val="745E179D"/>
    <w:rsid w:val="74DA51A1"/>
    <w:rsid w:val="74F01D71"/>
    <w:rsid w:val="750E0E19"/>
    <w:rsid w:val="76CE2B19"/>
    <w:rsid w:val="78F6527A"/>
    <w:rsid w:val="7AAD1CA4"/>
    <w:rsid w:val="7BA93D84"/>
    <w:rsid w:val="7C1825DD"/>
    <w:rsid w:val="7E4D25B2"/>
    <w:rsid w:val="7E6E7AAC"/>
    <w:rsid w:val="7EED7CB7"/>
    <w:rsid w:val="7FB00046"/>
    <w:rsid w:val="7FE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  <w:style w:type="character" w:customStyle="1" w:styleId="249">
    <w:name w:val="Heading 1 Char"/>
    <w:link w:val="3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4889</Words>
  <Characters>7578</Characters>
  <Lines>0</Lines>
  <Paragraphs>0</Paragraphs>
  <TotalTime>0</TotalTime>
  <ScaleCrop>false</ScaleCrop>
  <LinksUpToDate>false</LinksUpToDate>
  <CharactersWithSpaces>7850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BJ</cp:lastModifiedBy>
  <dcterms:modified xsi:type="dcterms:W3CDTF">2023-05-10T09:03:16Z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33BB4C5888FF4C29B5C98A8C889D3CE4</vt:lpwstr>
  </property>
</Properties>
</file>