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7"/>
        <w:tblW w:w="9624"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545"/>
        <w:gridCol w:w="2126"/>
        <w:gridCol w:w="1134"/>
        <w:gridCol w:w="1559"/>
        <w:gridCol w:w="1541"/>
        <w:gridCol w:w="1719"/>
      </w:tblGrid>
      <w:tr>
        <w:trPr>
          <w:trHeight w:val="663"/>
        </w:trPr>
        <w:tc>
          <w:tcPr>
            <w:tcW w:w="1545" w:type="dxa"/>
            <w:tcBorders>
              <w:top w:val="single" w:sz="12" w:space="0" w:color="auto"/>
              <w:left w:val="single" w:sz="12" w:space="0" w:color="auto"/>
              <w:bottom w:val="single" w:sz="4" w:space="0" w:color="auto"/>
              <w:right w:val="single" w:sz="4" w:space="0" w:color="auto"/>
            </w:tcBorders>
            <w:vAlign w:val="center"/>
          </w:tcPr>
          <w:p>
            <w:pPr>
              <w:spacing w:line="360" w:lineRule="auto"/>
              <w:jc w:val="center"/>
              <w:rPr>
                <w:sz w:val="24"/>
              </w:rPr>
            </w:pPr>
            <w:r>
              <w:rPr>
                <w:rFonts w:hint="eastAsia"/>
                <w:sz w:val="24"/>
              </w:rPr>
              <w:t>课程名称</w:t>
            </w:r>
          </w:p>
        </w:tc>
        <w:tc>
          <w:tcPr>
            <w:tcW w:w="8079" w:type="dxa"/>
            <w:gridSpan w:val="5"/>
            <w:tcBorders>
              <w:top w:val="single" w:sz="12" w:space="0" w:color="auto"/>
              <w:left w:val="single" w:sz="4" w:space="0" w:color="auto"/>
              <w:bottom w:val="single" w:sz="4" w:space="0" w:color="auto"/>
              <w:right w:val="single" w:sz="12" w:space="0" w:color="auto"/>
            </w:tcBorders>
            <w:vAlign w:val="center"/>
          </w:tcPr>
          <w:p>
            <w:pPr>
              <w:jc w:val="left"/>
              <w:rPr>
                <w:sz w:val="24"/>
              </w:rPr>
            </w:pPr>
            <w:r>
              <w:rPr>
                <w:rFonts w:hint="eastAsia"/>
                <w:sz w:val="24"/>
              </w:rPr>
              <w:t>专业导论</w:t>
            </w:r>
          </w:p>
        </w:tc>
      </w:tr>
      <w:tr>
        <w:trPr>
          <w:trHeight w:val="663"/>
        </w:trPr>
        <w:tc>
          <w:tcPr>
            <w:tcW w:w="1545" w:type="dxa"/>
            <w:tcBorders>
              <w:top w:val="single" w:sz="4" w:space="0" w:color="auto"/>
              <w:left w:val="single" w:sz="12" w:space="0" w:color="auto"/>
              <w:bottom w:val="single" w:sz="4" w:space="0" w:color="auto"/>
              <w:right w:val="single" w:sz="4" w:space="0" w:color="auto"/>
            </w:tcBorders>
            <w:vAlign w:val="center"/>
          </w:tcPr>
          <w:p>
            <w:pPr>
              <w:spacing w:line="360" w:lineRule="auto"/>
              <w:jc w:val="center"/>
              <w:rPr>
                <w:sz w:val="24"/>
              </w:rPr>
            </w:pPr>
            <w:r>
              <w:rPr>
                <w:rFonts w:hint="eastAsia"/>
                <w:sz w:val="24"/>
              </w:rPr>
              <w:t>报告名称</w:t>
            </w:r>
          </w:p>
        </w:tc>
        <w:tc>
          <w:tcPr>
            <w:tcW w:w="8079" w:type="dxa"/>
            <w:gridSpan w:val="5"/>
            <w:tcBorders>
              <w:top w:val="single" w:sz="4" w:space="0" w:color="auto"/>
              <w:left w:val="single" w:sz="4" w:space="0" w:color="auto"/>
              <w:bottom w:val="single" w:sz="4" w:space="0" w:color="auto"/>
              <w:right w:val="single" w:sz="12" w:space="0" w:color="auto"/>
            </w:tcBorders>
            <w:vAlign w:val="center"/>
          </w:tcPr>
          <w:p>
            <w:pPr>
              <w:jc w:val="left"/>
              <w:rPr>
                <w:sz w:val="24"/>
              </w:rPr>
            </w:pPr>
            <w:r>
              <w:rPr>
                <w:rFonts w:hint="eastAsia"/>
                <w:sz w:val="24"/>
              </w:rPr>
              <w:t>报告：专业知识体系理解、后续学习规划、未来考研就业规划</w:t>
            </w:r>
          </w:p>
        </w:tc>
      </w:tr>
      <w:tr>
        <w:trPr>
          <w:trHeight w:val="663"/>
        </w:trPr>
        <w:tc>
          <w:tcPr>
            <w:tcW w:w="1545" w:type="dxa"/>
            <w:tcBorders>
              <w:top w:val="single" w:sz="12" w:space="0" w:color="auto"/>
              <w:left w:val="single" w:sz="12" w:space="0" w:color="auto"/>
              <w:bottom w:val="single" w:sz="4" w:space="0" w:color="auto"/>
              <w:right w:val="single" w:sz="4" w:space="0" w:color="auto"/>
            </w:tcBorders>
            <w:vAlign w:val="center"/>
          </w:tcPr>
          <w:p>
            <w:pPr>
              <w:spacing w:line="360" w:lineRule="auto"/>
              <w:jc w:val="center"/>
              <w:rPr>
                <w:sz w:val="24"/>
              </w:rPr>
            </w:pPr>
            <w:r>
              <w:rPr>
                <w:rFonts w:hint="eastAsia"/>
                <w:sz w:val="24"/>
              </w:rPr>
              <w:t>学</w:t>
            </w:r>
            <w:r>
              <w:rPr>
                <w:rFonts w:hint="eastAsia"/>
                <w:sz w:val="24"/>
              </w:rPr>
              <w:t xml:space="preserve">  </w:t>
            </w:r>
            <w:r>
              <w:rPr>
                <w:rFonts w:hint="eastAsia"/>
                <w:sz w:val="24"/>
              </w:rPr>
              <w:t>院</w:t>
            </w:r>
          </w:p>
        </w:tc>
        <w:tc>
          <w:tcPr>
            <w:tcW w:w="3260" w:type="dxa"/>
            <w:gridSpan w:val="2"/>
            <w:tcBorders>
              <w:top w:val="single" w:sz="12" w:space="0" w:color="auto"/>
              <w:left w:val="single" w:sz="4" w:space="0" w:color="auto"/>
              <w:bottom w:val="single" w:sz="4" w:space="0" w:color="auto"/>
              <w:right w:val="single" w:sz="4" w:space="0" w:color="auto"/>
            </w:tcBorders>
            <w:vAlign w:val="center"/>
          </w:tcPr>
          <w:p>
            <w:pPr>
              <w:jc w:val="left"/>
              <w:rPr>
                <w:sz w:val="24"/>
              </w:rPr>
            </w:pPr>
            <w:r>
              <w:rPr>
                <w:rFonts w:hint="eastAsia"/>
                <w:sz w:val="24"/>
              </w:rPr>
              <w:t>信息科学与工程学院</w:t>
            </w:r>
          </w:p>
        </w:tc>
        <w:tc>
          <w:tcPr>
            <w:tcW w:w="1559" w:type="dxa"/>
            <w:tcBorders>
              <w:top w:val="single" w:sz="12" w:space="0" w:color="auto"/>
              <w:left w:val="single" w:sz="4" w:space="0" w:color="auto"/>
              <w:bottom w:val="single" w:sz="4" w:space="0" w:color="auto"/>
              <w:right w:val="single" w:sz="4" w:space="0" w:color="auto"/>
            </w:tcBorders>
            <w:vAlign w:val="center"/>
          </w:tcPr>
          <w:p>
            <w:pPr>
              <w:spacing w:line="360" w:lineRule="auto"/>
              <w:jc w:val="center"/>
              <w:rPr>
                <w:sz w:val="24"/>
              </w:rPr>
            </w:pPr>
            <w:r>
              <w:rPr>
                <w:rFonts w:hint="eastAsia"/>
                <w:sz w:val="24"/>
              </w:rPr>
              <w:t>专</w:t>
            </w:r>
            <w:r>
              <w:rPr>
                <w:sz w:val="24"/>
              </w:rPr>
              <w:t xml:space="preserve">  </w:t>
            </w:r>
            <w:r>
              <w:rPr>
                <w:rFonts w:hint="eastAsia"/>
                <w:sz w:val="24"/>
              </w:rPr>
              <w:t>业</w:t>
            </w:r>
          </w:p>
        </w:tc>
        <w:tc>
          <w:tcPr>
            <w:tcW w:w="3260" w:type="dxa"/>
            <w:gridSpan w:val="2"/>
            <w:tcBorders>
              <w:top w:val="single" w:sz="12" w:space="0" w:color="auto"/>
              <w:left w:val="single" w:sz="4" w:space="0" w:color="auto"/>
              <w:bottom w:val="single" w:sz="4" w:space="0" w:color="auto"/>
              <w:right w:val="single" w:sz="12" w:space="0" w:color="auto"/>
            </w:tcBorders>
            <w:vAlign w:val="center"/>
          </w:tcPr>
          <w:p>
            <w:pPr>
              <w:jc w:val="left"/>
              <w:rPr>
                <w:sz w:val="24"/>
              </w:rPr>
            </w:pPr>
          </w:p>
        </w:tc>
      </w:tr>
      <w:tr>
        <w:trPr>
          <w:trHeight w:val="663"/>
        </w:trPr>
        <w:tc>
          <w:tcPr>
            <w:tcW w:w="1545" w:type="dxa"/>
            <w:tcBorders>
              <w:top w:val="single" w:sz="4" w:space="0" w:color="auto"/>
              <w:left w:val="single" w:sz="12" w:space="0" w:color="auto"/>
              <w:bottom w:val="single" w:sz="4" w:space="0" w:color="auto"/>
              <w:right w:val="single" w:sz="4" w:space="0" w:color="auto"/>
            </w:tcBorders>
            <w:vAlign w:val="center"/>
          </w:tcPr>
          <w:p>
            <w:pPr>
              <w:spacing w:line="360" w:lineRule="auto"/>
              <w:jc w:val="center"/>
              <w:rPr>
                <w:sz w:val="24"/>
              </w:rPr>
            </w:pPr>
            <w:r>
              <w:rPr>
                <w:rFonts w:hint="eastAsia"/>
                <w:sz w:val="24"/>
              </w:rPr>
              <w:t>姓</w:t>
            </w:r>
            <w:r>
              <w:rPr>
                <w:rFonts w:hint="eastAsia"/>
                <w:sz w:val="24"/>
              </w:rPr>
              <w:t xml:space="preserve">  </w:t>
            </w:r>
            <w:r>
              <w:rPr>
                <w:rFonts w:hint="eastAsia"/>
                <w:sz w:val="24"/>
              </w:rPr>
              <w:t>名</w:t>
            </w:r>
          </w:p>
        </w:tc>
        <w:tc>
          <w:tcPr>
            <w:tcW w:w="2126" w:type="dxa"/>
            <w:tcBorders>
              <w:top w:val="single" w:sz="4" w:space="0" w:color="auto"/>
              <w:left w:val="single" w:sz="4" w:space="0" w:color="auto"/>
              <w:bottom w:val="single" w:sz="4" w:space="0" w:color="auto"/>
              <w:right w:val="single" w:sz="4" w:space="0" w:color="auto"/>
            </w:tcBorders>
            <w:vAlign w:val="center"/>
          </w:tcPr>
          <w:p>
            <w:pPr>
              <w:jc w:val="left"/>
              <w:rPr>
                <w:sz w:val="24"/>
              </w:rPr>
            </w:pPr>
          </w:p>
        </w:tc>
        <w:tc>
          <w:tcPr>
            <w:tcW w:w="1134" w:type="dxa"/>
            <w:tcBorders>
              <w:top w:val="single" w:sz="4" w:space="0" w:color="auto"/>
              <w:left w:val="single" w:sz="4" w:space="0" w:color="auto"/>
              <w:bottom w:val="single" w:sz="4" w:space="0" w:color="auto"/>
              <w:right w:val="single" w:sz="4" w:space="0" w:color="auto"/>
            </w:tcBorders>
            <w:vAlign w:val="center"/>
          </w:tcPr>
          <w:p>
            <w:pPr>
              <w:spacing w:line="360" w:lineRule="auto"/>
              <w:jc w:val="center"/>
              <w:rPr>
                <w:sz w:val="24"/>
              </w:rPr>
            </w:pPr>
            <w:r>
              <w:rPr>
                <w:rFonts w:hint="eastAsia"/>
                <w:sz w:val="24"/>
              </w:rPr>
              <w:t>班</w:t>
            </w:r>
            <w:r>
              <w:rPr>
                <w:rFonts w:hint="eastAsia"/>
                <w:sz w:val="24"/>
              </w:rPr>
              <w:t xml:space="preserve">  </w:t>
            </w:r>
            <w:r>
              <w:rPr>
                <w:rFonts w:hint="eastAsia"/>
                <w:sz w:val="24"/>
              </w:rPr>
              <w:t>级</w:t>
            </w:r>
          </w:p>
        </w:tc>
        <w:tc>
          <w:tcPr>
            <w:tcW w:w="1559" w:type="dxa"/>
            <w:tcBorders>
              <w:top w:val="single" w:sz="4" w:space="0" w:color="auto"/>
              <w:left w:val="single" w:sz="4" w:space="0" w:color="auto"/>
              <w:bottom w:val="single" w:sz="4" w:space="0" w:color="auto"/>
              <w:right w:val="single" w:sz="4" w:space="0" w:color="auto"/>
            </w:tcBorders>
            <w:vAlign w:val="center"/>
          </w:tcPr>
          <w:p>
            <w:pPr>
              <w:jc w:val="left"/>
              <w:rPr>
                <w:sz w:val="24"/>
              </w:rPr>
            </w:pPr>
          </w:p>
        </w:tc>
        <w:tc>
          <w:tcPr>
            <w:tcW w:w="1541" w:type="dxa"/>
            <w:tcBorders>
              <w:top w:val="single" w:sz="4" w:space="0" w:color="auto"/>
              <w:left w:val="single" w:sz="4" w:space="0" w:color="auto"/>
              <w:bottom w:val="single" w:sz="4" w:space="0" w:color="auto"/>
              <w:right w:val="single" w:sz="4" w:space="0" w:color="auto"/>
            </w:tcBorders>
            <w:vAlign w:val="center"/>
          </w:tcPr>
          <w:p>
            <w:pPr>
              <w:spacing w:line="360" w:lineRule="auto"/>
              <w:jc w:val="center"/>
              <w:rPr>
                <w:sz w:val="24"/>
              </w:rPr>
            </w:pPr>
            <w:r>
              <w:rPr>
                <w:sz w:val="24"/>
              </w:rPr>
              <w:t>学</w:t>
            </w:r>
            <w:r>
              <w:rPr>
                <w:sz w:val="24"/>
              </w:rPr>
              <w:t xml:space="preserve">  </w:t>
            </w:r>
            <w:r>
              <w:rPr>
                <w:sz w:val="24"/>
              </w:rPr>
              <w:t>号</w:t>
            </w:r>
          </w:p>
        </w:tc>
        <w:tc>
          <w:tcPr>
            <w:tcW w:w="1719" w:type="dxa"/>
            <w:tcBorders>
              <w:top w:val="single" w:sz="4" w:space="0" w:color="auto"/>
              <w:left w:val="single" w:sz="4" w:space="0" w:color="auto"/>
              <w:bottom w:val="single" w:sz="4" w:space="0" w:color="auto"/>
              <w:right w:val="single" w:sz="12" w:space="0" w:color="auto"/>
            </w:tcBorders>
            <w:vAlign w:val="center"/>
          </w:tcPr>
          <w:p>
            <w:pPr>
              <w:jc w:val="left"/>
              <w:rPr>
                <w:sz w:val="24"/>
              </w:rPr>
            </w:pPr>
          </w:p>
        </w:tc>
      </w:tr>
      <w:tr>
        <w:trPr>
          <w:trHeight w:val="663"/>
        </w:trPr>
        <w:tc>
          <w:tcPr>
            <w:tcW w:w="1545" w:type="dxa"/>
            <w:vMerge w:val="restart"/>
            <w:tcBorders>
              <w:top w:val="single" w:sz="4" w:space="0" w:color="auto"/>
              <w:left w:val="single" w:sz="12" w:space="0" w:color="auto"/>
              <w:right w:val="single" w:sz="4" w:space="0" w:color="auto"/>
            </w:tcBorders>
            <w:vAlign w:val="center"/>
          </w:tcPr>
          <w:p>
            <w:pPr>
              <w:spacing w:line="360" w:lineRule="auto"/>
              <w:jc w:val="center"/>
              <w:rPr>
                <w:sz w:val="24"/>
              </w:rPr>
            </w:pPr>
            <w:r>
              <w:rPr>
                <w:rFonts w:hint="eastAsia"/>
                <w:sz w:val="24"/>
              </w:rPr>
              <w:t>评价</w:t>
            </w:r>
          </w:p>
        </w:tc>
        <w:tc>
          <w:tcPr>
            <w:tcW w:w="6360" w:type="dxa"/>
            <w:gridSpan w:val="4"/>
            <w:tcBorders>
              <w:top w:val="single" w:sz="4" w:space="0" w:color="auto"/>
              <w:left w:val="single" w:sz="4" w:space="0" w:color="auto"/>
              <w:bottom w:val="single" w:sz="4" w:space="0" w:color="auto"/>
              <w:right w:val="single" w:sz="4" w:space="0" w:color="auto"/>
            </w:tcBorders>
            <w:vAlign w:val="center"/>
          </w:tcPr>
          <w:p>
            <w:pPr>
              <w:spacing w:line="360" w:lineRule="auto"/>
              <w:jc w:val="center"/>
              <w:rPr>
                <w:sz w:val="24"/>
              </w:rPr>
            </w:pPr>
            <w:r>
              <w:rPr>
                <w:rFonts w:hint="eastAsia"/>
                <w:sz w:val="24"/>
              </w:rPr>
              <w:t>评价指标</w:t>
            </w:r>
          </w:p>
        </w:tc>
        <w:tc>
          <w:tcPr>
            <w:tcW w:w="1719" w:type="dxa"/>
            <w:tcBorders>
              <w:top w:val="single" w:sz="4" w:space="0" w:color="auto"/>
              <w:left w:val="single" w:sz="4" w:space="0" w:color="auto"/>
              <w:bottom w:val="single" w:sz="4" w:space="0" w:color="auto"/>
              <w:right w:val="single" w:sz="12" w:space="0" w:color="auto"/>
            </w:tcBorders>
            <w:vAlign w:val="center"/>
          </w:tcPr>
          <w:p>
            <w:pPr>
              <w:jc w:val="center"/>
              <w:rPr>
                <w:sz w:val="24"/>
              </w:rPr>
            </w:pPr>
            <w:r>
              <w:rPr>
                <w:rFonts w:hint="eastAsia"/>
                <w:sz w:val="24"/>
              </w:rPr>
              <w:t>分数</w:t>
            </w:r>
          </w:p>
        </w:tc>
      </w:tr>
      <w:tr>
        <w:trPr>
          <w:trHeight w:val="1109"/>
        </w:trPr>
        <w:tc>
          <w:tcPr>
            <w:tcW w:w="1545" w:type="dxa"/>
            <w:vMerge/>
            <w:tcBorders>
              <w:left w:val="single" w:sz="12" w:space="0" w:color="auto"/>
              <w:right w:val="single" w:sz="4" w:space="0" w:color="auto"/>
            </w:tcBorders>
            <w:vAlign w:val="center"/>
          </w:tcPr>
          <w:p>
            <w:pPr>
              <w:spacing w:line="360" w:lineRule="auto"/>
              <w:jc w:val="center"/>
              <w:rPr>
                <w:sz w:val="24"/>
              </w:rPr>
            </w:pPr>
          </w:p>
        </w:tc>
        <w:tc>
          <w:tcPr>
            <w:tcW w:w="6360" w:type="dxa"/>
            <w:gridSpan w:val="4"/>
            <w:tcBorders>
              <w:top w:val="single" w:sz="4" w:space="0" w:color="auto"/>
              <w:left w:val="single" w:sz="4" w:space="0" w:color="auto"/>
              <w:bottom w:val="single" w:sz="4" w:space="0" w:color="auto"/>
              <w:right w:val="single" w:sz="4" w:space="0" w:color="auto"/>
            </w:tcBorders>
            <w:vAlign w:val="center"/>
          </w:tcPr>
          <w:p>
            <w:pPr>
              <w:spacing w:line="300" w:lineRule="auto"/>
              <w:jc w:val="left"/>
              <w:rPr>
                <w:szCs w:val="21"/>
              </w:rPr>
            </w:pPr>
            <w:r>
              <w:rPr>
                <w:szCs w:val="21"/>
              </w:rPr>
              <w:t>2-4</w:t>
            </w:r>
            <w:r>
              <w:rPr>
                <w:szCs w:val="21"/>
              </w:rPr>
              <w:t>掌握现代文献检索及资料查询技术，能够利用计算机领域工程基础知识，综合判断、分析和验证所提出设计方案的合理性。（</w:t>
            </w:r>
            <w:r>
              <w:rPr>
                <w:szCs w:val="21"/>
              </w:rPr>
              <w:t>20%</w:t>
            </w:r>
            <w:r>
              <w:rPr>
                <w:szCs w:val="21"/>
              </w:rPr>
              <w:t>）</w:t>
            </w:r>
          </w:p>
        </w:tc>
        <w:tc>
          <w:tcPr>
            <w:tcW w:w="1719" w:type="dxa"/>
            <w:tcBorders>
              <w:top w:val="single" w:sz="4" w:space="0" w:color="auto"/>
              <w:left w:val="single" w:sz="4" w:space="0" w:color="auto"/>
              <w:bottom w:val="single" w:sz="4" w:space="0" w:color="auto"/>
              <w:right w:val="single" w:sz="12" w:space="0" w:color="auto"/>
            </w:tcBorders>
            <w:vAlign w:val="center"/>
          </w:tcPr>
          <w:p>
            <w:pPr>
              <w:jc w:val="left"/>
              <w:rPr>
                <w:sz w:val="24"/>
              </w:rPr>
            </w:pPr>
          </w:p>
        </w:tc>
      </w:tr>
      <w:tr>
        <w:trPr>
          <w:trHeight w:val="1138"/>
        </w:trPr>
        <w:tc>
          <w:tcPr>
            <w:tcW w:w="1545" w:type="dxa"/>
            <w:vMerge/>
            <w:tcBorders>
              <w:left w:val="single" w:sz="12" w:space="0" w:color="auto"/>
              <w:right w:val="single" w:sz="4" w:space="0" w:color="auto"/>
            </w:tcBorders>
            <w:vAlign w:val="center"/>
          </w:tcPr>
          <w:p>
            <w:pPr>
              <w:spacing w:line="360" w:lineRule="auto"/>
              <w:jc w:val="center"/>
              <w:rPr>
                <w:sz w:val="24"/>
              </w:rPr>
            </w:pPr>
          </w:p>
        </w:tc>
        <w:tc>
          <w:tcPr>
            <w:tcW w:w="6360" w:type="dxa"/>
            <w:gridSpan w:val="4"/>
            <w:tcBorders>
              <w:top w:val="single" w:sz="4" w:space="0" w:color="auto"/>
              <w:left w:val="single" w:sz="4" w:space="0" w:color="auto"/>
              <w:bottom w:val="single" w:sz="4" w:space="0" w:color="auto"/>
              <w:right w:val="single" w:sz="4" w:space="0" w:color="auto"/>
            </w:tcBorders>
            <w:vAlign w:val="center"/>
          </w:tcPr>
          <w:p>
            <w:pPr>
              <w:spacing w:line="300" w:lineRule="auto"/>
              <w:jc w:val="left"/>
              <w:rPr>
                <w:szCs w:val="21"/>
              </w:rPr>
            </w:pPr>
            <w:r>
              <w:rPr>
                <w:color w:val="000000"/>
                <w:szCs w:val="21"/>
              </w:rPr>
              <w:t>5-1</w:t>
            </w:r>
            <w:r>
              <w:rPr>
                <w:color w:val="000000"/>
                <w:szCs w:val="21"/>
              </w:rPr>
              <w:t>了解计算机领域主要资料来源及获取方法，能够利用网络查询、检索本专业文献、资料及相关软件工具。</w:t>
            </w:r>
            <w:r>
              <w:rPr>
                <w:szCs w:val="21"/>
              </w:rPr>
              <w:t>（</w:t>
            </w:r>
            <w:r>
              <w:rPr>
                <w:szCs w:val="21"/>
              </w:rPr>
              <w:t>60%</w:t>
            </w:r>
            <w:r>
              <w:rPr>
                <w:szCs w:val="21"/>
              </w:rPr>
              <w:t>）</w:t>
            </w:r>
          </w:p>
        </w:tc>
        <w:tc>
          <w:tcPr>
            <w:tcW w:w="1719" w:type="dxa"/>
            <w:tcBorders>
              <w:top w:val="single" w:sz="4" w:space="0" w:color="auto"/>
              <w:left w:val="single" w:sz="4" w:space="0" w:color="auto"/>
              <w:bottom w:val="single" w:sz="4" w:space="0" w:color="auto"/>
              <w:right w:val="single" w:sz="12" w:space="0" w:color="auto"/>
            </w:tcBorders>
            <w:vAlign w:val="center"/>
          </w:tcPr>
          <w:p>
            <w:pPr>
              <w:jc w:val="left"/>
              <w:rPr>
                <w:sz w:val="24"/>
              </w:rPr>
            </w:pPr>
          </w:p>
        </w:tc>
      </w:tr>
      <w:tr>
        <w:trPr>
          <w:trHeight w:val="1254"/>
        </w:trPr>
        <w:tc>
          <w:tcPr>
            <w:tcW w:w="1545" w:type="dxa"/>
            <w:vMerge/>
            <w:tcBorders>
              <w:left w:val="single" w:sz="12" w:space="0" w:color="auto"/>
              <w:bottom w:val="single" w:sz="4" w:space="0" w:color="auto"/>
              <w:right w:val="single" w:sz="4" w:space="0" w:color="auto"/>
            </w:tcBorders>
            <w:vAlign w:val="center"/>
          </w:tcPr>
          <w:p>
            <w:pPr>
              <w:spacing w:line="360" w:lineRule="auto"/>
              <w:jc w:val="center"/>
              <w:rPr>
                <w:sz w:val="24"/>
              </w:rPr>
            </w:pPr>
          </w:p>
        </w:tc>
        <w:tc>
          <w:tcPr>
            <w:tcW w:w="6360" w:type="dxa"/>
            <w:gridSpan w:val="4"/>
            <w:tcBorders>
              <w:top w:val="single" w:sz="4" w:space="0" w:color="auto"/>
              <w:left w:val="single" w:sz="4" w:space="0" w:color="auto"/>
              <w:bottom w:val="single" w:sz="4" w:space="0" w:color="auto"/>
              <w:right w:val="single" w:sz="4" w:space="0" w:color="auto"/>
            </w:tcBorders>
            <w:vAlign w:val="center"/>
          </w:tcPr>
          <w:p>
            <w:pPr>
              <w:spacing w:line="300" w:lineRule="auto"/>
              <w:jc w:val="left"/>
              <w:rPr>
                <w:szCs w:val="21"/>
              </w:rPr>
            </w:pPr>
            <w:r>
              <w:rPr>
                <w:color w:val="000000"/>
                <w:szCs w:val="21"/>
              </w:rPr>
              <w:t>11-1</w:t>
            </w:r>
            <w:r>
              <w:rPr>
                <w:rFonts w:hint="eastAsia"/>
                <w:color w:val="000000"/>
                <w:szCs w:val="21"/>
              </w:rPr>
              <w:t>认可自主学习和终身学习的必要性，具有自主学习和终身学习的意识</w:t>
            </w:r>
            <w:r>
              <w:rPr>
                <w:color w:val="000000"/>
                <w:szCs w:val="21"/>
              </w:rPr>
              <w:t>。</w:t>
            </w:r>
            <w:r>
              <w:rPr>
                <w:szCs w:val="21"/>
              </w:rPr>
              <w:t>（</w:t>
            </w:r>
            <w:r>
              <w:rPr>
                <w:szCs w:val="21"/>
              </w:rPr>
              <w:t>20%</w:t>
            </w:r>
            <w:r>
              <w:rPr>
                <w:szCs w:val="21"/>
              </w:rPr>
              <w:t>）</w:t>
            </w:r>
          </w:p>
        </w:tc>
        <w:tc>
          <w:tcPr>
            <w:tcW w:w="1719" w:type="dxa"/>
            <w:tcBorders>
              <w:top w:val="single" w:sz="4" w:space="0" w:color="auto"/>
              <w:left w:val="single" w:sz="4" w:space="0" w:color="auto"/>
              <w:bottom w:val="single" w:sz="4" w:space="0" w:color="auto"/>
              <w:right w:val="single" w:sz="12" w:space="0" w:color="auto"/>
            </w:tcBorders>
            <w:vAlign w:val="center"/>
          </w:tcPr>
          <w:p>
            <w:pPr>
              <w:jc w:val="left"/>
              <w:rPr>
                <w:sz w:val="24"/>
              </w:rPr>
            </w:pPr>
          </w:p>
        </w:tc>
      </w:tr>
      <w:tr>
        <w:trPr>
          <w:trHeight w:val="1111"/>
        </w:trPr>
        <w:tc>
          <w:tcPr>
            <w:tcW w:w="1545" w:type="dxa"/>
            <w:tcBorders>
              <w:top w:val="single" w:sz="12" w:space="0" w:color="auto"/>
              <w:left w:val="single" w:sz="12" w:space="0" w:color="auto"/>
              <w:bottom w:val="single" w:sz="12" w:space="0" w:color="auto"/>
            </w:tcBorders>
            <w:shd w:val="clear" w:color="auto" w:fill="auto"/>
            <w:vAlign w:val="center"/>
          </w:tcPr>
          <w:p>
            <w:pPr>
              <w:spacing w:line="360" w:lineRule="auto"/>
              <w:jc w:val="center"/>
              <w:rPr>
                <w:sz w:val="24"/>
              </w:rPr>
            </w:pPr>
            <w:r>
              <w:rPr>
                <w:rFonts w:hint="eastAsia"/>
                <w:sz w:val="24"/>
              </w:rPr>
              <w:t>课程报告</w:t>
            </w:r>
          </w:p>
          <w:p>
            <w:pPr>
              <w:spacing w:line="360" w:lineRule="auto"/>
              <w:jc w:val="center"/>
              <w:rPr>
                <w:sz w:val="24"/>
              </w:rPr>
            </w:pPr>
            <w:r>
              <w:rPr>
                <w:rFonts w:hint="eastAsia"/>
                <w:sz w:val="24"/>
              </w:rPr>
              <w:t>成绩</w:t>
            </w:r>
          </w:p>
        </w:tc>
        <w:tc>
          <w:tcPr>
            <w:tcW w:w="3260" w:type="dxa"/>
            <w:gridSpan w:val="2"/>
            <w:tcBorders>
              <w:top w:val="single" w:sz="12" w:space="0" w:color="auto"/>
              <w:bottom w:val="single" w:sz="12" w:space="0" w:color="auto"/>
            </w:tcBorders>
            <w:shd w:val="clear" w:color="auto" w:fill="auto"/>
            <w:vAlign w:val="center"/>
          </w:tcPr>
          <w:p>
            <w:pPr>
              <w:spacing w:line="360" w:lineRule="auto"/>
              <w:jc w:val="left"/>
              <w:rPr>
                <w:sz w:val="24"/>
              </w:rPr>
            </w:pPr>
          </w:p>
        </w:tc>
        <w:tc>
          <w:tcPr>
            <w:tcW w:w="1559" w:type="dxa"/>
            <w:tcBorders>
              <w:top w:val="single" w:sz="12" w:space="0" w:color="auto"/>
              <w:bottom w:val="single" w:sz="12" w:space="0" w:color="auto"/>
            </w:tcBorders>
            <w:shd w:val="clear" w:color="auto" w:fill="auto"/>
            <w:vAlign w:val="center"/>
          </w:tcPr>
          <w:p>
            <w:pPr>
              <w:spacing w:line="360" w:lineRule="auto"/>
              <w:jc w:val="center"/>
              <w:rPr>
                <w:sz w:val="24"/>
              </w:rPr>
            </w:pPr>
            <w:r>
              <w:rPr>
                <w:rFonts w:hint="eastAsia"/>
                <w:sz w:val="24"/>
              </w:rPr>
              <w:t>指导教师</w:t>
            </w:r>
          </w:p>
          <w:p>
            <w:pPr>
              <w:spacing w:line="360" w:lineRule="auto"/>
              <w:jc w:val="center"/>
              <w:rPr>
                <w:sz w:val="24"/>
              </w:rPr>
            </w:pPr>
            <w:r>
              <w:rPr>
                <w:rFonts w:hint="eastAsia"/>
                <w:sz w:val="24"/>
              </w:rPr>
              <w:t>（签字）</w:t>
            </w:r>
          </w:p>
        </w:tc>
        <w:tc>
          <w:tcPr>
            <w:tcW w:w="3260" w:type="dxa"/>
            <w:gridSpan w:val="2"/>
            <w:tcBorders>
              <w:top w:val="single" w:sz="12" w:space="0" w:color="auto"/>
              <w:bottom w:val="single" w:sz="12" w:space="0" w:color="auto"/>
              <w:right w:val="single" w:sz="12" w:space="0" w:color="auto"/>
            </w:tcBorders>
            <w:shd w:val="clear" w:color="auto" w:fill="auto"/>
            <w:vAlign w:val="center"/>
          </w:tcPr>
          <w:p>
            <w:pPr>
              <w:spacing w:line="360" w:lineRule="auto"/>
              <w:jc w:val="left"/>
              <w:rPr>
                <w:sz w:val="24"/>
              </w:rPr>
            </w:pPr>
          </w:p>
        </w:tc>
      </w:tr>
      <w:tr>
        <w:trPr>
          <w:trHeight w:val="5632"/>
        </w:trPr>
        <w:tc>
          <w:tcPr>
            <w:tcW w:w="9624" w:type="dxa"/>
            <w:gridSpan w:val="6"/>
            <w:tcBorders>
              <w:top w:val="single" w:sz="12" w:space="0" w:color="auto"/>
            </w:tcBorders>
          </w:tcPr>
          <w:p>
            <w:pPr>
              <w:spacing w:line="360" w:lineRule="auto"/>
              <w:rPr>
                <w:b/>
                <w:sz w:val="28"/>
              </w:rPr>
            </w:pPr>
            <w:r>
              <w:rPr>
                <w:rFonts w:hint="eastAsia"/>
                <w:b/>
                <w:sz w:val="28"/>
              </w:rPr>
              <w:t>报告要求</w:t>
            </w:r>
          </w:p>
          <w:p>
            <w:pPr>
              <w:spacing w:line="360" w:lineRule="auto"/>
              <w:rPr>
                <w:sz w:val="24"/>
              </w:rPr>
            </w:pPr>
            <w:r>
              <w:rPr>
                <w:sz w:val="24"/>
              </w:rPr>
              <w:t>1</w:t>
            </w:r>
            <w:r>
              <w:rPr>
                <w:rFonts w:hint="eastAsia"/>
                <w:sz w:val="24"/>
              </w:rPr>
              <w:t>、文字要求：字号小四，中文宋体，英文</w:t>
            </w:r>
            <w:r>
              <w:rPr>
                <w:sz w:val="24"/>
              </w:rPr>
              <w:t>T</w:t>
            </w:r>
            <w:r>
              <w:rPr>
                <w:rFonts w:hint="eastAsia"/>
                <w:sz w:val="24"/>
              </w:rPr>
              <w:t>imes</w:t>
            </w:r>
            <w:r>
              <w:rPr>
                <w:sz w:val="24"/>
              </w:rPr>
              <w:t xml:space="preserve"> </w:t>
            </w:r>
            <w:r>
              <w:rPr>
                <w:rFonts w:hint="eastAsia"/>
                <w:sz w:val="24"/>
              </w:rPr>
              <w:t>New</w:t>
            </w:r>
            <w:r>
              <w:rPr>
                <w:sz w:val="24"/>
              </w:rPr>
              <w:t xml:space="preserve"> </w:t>
            </w:r>
            <w:r>
              <w:rPr>
                <w:rFonts w:hint="eastAsia"/>
                <w:sz w:val="24"/>
              </w:rPr>
              <w:t>Roman</w:t>
            </w:r>
            <w:r>
              <w:rPr>
                <w:rFonts w:hint="eastAsia"/>
                <w:sz w:val="24"/>
              </w:rPr>
              <w:t>；</w:t>
            </w:r>
          </w:p>
          <w:p>
            <w:pPr>
              <w:spacing w:line="360" w:lineRule="auto"/>
              <w:rPr>
                <w:sz w:val="24"/>
              </w:rPr>
            </w:pPr>
            <w:r>
              <w:rPr>
                <w:sz w:val="24"/>
              </w:rPr>
              <w:t>2</w:t>
            </w:r>
            <w:r>
              <w:rPr>
                <w:rFonts w:hint="eastAsia"/>
                <w:sz w:val="24"/>
              </w:rPr>
              <w:t>、图片、图表等可以同软件画好后清晰的导出，分辨率要求在</w:t>
            </w:r>
            <w:r>
              <w:rPr>
                <w:rFonts w:hint="eastAsia"/>
                <w:sz w:val="24"/>
              </w:rPr>
              <w:t>200</w:t>
            </w:r>
            <w:r>
              <w:rPr>
                <w:sz w:val="24"/>
              </w:rPr>
              <w:t>dpi</w:t>
            </w:r>
            <w:r>
              <w:rPr>
                <w:rFonts w:hint="eastAsia"/>
                <w:sz w:val="24"/>
              </w:rPr>
              <w:t>以上。不要截图；</w:t>
            </w:r>
          </w:p>
          <w:p>
            <w:pPr>
              <w:spacing w:line="360" w:lineRule="auto"/>
              <w:rPr>
                <w:sz w:val="24"/>
              </w:rPr>
            </w:pPr>
            <w:r>
              <w:rPr>
                <w:rFonts w:hint="eastAsia"/>
                <w:sz w:val="24"/>
              </w:rPr>
              <w:t>3</w:t>
            </w:r>
            <w:r>
              <w:rPr>
                <w:rFonts w:hint="eastAsia"/>
                <w:sz w:val="24"/>
              </w:rPr>
              <w:t>、叙述简洁，文字简练；</w:t>
            </w:r>
          </w:p>
          <w:p>
            <w:pPr>
              <w:spacing w:line="360" w:lineRule="auto"/>
              <w:rPr>
                <w:sz w:val="24"/>
              </w:rPr>
            </w:pPr>
            <w:r>
              <w:rPr>
                <w:rFonts w:hint="eastAsia"/>
                <w:sz w:val="24"/>
              </w:rPr>
              <w:t>4</w:t>
            </w:r>
            <w:r>
              <w:rPr>
                <w:rFonts w:hint="eastAsia"/>
                <w:sz w:val="24"/>
              </w:rPr>
              <w:t>、可加页。</w:t>
            </w:r>
          </w:p>
          <w:p>
            <w:pPr>
              <w:rPr>
                <w:sz w:val="24"/>
              </w:rPr>
            </w:pPr>
            <w:r>
              <w:rPr>
                <w:rFonts w:hint="eastAsia"/>
                <w:color w:val="FF0000"/>
                <w:sz w:val="24"/>
              </w:rPr>
              <w:t>严禁使用</w:t>
            </w:r>
            <w:r>
              <w:rPr>
                <w:rFonts w:hint="eastAsia"/>
                <w:color w:val="FF0000"/>
                <w:sz w:val="24"/>
              </w:rPr>
              <w:t>ChatGPT</w:t>
            </w:r>
            <w:r>
              <w:rPr>
                <w:rFonts w:hint="eastAsia"/>
                <w:color w:val="FF0000"/>
                <w:sz w:val="24"/>
              </w:rPr>
              <w:t>等大模型工具生成</w:t>
            </w:r>
          </w:p>
          <w:p>
            <w:pPr>
              <w:rPr>
                <w:sz w:val="24"/>
              </w:rPr>
            </w:pPr>
            <w:r>
              <w:rPr>
                <w:rFonts w:hint="eastAsia"/>
                <w:color w:val="FF0000"/>
                <w:sz w:val="24"/>
              </w:rPr>
              <w:t>（提交后会进行</w:t>
            </w:r>
            <w:r>
              <w:rPr>
                <w:rFonts w:hint="eastAsia"/>
                <w:color w:val="FF0000"/>
                <w:sz w:val="24"/>
              </w:rPr>
              <w:t>AI</w:t>
            </w:r>
            <w:r>
              <w:rPr>
                <w:rFonts w:hint="eastAsia"/>
                <w:color w:val="FF0000"/>
                <w:sz w:val="24"/>
              </w:rPr>
              <w:t>查重，严谨互相抄袭，请思考查阅资料后再做。以下题目不要删除）</w:t>
            </w:r>
          </w:p>
          <w:p>
            <w:pPr>
              <w:rPr>
                <w:sz w:val="24"/>
              </w:rPr>
            </w:pPr>
          </w:p>
          <w:p>
            <w:pPr>
              <w:rPr>
                <w:sz w:val="24"/>
              </w:rPr>
            </w:pPr>
          </w:p>
          <w:p>
            <w:pPr>
              <w:rPr>
                <w:sz w:val="24"/>
              </w:rPr>
            </w:pPr>
          </w:p>
          <w:p>
            <w:pPr>
              <w:rPr>
                <w:sz w:val="24"/>
              </w:rPr>
            </w:pPr>
          </w:p>
          <w:p>
            <w:pPr>
              <w:rPr>
                <w:sz w:val="24"/>
              </w:rPr>
            </w:pPr>
          </w:p>
          <w:p>
            <w:pPr>
              <w:rPr>
                <w:sz w:val="24"/>
              </w:rPr>
            </w:pPr>
          </w:p>
          <w:p>
            <w:pPr>
              <w:rPr>
                <w:sz w:val="24"/>
              </w:rPr>
            </w:pPr>
          </w:p>
          <w:p>
            <w:pPr>
              <w:tabs>
                <w:tab w:val="left" w:pos="2655"/>
              </w:tabs>
              <w:rPr>
                <w:sz w:val="24"/>
              </w:rPr>
            </w:pPr>
            <w:r>
              <w:rPr>
                <w:sz w:val="24"/>
              </w:rPr>
              <w:tab/>
            </w:r>
          </w:p>
        </w:tc>
      </w:tr>
      <w:tr>
        <w:trPr>
          <w:trHeight w:val="13573"/>
        </w:trPr>
        <w:tc>
          <w:tcPr>
            <w:tcW w:w="9624" w:type="dxa"/>
            <w:gridSpan w:val="6"/>
            <w:tcBorders>
              <w:top w:val="single" w:sz="12" w:space="0" w:color="auto"/>
            </w:tcBorders>
          </w:tcPr>
          <w:p>
            <w:pPr>
              <w:spacing w:line="276" w:lineRule="auto"/>
              <w:rPr>
                <w:sz w:val="24"/>
              </w:rPr>
            </w:pPr>
          </w:p>
          <w:p>
            <w:pPr>
              <w:spacing w:line="276" w:lineRule="auto"/>
              <w:rPr>
                <w:sz w:val="24"/>
              </w:rPr>
            </w:pPr>
            <w:r>
              <w:rPr>
                <w:rFonts w:hint="eastAsia"/>
                <w:sz w:val="24"/>
              </w:rPr>
              <w:t>1</w:t>
            </w:r>
            <w:r>
              <w:rPr>
                <w:rFonts w:hint="eastAsia"/>
                <w:sz w:val="24"/>
              </w:rPr>
              <w:t>、请选择一个你本人经常使用的软件</w:t>
            </w:r>
            <w:r>
              <w:rPr>
                <w:rFonts w:hint="eastAsia"/>
                <w:sz w:val="24"/>
              </w:rPr>
              <w:t>APP</w:t>
            </w:r>
            <w:r>
              <w:rPr>
                <w:rFonts w:hint="eastAsia"/>
                <w:sz w:val="24"/>
              </w:rPr>
              <w:t>（例如学习通、校园一卡通、国家反诈中心、中国大学</w:t>
            </w:r>
            <w:r>
              <w:rPr>
                <w:rFonts w:hint="eastAsia"/>
                <w:sz w:val="24"/>
              </w:rPr>
              <w:t>MOOC</w:t>
            </w:r>
            <w:r>
              <w:rPr>
                <w:rFonts w:hint="eastAsia"/>
                <w:sz w:val="24"/>
              </w:rPr>
              <w:t>），按你学号末位数字选取分析的业务模块：末位</w:t>
            </w:r>
            <w:r>
              <w:rPr>
                <w:rFonts w:hint="eastAsia"/>
                <w:sz w:val="24"/>
              </w:rPr>
              <w:t>0</w:t>
            </w:r>
            <w:r>
              <w:rPr>
                <w:rFonts w:hint="eastAsia"/>
                <w:sz w:val="24"/>
              </w:rPr>
              <w:t>—</w:t>
            </w:r>
            <w:r>
              <w:rPr>
                <w:rFonts w:hint="eastAsia"/>
                <w:sz w:val="24"/>
              </w:rPr>
              <w:t>3</w:t>
            </w:r>
            <w:r>
              <w:rPr>
                <w:rFonts w:hint="eastAsia"/>
                <w:sz w:val="24"/>
              </w:rPr>
              <w:t>，账号注册、登录与找回密码；末位</w:t>
            </w:r>
            <w:r>
              <w:rPr>
                <w:rFonts w:hint="eastAsia"/>
                <w:sz w:val="24"/>
              </w:rPr>
              <w:t>4</w:t>
            </w:r>
            <w:r>
              <w:rPr>
                <w:rFonts w:hint="eastAsia"/>
                <w:sz w:val="24"/>
              </w:rPr>
              <w:t>—</w:t>
            </w:r>
            <w:r>
              <w:rPr>
                <w:rFonts w:hint="eastAsia"/>
                <w:sz w:val="24"/>
              </w:rPr>
              <w:t>6</w:t>
            </w:r>
            <w:r>
              <w:rPr>
                <w:rFonts w:hint="eastAsia"/>
                <w:sz w:val="24"/>
              </w:rPr>
              <w:t>，信息查询或检索；末位</w:t>
            </w:r>
            <w:r>
              <w:rPr>
                <w:rFonts w:hint="eastAsia"/>
                <w:sz w:val="24"/>
              </w:rPr>
              <w:t>7</w:t>
            </w:r>
            <w:r>
              <w:rPr>
                <w:rFonts w:hint="eastAsia"/>
                <w:sz w:val="24"/>
              </w:rPr>
              <w:t>—</w:t>
            </w:r>
            <w:r>
              <w:rPr>
                <w:rFonts w:hint="eastAsia"/>
                <w:sz w:val="24"/>
              </w:rPr>
              <w:t>9</w:t>
            </w:r>
            <w:r>
              <w:rPr>
                <w:rFonts w:hint="eastAsia"/>
                <w:sz w:val="24"/>
              </w:rPr>
              <w:t>，在线办理类事务（预约、报名、支付或订单）。从技术角度分析该模块的需求分析、技术实现、系统安全设计。要求：需求分析需要逐条分析，技术实现重点为数据结构、业务流程、界面设计等，系统安全设计重点考虑隐私保护、数据安全、漏洞检测等。（</w:t>
            </w:r>
            <w:r>
              <w:rPr>
                <w:rFonts w:hint="eastAsia"/>
                <w:sz w:val="24"/>
              </w:rPr>
              <w:t>60%</w:t>
            </w:r>
            <w:r>
              <w:rPr>
                <w:rFonts w:hint="eastAsia"/>
                <w:sz w:val="24"/>
              </w:rPr>
              <w:t>，对应指标点</w:t>
            </w:r>
            <w:r>
              <w:rPr>
                <w:rFonts w:hint="eastAsia"/>
                <w:sz w:val="24"/>
              </w:rPr>
              <w:t>5-1</w:t>
            </w:r>
            <w:r>
              <w:rPr>
                <w:rFonts w:hint="eastAsia"/>
                <w:sz w:val="24"/>
              </w:rPr>
              <w:t>，其中需求分析占</w:t>
            </w:r>
            <w:r>
              <w:rPr>
                <w:rFonts w:hint="eastAsia"/>
                <w:sz w:val="24"/>
              </w:rPr>
              <w:t>30%</w:t>
            </w:r>
            <w:r>
              <w:rPr>
                <w:rFonts w:hint="eastAsia"/>
                <w:sz w:val="24"/>
              </w:rPr>
              <w:t>，技术实现方法占</w:t>
            </w:r>
            <w:r>
              <w:rPr>
                <w:rFonts w:hint="eastAsia"/>
                <w:sz w:val="24"/>
              </w:rPr>
              <w:t>40%</w:t>
            </w:r>
            <w:r>
              <w:rPr>
                <w:rFonts w:hint="eastAsia"/>
                <w:sz w:val="24"/>
              </w:rPr>
              <w:t>，系统安全设计占</w:t>
            </w:r>
            <w:r>
              <w:rPr>
                <w:rFonts w:hint="eastAsia"/>
                <w:sz w:val="24"/>
              </w:rPr>
              <w:t>30%</w:t>
            </w:r>
            <w:r>
              <w:rPr>
                <w:rFonts w:hint="eastAsia"/>
                <w:sz w:val="24"/>
              </w:rPr>
              <w:t>）</w:t>
            </w:r>
          </w:p>
          <w:p>
            <w:pPr>
              <w:spacing w:line="276" w:lineRule="auto"/>
              <w:ind w:firstLineChars="200" w:firstLine="480"/>
              <w:rPr>
                <w:sz w:val="24"/>
              </w:rPr>
            </w:pPr>
            <w:r>
              <w:rPr>
                <w:rFonts w:hint="eastAsia"/>
                <w:sz w:val="24"/>
              </w:rPr>
              <w:t>（</w:t>
            </w:r>
            <w:r>
              <w:rPr>
                <w:rFonts w:hint="eastAsia"/>
                <w:sz w:val="24"/>
              </w:rPr>
              <w:t>1</w:t>
            </w:r>
            <w:r>
              <w:rPr>
                <w:rFonts w:hint="eastAsia"/>
                <w:sz w:val="24"/>
              </w:rPr>
              <w:t>）需求分析：编</w:t>
            </w:r>
            <w:bookmarkStart w:id="0" w:name="_GoBack"/>
            <w:bookmarkEnd w:id="0"/>
            <w:r>
              <w:rPr>
                <w:rFonts w:hint="eastAsia"/>
                <w:sz w:val="24"/>
              </w:rPr>
              <w:t>号列出不少于</w:t>
            </w:r>
            <w:r>
              <w:rPr>
                <w:rFonts w:hint="eastAsia"/>
                <w:sz w:val="24"/>
              </w:rPr>
              <w:t>8</w:t>
            </w:r>
            <w:r>
              <w:rPr>
                <w:rFonts w:hint="eastAsia"/>
                <w:sz w:val="24"/>
              </w:rPr>
              <w:t>条功能需求和</w:t>
            </w:r>
            <w:r>
              <w:rPr>
                <w:rFonts w:hint="eastAsia"/>
                <w:sz w:val="24"/>
              </w:rPr>
              <w:t>4</w:t>
            </w:r>
            <w:r>
              <w:rPr>
                <w:rFonts w:hint="eastAsia"/>
                <w:sz w:val="24"/>
              </w:rPr>
              <w:t>条非功能需求（如性能、可用性、兼容性），每条写出一条可检验的验收标准。</w:t>
            </w:r>
          </w:p>
          <w:p>
            <w:pPr>
              <w:spacing w:line="276" w:lineRule="auto"/>
              <w:ind w:firstLineChars="200" w:firstLine="480"/>
              <w:rPr>
                <w:sz w:val="24"/>
              </w:rPr>
            </w:pPr>
            <w:r>
              <w:rPr>
                <w:rFonts w:hint="eastAsia"/>
                <w:sz w:val="24"/>
              </w:rPr>
              <w:t>（</w:t>
            </w:r>
            <w:r>
              <w:rPr>
                <w:rFonts w:hint="eastAsia"/>
                <w:sz w:val="24"/>
              </w:rPr>
              <w:t>2</w:t>
            </w:r>
            <w:r>
              <w:rPr>
                <w:rFonts w:hint="eastAsia"/>
                <w:sz w:val="24"/>
              </w:rPr>
              <w:t>）技术实现：数据结构方面，给出该模块涉及的不少于</w:t>
            </w:r>
            <w:r>
              <w:rPr>
                <w:rFonts w:hint="eastAsia"/>
                <w:sz w:val="24"/>
              </w:rPr>
              <w:t>3</w:t>
            </w:r>
            <w:r>
              <w:rPr>
                <w:rFonts w:hint="eastAsia"/>
                <w:sz w:val="24"/>
              </w:rPr>
              <w:t>个实体及其主要字段、主键和关联关系（</w:t>
            </w:r>
            <w:r>
              <w:rPr>
                <w:rFonts w:hint="eastAsia"/>
                <w:sz w:val="24"/>
              </w:rPr>
              <w:t>E-R</w:t>
            </w:r>
            <w:r>
              <w:rPr>
                <w:rFonts w:hint="eastAsia"/>
                <w:sz w:val="24"/>
              </w:rPr>
              <w:t>图）；业务流程方面，画出你亲自操作一遍该模块的泳道图或活动图，步骤数须与你实际操作一致；界面设计方面，用软件绘制不少于</w:t>
            </w:r>
            <w:r>
              <w:rPr>
                <w:rFonts w:hint="eastAsia"/>
                <w:sz w:val="24"/>
              </w:rPr>
              <w:t>3</w:t>
            </w:r>
            <w:r>
              <w:rPr>
                <w:rFonts w:hint="eastAsia"/>
                <w:sz w:val="24"/>
              </w:rPr>
              <w:t>个界面的线框图，并指出该</w:t>
            </w:r>
            <w:r>
              <w:rPr>
                <w:rFonts w:hint="eastAsia"/>
                <w:sz w:val="24"/>
              </w:rPr>
              <w:t>APP</w:t>
            </w:r>
            <w:r>
              <w:rPr>
                <w:rFonts w:hint="eastAsia"/>
                <w:sz w:val="24"/>
              </w:rPr>
              <w:t>界面中你认为不合理的一处及改进办法。</w:t>
            </w:r>
          </w:p>
          <w:p>
            <w:pPr>
              <w:spacing w:line="276" w:lineRule="auto"/>
              <w:ind w:firstLineChars="200" w:firstLine="480"/>
              <w:rPr>
                <w:sz w:val="24"/>
              </w:rPr>
            </w:pPr>
            <w:r>
              <w:rPr>
                <w:rFonts w:hint="eastAsia"/>
                <w:sz w:val="24"/>
              </w:rPr>
              <w:t>（</w:t>
            </w:r>
            <w:r>
              <w:rPr>
                <w:rFonts w:hint="eastAsia"/>
                <w:sz w:val="24"/>
              </w:rPr>
              <w:t>3</w:t>
            </w:r>
            <w:r>
              <w:rPr>
                <w:rFonts w:hint="eastAsia"/>
                <w:sz w:val="24"/>
              </w:rPr>
              <w:t>）系统安全设计：隐私保护方面，列出该</w:t>
            </w:r>
            <w:r>
              <w:rPr>
                <w:rFonts w:hint="eastAsia"/>
                <w:sz w:val="24"/>
              </w:rPr>
              <w:t>APP</w:t>
            </w:r>
            <w:r>
              <w:rPr>
                <w:rFonts w:hint="eastAsia"/>
                <w:sz w:val="24"/>
              </w:rPr>
              <w:t>在你手机系统设置中所申请的权限清单，逐项判断是否符合“最小必要”原则，并摘录其隐私政策中与该模块相关的</w:t>
            </w:r>
            <w:r>
              <w:rPr>
                <w:rFonts w:hint="eastAsia"/>
                <w:sz w:val="24"/>
              </w:rPr>
              <w:t>3</w:t>
            </w:r>
            <w:r>
              <w:rPr>
                <w:rFonts w:hint="eastAsia"/>
                <w:sz w:val="24"/>
              </w:rPr>
              <w:t>条条款（注明条款位置）；数据安全方面，分别分析传输、存储、展示（如证件号、手机号脱敏）三个环节的保护措施；漏洞检测方面，列出该模块可能存在的</w:t>
            </w:r>
            <w:r>
              <w:rPr>
                <w:rFonts w:hint="eastAsia"/>
                <w:sz w:val="24"/>
              </w:rPr>
              <w:t>3</w:t>
            </w:r>
            <w:r>
              <w:rPr>
                <w:rFonts w:hint="eastAsia"/>
                <w:sz w:val="24"/>
              </w:rPr>
              <w:t>类漏洞（如越权访问、注入、弱口令）及对应的检测方法与工具，仅作原理分析，严禁对任何线上系统进行扫描、攻击或破解。</w:t>
            </w:r>
          </w:p>
          <w:p>
            <w:pPr>
              <w:spacing w:line="276" w:lineRule="auto"/>
              <w:ind w:firstLineChars="200" w:firstLine="480"/>
              <w:rPr>
                <w:sz w:val="24"/>
              </w:rPr>
            </w:pPr>
            <w:r>
              <w:rPr>
                <w:rFonts w:hint="eastAsia"/>
                <w:sz w:val="24"/>
              </w:rPr>
              <w:t>（</w:t>
            </w:r>
            <w:r>
              <w:rPr>
                <w:rFonts w:hint="eastAsia"/>
                <w:sz w:val="24"/>
              </w:rPr>
              <w:t>4</w:t>
            </w:r>
            <w:r>
              <w:rPr>
                <w:rFonts w:hint="eastAsia"/>
                <w:sz w:val="24"/>
              </w:rPr>
              <w:t>）文末列出不少于</w:t>
            </w:r>
            <w:r>
              <w:rPr>
                <w:rFonts w:hint="eastAsia"/>
                <w:sz w:val="24"/>
              </w:rPr>
              <w:t>5</w:t>
            </w:r>
            <w:r>
              <w:rPr>
                <w:rFonts w:hint="eastAsia"/>
                <w:sz w:val="24"/>
              </w:rPr>
              <w:t>条参考资料及获取方式（含检索式或网址），其中至少</w:t>
            </w:r>
            <w:r>
              <w:rPr>
                <w:rFonts w:hint="eastAsia"/>
                <w:sz w:val="24"/>
              </w:rPr>
              <w:t>1</w:t>
            </w:r>
            <w:r>
              <w:rPr>
                <w:rFonts w:hint="eastAsia"/>
                <w:sz w:val="24"/>
              </w:rPr>
              <w:t>条为国家标准或法律法规原文。</w:t>
            </w:r>
          </w:p>
          <w:p>
            <w:pPr>
              <w:spacing w:line="276" w:lineRule="auto"/>
              <w:rPr>
                <w:sz w:val="24"/>
              </w:rPr>
            </w:pPr>
          </w:p>
          <w:p>
            <w:pPr>
              <w:spacing w:line="276" w:lineRule="auto"/>
              <w:rPr>
                <w:sz w:val="24"/>
              </w:rPr>
            </w:pPr>
            <w:r>
              <w:rPr>
                <w:rFonts w:hint="eastAsia"/>
                <w:sz w:val="24"/>
              </w:rPr>
              <w:t>2</w:t>
            </w:r>
            <w:r>
              <w:rPr>
                <w:rFonts w:hint="eastAsia"/>
                <w:sz w:val="24"/>
              </w:rPr>
              <w:t>、查阅你所在学校计算机科学与技术专业或人工智能专业最新版的培养方案（或教学大纲），整理不少于</w:t>
            </w:r>
            <w:r>
              <w:rPr>
                <w:rFonts w:hint="eastAsia"/>
                <w:sz w:val="24"/>
              </w:rPr>
              <w:t>10</w:t>
            </w:r>
            <w:r>
              <w:rPr>
                <w:rFonts w:hint="eastAsia"/>
                <w:sz w:val="24"/>
              </w:rPr>
              <w:t>门核心课程，列出每门课的开设学期和学分，并用不超过</w:t>
            </w:r>
            <w:r>
              <w:rPr>
                <w:rFonts w:hint="eastAsia"/>
                <w:sz w:val="24"/>
              </w:rPr>
              <w:t>40</w:t>
            </w:r>
            <w:r>
              <w:rPr>
                <w:rFonts w:hint="eastAsia"/>
                <w:sz w:val="24"/>
              </w:rPr>
              <w:t>字写出课程简介；说明每门课与本学期《专业导论》哪一个主题（软件思维、计算的本质、计算问题求解、互联网、人工智能、网络空间安全、可视计算、信息安全技术）最相关。画出该专业知识体系的知识图谱，要求不少于</w:t>
            </w:r>
            <w:r>
              <w:rPr>
                <w:rFonts w:hint="eastAsia"/>
                <w:sz w:val="24"/>
              </w:rPr>
              <w:t>20</w:t>
            </w:r>
            <w:r>
              <w:rPr>
                <w:rFonts w:hint="eastAsia"/>
                <w:sz w:val="24"/>
              </w:rPr>
              <w:t>个节点、不少于</w:t>
            </w:r>
            <w:r>
              <w:rPr>
                <w:rFonts w:hint="eastAsia"/>
                <w:sz w:val="24"/>
              </w:rPr>
              <w:t>25</w:t>
            </w:r>
            <w:r>
              <w:rPr>
                <w:rFonts w:hint="eastAsia"/>
                <w:sz w:val="24"/>
              </w:rPr>
              <w:t>条带关系标注（先修、包含、支撑等）的连线；统计图中度数最大的节点，并用颜色标出你未来考研或就业方向必须掌握的课程。写明检索过程：数据库或网站名称、检索式、命中数量，以及选用的</w:t>
            </w:r>
            <w:r>
              <w:rPr>
                <w:rFonts w:hint="eastAsia"/>
                <w:sz w:val="24"/>
              </w:rPr>
              <w:t>3</w:t>
            </w:r>
            <w:r>
              <w:rPr>
                <w:rFonts w:hint="eastAsia"/>
                <w:sz w:val="24"/>
              </w:rPr>
              <w:t>篇文献或文件的完整著录信息（</w:t>
            </w:r>
            <w:r>
              <w:rPr>
                <w:rFonts w:hint="eastAsia"/>
                <w:sz w:val="24"/>
              </w:rPr>
              <w:t>GB/T 7714</w:t>
            </w:r>
            <w:r>
              <w:rPr>
                <w:rFonts w:hint="eastAsia"/>
                <w:sz w:val="24"/>
              </w:rPr>
              <w:t>格式）。（</w:t>
            </w:r>
            <w:r>
              <w:rPr>
                <w:rFonts w:hint="eastAsia"/>
                <w:sz w:val="24"/>
              </w:rPr>
              <w:t>20%</w:t>
            </w:r>
            <w:r>
              <w:rPr>
                <w:rFonts w:hint="eastAsia"/>
                <w:sz w:val="24"/>
              </w:rPr>
              <w:t>，对应指标点</w:t>
            </w:r>
            <w:r>
              <w:rPr>
                <w:rFonts w:hint="eastAsia"/>
                <w:sz w:val="24"/>
              </w:rPr>
              <w:t>2-4</w:t>
            </w:r>
            <w:r>
              <w:rPr>
                <w:rFonts w:hint="eastAsia"/>
                <w:sz w:val="24"/>
              </w:rPr>
              <w:t>）</w:t>
            </w:r>
          </w:p>
          <w:p>
            <w:pPr>
              <w:spacing w:line="276" w:lineRule="auto"/>
              <w:rPr>
                <w:sz w:val="24"/>
              </w:rPr>
            </w:pPr>
          </w:p>
          <w:p>
            <w:pPr>
              <w:spacing w:line="276" w:lineRule="auto"/>
              <w:rPr>
                <w:sz w:val="24"/>
              </w:rPr>
            </w:pPr>
            <w:r>
              <w:rPr>
                <w:rFonts w:hint="eastAsia"/>
                <w:sz w:val="24"/>
              </w:rPr>
              <w:t>3</w:t>
            </w:r>
            <w:r>
              <w:rPr>
                <w:rFonts w:hint="eastAsia"/>
                <w:sz w:val="24"/>
              </w:rPr>
              <w:t>、查阅不少于</w:t>
            </w:r>
            <w:r>
              <w:rPr>
                <w:rFonts w:hint="eastAsia"/>
                <w:sz w:val="24"/>
              </w:rPr>
              <w:t>2</w:t>
            </w:r>
            <w:r>
              <w:rPr>
                <w:rFonts w:hint="eastAsia"/>
                <w:sz w:val="24"/>
              </w:rPr>
              <w:t>份权威文件或文献（例如《新一代人工智能伦理规范》《生成式人工智能服务管理暂行办法》《个人信息保护法》），用自己的话解释人工智能伦理是什么，并完成以下三项：（</w:t>
            </w:r>
            <w:r>
              <w:rPr>
                <w:rFonts w:hint="eastAsia"/>
                <w:sz w:val="24"/>
              </w:rPr>
              <w:t>20%</w:t>
            </w:r>
            <w:r>
              <w:rPr>
                <w:rFonts w:hint="eastAsia"/>
                <w:sz w:val="24"/>
              </w:rPr>
              <w:t>，对应指标点</w:t>
            </w:r>
            <w:r>
              <w:rPr>
                <w:rFonts w:hint="eastAsia"/>
                <w:sz w:val="24"/>
              </w:rPr>
              <w:t>11-1</w:t>
            </w:r>
            <w:r>
              <w:rPr>
                <w:rFonts w:hint="eastAsia"/>
                <w:sz w:val="24"/>
              </w:rPr>
              <w:t>）</w:t>
            </w:r>
          </w:p>
          <w:p>
            <w:pPr>
              <w:spacing w:line="276" w:lineRule="auto"/>
              <w:ind w:firstLineChars="200" w:firstLine="480"/>
              <w:rPr>
                <w:sz w:val="24"/>
              </w:rPr>
            </w:pPr>
            <w:r>
              <w:rPr>
                <w:rFonts w:hint="eastAsia"/>
                <w:sz w:val="24"/>
              </w:rPr>
              <w:t>（</w:t>
            </w:r>
            <w:r>
              <w:rPr>
                <w:rFonts w:hint="eastAsia"/>
                <w:sz w:val="24"/>
              </w:rPr>
              <w:t>1</w:t>
            </w:r>
            <w:r>
              <w:rPr>
                <w:rFonts w:hint="eastAsia"/>
                <w:sz w:val="24"/>
              </w:rPr>
              <w:t>）写出一件你本学期亲身经历或亲眼所见的人工智能伦理问题（如作业使用</w:t>
            </w:r>
            <w:r>
              <w:rPr>
                <w:rFonts w:hint="eastAsia"/>
                <w:sz w:val="24"/>
              </w:rPr>
              <w:t>AI</w:t>
            </w:r>
            <w:r>
              <w:rPr>
                <w:rFonts w:hint="eastAsia"/>
                <w:sz w:val="24"/>
              </w:rPr>
              <w:t>、人脸识别、算法推荐、个人信息被收集），按“事实—涉及哪项伦理原则（对应所查文件的具体条款）—你当时的做法—现在会如何做”四步写出，不得虚构。</w:t>
            </w:r>
          </w:p>
          <w:p>
            <w:pPr>
              <w:spacing w:line="276" w:lineRule="auto"/>
              <w:ind w:firstLineChars="200" w:firstLine="480"/>
              <w:rPr>
                <w:sz w:val="24"/>
              </w:rPr>
            </w:pPr>
            <w:r>
              <w:rPr>
                <w:rFonts w:hint="eastAsia"/>
                <w:sz w:val="24"/>
              </w:rPr>
              <w:t>（</w:t>
            </w:r>
            <w:r>
              <w:rPr>
                <w:rFonts w:hint="eastAsia"/>
                <w:sz w:val="24"/>
              </w:rPr>
              <w:t>2</w:t>
            </w:r>
            <w:r>
              <w:rPr>
                <w:rFonts w:hint="eastAsia"/>
                <w:sz w:val="24"/>
              </w:rPr>
              <w:t>）结合自己的理解，分学期（第</w:t>
            </w:r>
            <w:r>
              <w:rPr>
                <w:rFonts w:hint="eastAsia"/>
                <w:sz w:val="24"/>
              </w:rPr>
              <w:t>1</w:t>
            </w:r>
            <w:r>
              <w:rPr>
                <w:rFonts w:hint="eastAsia"/>
                <w:sz w:val="24"/>
              </w:rPr>
              <w:t>—</w:t>
            </w:r>
            <w:r>
              <w:rPr>
                <w:rFonts w:hint="eastAsia"/>
                <w:sz w:val="24"/>
              </w:rPr>
              <w:t>8</w:t>
            </w:r>
            <w:r>
              <w:rPr>
                <w:rFonts w:hint="eastAsia"/>
                <w:sz w:val="24"/>
              </w:rPr>
              <w:t>学期）给出本专业学生应具备的数字素养，</w:t>
            </w:r>
            <w:r>
              <w:rPr>
                <w:rFonts w:hint="eastAsia"/>
                <w:sz w:val="24"/>
              </w:rPr>
              <w:lastRenderedPageBreak/>
              <w:t>每学期不少于</w:t>
            </w:r>
            <w:r>
              <w:rPr>
                <w:rFonts w:hint="eastAsia"/>
                <w:sz w:val="24"/>
              </w:rPr>
              <w:t>2</w:t>
            </w:r>
            <w:r>
              <w:rPr>
                <w:rFonts w:hint="eastAsia"/>
                <w:sz w:val="24"/>
              </w:rPr>
              <w:t>条，每条须是可检验的具体能力或行动（如“能独立使用</w:t>
            </w:r>
            <w:r>
              <w:rPr>
                <w:rFonts w:hint="eastAsia"/>
                <w:sz w:val="24"/>
              </w:rPr>
              <w:t>Git</w:t>
            </w:r>
            <w:r>
              <w:rPr>
                <w:rFonts w:hint="eastAsia"/>
                <w:sz w:val="24"/>
              </w:rPr>
              <w:t>完成一次提交并回退”），不得使用“提高……意识”之类无法检验的表述。</w:t>
            </w:r>
          </w:p>
          <w:p>
            <w:pPr>
              <w:spacing w:line="276" w:lineRule="auto"/>
              <w:ind w:firstLineChars="200" w:firstLine="480"/>
              <w:rPr>
                <w:sz w:val="24"/>
              </w:rPr>
            </w:pPr>
            <w:r>
              <w:rPr>
                <w:rFonts w:hint="eastAsia"/>
                <w:sz w:val="24"/>
              </w:rPr>
              <w:t>（</w:t>
            </w:r>
            <w:r>
              <w:rPr>
                <w:rFonts w:hint="eastAsia"/>
                <w:sz w:val="24"/>
              </w:rPr>
              <w:t>3</w:t>
            </w:r>
            <w:r>
              <w:rPr>
                <w:rFonts w:hint="eastAsia"/>
                <w:sz w:val="24"/>
              </w:rPr>
              <w:t>）对照你当前水平给上述每条打分（</w:t>
            </w:r>
            <w:r>
              <w:rPr>
                <w:rFonts w:hint="eastAsia"/>
                <w:sz w:val="24"/>
              </w:rPr>
              <w:t>0</w:t>
            </w:r>
            <w:r>
              <w:rPr>
                <w:rFonts w:hint="eastAsia"/>
                <w:sz w:val="24"/>
              </w:rPr>
              <w:t>—</w:t>
            </w:r>
            <w:r>
              <w:rPr>
                <w:rFonts w:hint="eastAsia"/>
                <w:sz w:val="24"/>
              </w:rPr>
              <w:t>5</w:t>
            </w:r>
            <w:r>
              <w:rPr>
                <w:rFonts w:hint="eastAsia"/>
                <w:sz w:val="24"/>
              </w:rPr>
              <w:t>分），指出最薄弱的一条，并写出补救计划（含时间节点）。</w:t>
            </w:r>
          </w:p>
          <w:p>
            <w:pPr>
              <w:spacing w:line="276" w:lineRule="auto"/>
              <w:rPr>
                <w:sz w:val="24"/>
              </w:rPr>
            </w:pPr>
          </w:p>
          <w:p>
            <w:pPr>
              <w:spacing w:line="276" w:lineRule="auto"/>
              <w:rPr>
                <w:b/>
                <w:sz w:val="24"/>
              </w:rPr>
            </w:pPr>
            <w:r>
              <w:rPr>
                <w:rFonts w:hint="eastAsia"/>
                <w:b/>
                <w:color w:val="FF0000"/>
                <w:sz w:val="24"/>
              </w:rPr>
              <w:t>（以下开始为答题区域）</w:t>
            </w:r>
          </w:p>
          <w:p>
            <w:pPr>
              <w:spacing w:line="276" w:lineRule="auto"/>
              <w:rPr>
                <w:sz w:val="24"/>
              </w:rPr>
            </w:pPr>
            <w:r>
              <w:rPr>
                <w:rFonts w:hint="eastAsia"/>
                <w:sz w:val="24"/>
              </w:rPr>
              <w:t>1</w:t>
            </w:r>
            <w:r>
              <w:rPr>
                <w:rFonts w:hint="eastAsia"/>
                <w:sz w:val="24"/>
              </w:rPr>
              <w:t>、</w:t>
            </w:r>
          </w:p>
          <w:p>
            <w:pPr>
              <w:spacing w:line="276" w:lineRule="auto"/>
              <w:rPr>
                <w:sz w:val="24"/>
              </w:rPr>
            </w:pPr>
          </w:p>
          <w:p>
            <w:pPr>
              <w:spacing w:line="276" w:lineRule="auto"/>
              <w:rPr>
                <w:sz w:val="24"/>
              </w:rPr>
            </w:pPr>
          </w:p>
          <w:p>
            <w:pPr>
              <w:spacing w:line="276" w:lineRule="auto"/>
              <w:rPr>
                <w:sz w:val="24"/>
              </w:rPr>
            </w:pPr>
            <w:r>
              <w:rPr>
                <w:rFonts w:hint="eastAsia"/>
                <w:sz w:val="24"/>
              </w:rPr>
              <w:t>2</w:t>
            </w:r>
            <w:r>
              <w:rPr>
                <w:rFonts w:hint="eastAsia"/>
                <w:sz w:val="24"/>
              </w:rPr>
              <w:t>、</w:t>
            </w:r>
          </w:p>
          <w:p>
            <w:pPr>
              <w:spacing w:line="276" w:lineRule="auto"/>
              <w:rPr>
                <w:sz w:val="24"/>
              </w:rPr>
            </w:pPr>
          </w:p>
          <w:p>
            <w:pPr>
              <w:spacing w:line="276" w:lineRule="auto"/>
              <w:rPr>
                <w:sz w:val="24"/>
              </w:rPr>
            </w:pPr>
            <w:r>
              <w:rPr>
                <w:rFonts w:hint="eastAsia"/>
                <w:sz w:val="24"/>
              </w:rPr>
              <w:t>3</w:t>
            </w:r>
            <w:r>
              <w:rPr>
                <w:rFonts w:hint="eastAsia"/>
                <w:sz w:val="24"/>
              </w:rPr>
              <w:t>、</w:t>
            </w:r>
          </w:p>
        </w:tc>
      </w:tr>
    </w:tbl>
    <w:p>
      <w:pPr>
        <w:rPr>
          <w:sz w:val="24"/>
        </w:rPr>
      </w:pPr>
    </w:p>
    <w:p>
      <w:pPr>
        <w:rPr>
          <w:sz w:val="24"/>
        </w:rPr>
        <w:sectPr>
          <w:headerReference w:type="default" r:id="rId8"/>
          <w:footerReference w:type="default" r:id="rId9"/>
          <w:pgSz w:w="11906" w:h="16838" w:code="9"/>
          <w:pgMar w:top="1418" w:right="1134" w:bottom="1134" w:left="1134" w:header="737" w:footer="992" w:gutter="0"/>
          <w:cols w:space="425"/>
          <w:docGrid w:type="lines" w:linePitch="312"/>
        </w:sectPr>
      </w:pPr>
    </w:p>
    <w:tbl>
      <w:tblPr>
        <w:tblStyle w:val="a7"/>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628"/>
      </w:tblGrid>
      <w:tr>
        <w:trPr>
          <w:trHeight w:val="13572"/>
        </w:trPr>
        <w:tc>
          <w:tcPr>
            <w:tcW w:w="9628" w:type="dxa"/>
            <w:tcBorders>
              <w:top w:val="single" w:sz="12" w:space="0" w:color="auto"/>
              <w:left w:val="single" w:sz="12" w:space="0" w:color="auto"/>
              <w:bottom w:val="single" w:sz="12" w:space="0" w:color="auto"/>
              <w:right w:val="single" w:sz="12" w:space="0" w:color="auto"/>
            </w:tcBorders>
          </w:tcPr>
          <w:p>
            <w:pPr>
              <w:spacing w:line="276" w:lineRule="auto"/>
              <w:rPr>
                <w:sz w:val="24"/>
              </w:rPr>
            </w:pPr>
          </w:p>
        </w:tc>
      </w:tr>
    </w:tbl>
    <w:p>
      <w:pPr>
        <w:spacing w:line="180" w:lineRule="exact"/>
        <w:rPr>
          <w:sz w:val="15"/>
          <w:szCs w:val="15"/>
        </w:rPr>
      </w:pPr>
    </w:p>
    <w:tbl>
      <w:tblPr>
        <w:tblStyle w:val="a7"/>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628"/>
      </w:tblGrid>
      <w:tr>
        <w:trPr>
          <w:trHeight w:val="13572"/>
        </w:trPr>
        <w:tc>
          <w:tcPr>
            <w:tcW w:w="9628" w:type="dxa"/>
          </w:tcPr>
          <w:p>
            <w:pPr>
              <w:spacing w:line="276" w:lineRule="auto"/>
              <w:rPr>
                <w:sz w:val="24"/>
              </w:rPr>
            </w:pPr>
          </w:p>
        </w:tc>
      </w:tr>
    </w:tbl>
    <w:p>
      <w:pPr>
        <w:spacing w:line="180" w:lineRule="exact"/>
        <w:rPr>
          <w:sz w:val="15"/>
          <w:szCs w:val="15"/>
        </w:rPr>
      </w:pPr>
    </w:p>
    <w:tbl>
      <w:tblPr>
        <w:tblStyle w:val="a7"/>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9628"/>
      </w:tblGrid>
      <w:tr>
        <w:trPr>
          <w:trHeight w:val="13572"/>
        </w:trPr>
        <w:tc>
          <w:tcPr>
            <w:tcW w:w="9628" w:type="dxa"/>
          </w:tcPr>
          <w:p>
            <w:pPr>
              <w:spacing w:line="276" w:lineRule="auto"/>
              <w:rPr>
                <w:sz w:val="24"/>
              </w:rPr>
            </w:pPr>
          </w:p>
        </w:tc>
      </w:tr>
    </w:tbl>
    <w:p>
      <w:pPr>
        <w:spacing w:line="180" w:lineRule="exact"/>
        <w:rPr>
          <w:sz w:val="15"/>
          <w:szCs w:val="15"/>
        </w:rPr>
      </w:pPr>
    </w:p>
    <w:sectPr>
      <w:headerReference w:type="default" r:id="rId10"/>
      <w:footerReference w:type="default" r:id="rId11"/>
      <w:pgSz w:w="11906" w:h="16838" w:code="9"/>
      <w:pgMar w:top="1418" w:right="1134" w:bottom="1134" w:left="1134" w:header="737"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tabs>
        <w:tab w:val="left" w:pos="2280"/>
      </w:tabs>
      <w:jc w:val="right"/>
      <w:rPr>
        <w:sz w:val="20"/>
        <w:szCs w:val="20"/>
      </w:rPr>
    </w:pPr>
    <w:r>
      <w:rPr>
        <w:rFonts w:hint="eastAsia"/>
        <w:sz w:val="20"/>
        <w:szCs w:val="20"/>
      </w:rPr>
      <w:t>济南大学</w:t>
    </w:r>
    <w:r>
      <w:rPr>
        <w:sz w:val="20"/>
        <w:szCs w:val="20"/>
      </w:rPr>
      <w:t>信息科学与工程学院</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5"/>
      <w:ind w:right="360"/>
      <w:jc w:val="right"/>
    </w:pPr>
    <w:r>
      <w:rPr>
        <w:rFonts w:hint="eastAsia"/>
      </w:rPr>
      <w:t>济南大学</w:t>
    </w:r>
    <w:r>
      <w:t>信息科学与工程学院</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3"/>
      <w:pBdr>
        <w:bottom w:val="none" w:sz="0" w:space="0" w:color="auto"/>
      </w:pBdr>
      <w:rPr>
        <w:rFonts w:ascii="黑体" w:eastAsia="黑体" w:hAnsi="黑体"/>
        <w:sz w:val="44"/>
        <w:szCs w:val="44"/>
      </w:rPr>
    </w:pPr>
    <w:r>
      <w:rPr>
        <w:rFonts w:ascii="黑体" w:eastAsia="黑体" w:hAnsi="黑体" w:hint="eastAsia"/>
        <w:sz w:val="44"/>
        <w:szCs w:val="44"/>
      </w:rPr>
      <w:t>课 程 报 告</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3"/>
      <w:pBdr>
        <w:bottom w:val="none" w:sz="0" w:space="0" w:color="auto"/>
      </w:pBdr>
    </w:pPr>
    <w:r>
      <w:rPr>
        <w:rFonts w:ascii="黑体" w:eastAsia="黑体" w:hAnsi="黑体" w:hint="eastAsia"/>
        <w:sz w:val="44"/>
        <w:szCs w:val="44"/>
      </w:rPr>
      <w:t>课 程 报 告</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8A4CAE"/>
    <w:multiLevelType w:val="hybridMultilevel"/>
    <w:tmpl w:val="F2E84FE4"/>
    <w:lvl w:ilvl="0" w:tplc="9C70EEC0">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333E4F4C-3B5D-4DC2-94EE-D9D67D2F4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Pr>
      <w:kern w:val="2"/>
      <w:sz w:val="18"/>
      <w:szCs w:val="18"/>
    </w:rPr>
  </w:style>
  <w:style w:type="paragraph" w:styleId="a5">
    <w:name w:val="footer"/>
    <w:basedOn w:val="a"/>
    <w:link w:val="a6"/>
    <w:pPr>
      <w:tabs>
        <w:tab w:val="center" w:pos="4153"/>
        <w:tab w:val="right" w:pos="8306"/>
      </w:tabs>
      <w:snapToGrid w:val="0"/>
      <w:jc w:val="left"/>
    </w:pPr>
    <w:rPr>
      <w:sz w:val="18"/>
      <w:szCs w:val="18"/>
    </w:rPr>
  </w:style>
  <w:style w:type="character" w:customStyle="1" w:styleId="a6">
    <w:name w:val="页脚 字符"/>
    <w:basedOn w:val="a0"/>
    <w:link w:val="a5"/>
    <w:rPr>
      <w:kern w:val="2"/>
      <w:sz w:val="18"/>
      <w:szCs w:val="18"/>
    </w:rPr>
  </w:style>
  <w:style w:type="table" w:styleId="a7">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pPr>
      <w:ind w:firstLineChars="200" w:firstLine="420"/>
    </w:pPr>
  </w:style>
  <w:style w:type="paragraph" w:styleId="a9">
    <w:name w:val="Balloon Text"/>
    <w:basedOn w:val="a"/>
    <w:link w:val="aa"/>
    <w:rPr>
      <w:sz w:val="18"/>
      <w:szCs w:val="18"/>
    </w:rPr>
  </w:style>
  <w:style w:type="character" w:customStyle="1" w:styleId="aa">
    <w:name w:val="批注框文本 字符"/>
    <w:basedOn w:val="a0"/>
    <w:link w:val="a9"/>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BD004-CC90-40B7-A13D-CF42578F3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1</Pages>
  <Words>284</Words>
  <Characters>1622</Characters>
  <Application>Microsoft Office Word</Application>
  <DocSecurity>0</DocSecurity>
  <Lines>13</Lines>
  <Paragraphs>3</Paragraphs>
  <ScaleCrop>false</ScaleCrop>
  <Company>Microsoft</Company>
  <LinksUpToDate>false</LinksUpToDate>
  <CharactersWithSpaces>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makun</cp:lastModifiedBy>
  <cp:revision>143</cp:revision>
  <cp:lastPrinted>2019-03-04T11:47:00Z</cp:lastPrinted>
  <dcterms:created xsi:type="dcterms:W3CDTF">2019-02-28T13:47:00Z</dcterms:created>
  <dcterms:modified xsi:type="dcterms:W3CDTF">2026-10-22T08:17:00Z</dcterms:modified>
</cp:coreProperties>
</file>