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40"/>
        <w:jc w:val="center"/>
      </w:pPr>
      <w:r>
        <w:rPr/>
        <w:t xml:space="preserve">ТЕХНИЧЕСКОЕ ЗАДАНИЕ</w:t>
      </w:r>
    </w:p>
    <w:p>
      <w:pPr>
        <w:pStyle w:val="Subtitle"/>
        <w:spacing w:before="0" w:after="40"/>
        <w:jc w:val="center"/>
      </w:pPr>
      <w:r>
        <w:rPr/>
        <w:t xml:space="preserve">Создание женских бодитайпов человека</w:t>
      </w:r>
    </w:p>
    <w:p>
      <w:pPr>
        <w:pStyle w:val="Caption"/>
        <w:spacing w:before="0" w:after="280"/>
        <w:jc w:val="center"/>
      </w:pPr>
      <w:r>
        <w:rPr>
          <w:i/>
        </w:rPr>
        <w:t xml:space="preserve">ТЗ для спрайтера • Lust Station</w:t>
      </w:r>
    </w:p>
    <w:p>
      <w:pPr>
        <w:pStyle w:val="Heading1"/>
        <w:spacing w:before="0" w:after="100"/>
      </w:pPr>
      <w:r>
        <w:rPr/>
        <w:t xml:space="preserve">1. Цель работы</w:t>
      </w:r>
    </w:p>
    <w:p>
      <w:pPr>
        <w:pStyle w:val="Normal"/>
        <w:spacing w:before="0" w:after="100"/>
      </w:pPr>
      <w:r>
        <w:rPr/>
        <w:t xml:space="preserve">Создать модульный набор женских бодитайпов человека для Space Station 14 с независимой настройкой типа фигуры, размера груди и размера ягодиц.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</w:tblPr>
      <w:tblGrid>
        <w:gridCol w:w="2500"/>
        <w:gridCol w:w="6500"/>
      </w:tblGrid>
      <w:tr>
        <w:tc>
          <w:tcPr>
            <w:tcW w:w="25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Параметр</w:t>
            </w:r>
          </w:p>
        </w:tc>
        <w:tc>
          <w:tcPr>
            <w:tcW w:w="65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Варианты</w:t>
            </w:r>
          </w:p>
        </w:tc>
      </w:tr>
      <w:t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Тип фигуры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Груша; яблоко; песочные часы</w:t>
            </w:r>
          </w:p>
        </w:tc>
      </w:tr>
      <w:t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Размер груди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0–6</w:t>
            </w:r>
          </w:p>
        </w:tc>
      </w:tr>
      <w:tr>
        <w:tc>
          <w:tcPr>
            <w:tcW w:w="2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Размер ягодиц</w:t>
            </w:r>
          </w:p>
        </w:tc>
        <w:tc>
          <w:tcPr>
            <w:tcW w:w="65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Спортивные; стандартные; большие</w:t>
            </w:r>
          </w:p>
        </w:tc>
      </w:tr>
    </w:tbl>
    <w:p>
      <w:pPr>
        <w:pStyle w:val="Normal"/>
        <w:spacing w:before="100" w:after="100"/>
      </w:pPr>
      <w:r>
        <w:rPr>
          <w:b/>
        </w:rPr>
        <w:t xml:space="preserve">Всего игроку доступны 63 визуальные комбинации: 3 типа фигуры × 7 размеров груди × 3 размера ягодиц.</w:t>
      </w:r>
    </w:p>
    <w:p>
      <w:pPr>
        <w:pStyle w:val="Normal"/>
        <w:spacing w:before="0" w:after="100"/>
      </w:pPr>
      <w:r>
        <w:rPr/>
        <w:t xml:space="preserve">Ассеты создаются модульно. Рисовать 63 полных комплекта тела не требуется.</w:t>
      </w:r>
    </w:p>
    <w:p>
      <w:pPr>
        <w:pStyle w:val="Heading1"/>
        <w:spacing w:before="0" w:after="100"/>
      </w:pPr>
      <w:r>
        <w:rPr/>
        <w:t xml:space="preserve">2. Границы первой версии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Раса: человек.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Пол: Female и Futanari.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Холст: 32×32 пикселя.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Четыре стандартных направления SS14.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Высота персонажа, положение ступней и центр спрайта не меняются.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Голова, лицо, глаза и причёски не перерабатываются, если новая фигура не вызывает видимого смещения.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Размер 6+ из референса не входит в первую версию.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Сантиметры из референса используются как ориентир относительного объёма, а не как буквальный пиксельный масштаб.</w:t>
      </w:r>
    </w:p>
    <w:p>
      <w:pPr>
        <w:pStyle w:val="Heading1"/>
        <w:spacing w:before="0" w:after="100"/>
      </w:pPr>
      <w:r>
        <w:rPr/>
        <w:t xml:space="preserve">3. Общие художественные требования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За основу взять актуальные человеческие части тела проекта.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Сохранить точки соединения торса, рук, таза и ног.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Соблюдать действующие контуры, толщину линий, палитру теней и стиль SS14.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Рисовать без сглаживания, размытия и полупрозрачного антиалиасинга.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Сохранить корректную окраску всех частей в любой доступный цвет кожи.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Левая и правая стороны должны быть согласованы пиксельно и анатомически.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Объём груди и ягодиц не зашивать в базовый тип фигуры: это независимые параметры.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Вид сзади не должен менять силуэт груди, кроме обоснованного бокового контура.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Вид спереди не должен расширять таз из-за размера ягодиц: ширину таза задаёт тип фигуры.</w:t>
      </w:r>
    </w:p>
    <w:p>
      <w:pPr>
        <w:pStyle w:val="Heading1"/>
        <w:spacing w:before="0" w:after="100"/>
      </w:pPr>
      <w:r>
        <w:rPr/>
        <w:t xml:space="preserve">4. Типы фигуры</w:t>
      </w:r>
    </w:p>
    <w:p>
      <w:pPr>
        <w:pStyle w:val="Heading2"/>
        <w:spacing w:before="0" w:after="100"/>
      </w:pPr>
      <w:r>
        <w:rPr/>
        <w:t xml:space="preserve">4.1. Груша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Плечи визуально уже бёдер.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Талия читается.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Основной объём расположен в тазу и верхней части ног.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Переходы «торс → таз → ноги» не имеют ступеней и разрывов.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Размер груди не влияет на базовую ширину плеч.</w:t>
      </w:r>
    </w:p>
    <w:p>
      <w:pPr>
        <w:pStyle w:val="Heading2"/>
        <w:spacing w:before="0" w:after="100"/>
      </w:pPr>
      <w:r>
        <w:rPr/>
        <w:t xml:space="preserve">4.2. Яблоко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Объём сосредоточен в средней части торса.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Талия выражена слабее, чем у двух других типов.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Бёдра не становятся шире только из-за округлого живота.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Силуэт остаётся читаемым при нулевом и шестом размере груди.</w:t>
      </w:r>
    </w:p>
    <w:p>
      <w:pPr>
        <w:pStyle w:val="Heading2"/>
        <w:spacing w:before="0" w:after="100"/>
      </w:pPr>
      <w:r>
        <w:rPr/>
        <w:t xml:space="preserve">4.3. Песочные часы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Ширина плеч и бёдер визуально сбалансирована.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Талия заметно уже плеч и бёдер.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Фигура сохраняет баланс при любом размере груди и ягодиц.</w:t>
      </w:r>
    </w:p>
    <w:p>
      <w:pPr>
        <w:pStyle w:val="Heading1"/>
        <w:spacing w:before="0" w:after="100"/>
      </w:pPr>
      <w:r>
        <w:rPr/>
        <w:t xml:space="preserve">5. Размеры груди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</w:tblPr>
      <w:tblGrid>
        <w:gridCol w:w="2200"/>
        <w:gridCol w:w="2800"/>
        <w:gridCol w:w="4000"/>
      </w:tblGrid>
      <w:tr>
        <w:tc>
          <w:tcPr>
            <w:tcW w:w="22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Игровой размер</w:t>
            </w:r>
          </w:p>
        </w:tc>
        <w:tc>
          <w:tcPr>
            <w:tcW w:w="28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Буквенный ориентир</w:t>
            </w:r>
          </w:p>
        </w:tc>
        <w:tc>
          <w:tcPr>
            <w:tcW w:w="40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Ориентир из референса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AA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10–12 см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12–13 см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13–15 см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C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15–17 см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D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18–20 см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DD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20–22 см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E</w:t>
            </w:r>
          </w:p>
        </w:tc>
        <w:tc>
          <w:tcPr>
            <w:tcW w:w="4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23–25 см</w:t>
            </w:r>
          </w:p>
        </w:tc>
      </w:tr>
    </w:tbl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Размер 0 — плоский или минимально выраженный объём, а не отсутствие торса.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Каждый следующий размер визуально больше предыдущего.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Между соседними размерами не должно быть неравномерных скачков.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Основное различие размеров читается сбоку; спереди сохраняются симметрия и стиль SS14.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Размеры 5 и 6 не выходят за холст и не пересекают руки в нейтральной стойке.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Для каждого типа фигуры подготовить семь вариантов — всего 21 набор грудных слоёв.</w:t>
      </w:r>
    </w:p>
    <w:p>
      <w:pPr>
        <w:pStyle w:val="Heading1"/>
        <w:spacing w:before="0" w:after="100"/>
      </w:pPr>
      <w:r>
        <w:rPr/>
        <w:t xml:space="preserve">6. Размеры ягодиц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</w:tblPr>
      <w:tblGrid>
        <w:gridCol w:w="2200"/>
        <w:gridCol w:w="6800"/>
      </w:tblGrid>
      <w:tr>
        <w:tc>
          <w:tcPr>
            <w:tcW w:w="22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Вариант</w:t>
            </w:r>
          </w:p>
        </w:tc>
        <w:tc>
          <w:tcPr>
            <w:tcW w:w="68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Требования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Спортивные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Наименьший выступ в профиль; подтянутый и компактный силуэт. Ширину таза не уменьшать.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Стандартные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Нейтральный средний вариант; используется как база для сравнения.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Большие</w:t>
            </w:r>
          </w:p>
        </w:tc>
        <w:tc>
          <w:tcPr>
            <w:tcW w:w="6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Заметно больше стандартных со спины и сбоку; не меняют длину ног и положение ступней.</w:t>
            </w:r>
          </w:p>
        </w:tc>
      </w:tr>
    </w:tbl>
    <w:p>
      <w:pPr>
        <w:pStyle w:val="Normal"/>
        <w:spacing w:before="100" w:after="100"/>
      </w:pPr>
      <w:r>
        <w:rPr/>
        <w:t xml:space="preserve">Для каждого типа фигуры подготовить три варианта — всего 9 наборов ягодичных слоёв.</w:t>
      </w:r>
    </w:p>
    <w:p>
      <w:pPr>
        <w:pStyle w:val="Heading1"/>
        <w:spacing w:before="0" w:after="100"/>
      </w:pPr>
      <w:r>
        <w:rPr/>
        <w:t xml:space="preserve">7. Состав ассетов</w:t>
      </w:r>
    </w:p>
    <w:p>
      <w:pPr>
        <w:pStyle w:val="Normal"/>
        <w:spacing w:before="0" w:after="100"/>
      </w:pPr>
      <w:r>
        <w:rPr/>
        <w:t xml:space="preserve">Для каждого типа фигуры проверить и при необходимости перерисовать: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torso_base;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l_arm и r_arm;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l_leg и r_leg;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l_hand и r_hand;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l_foot и r_foot.</w:t>
      </w:r>
    </w:p>
    <w:p>
      <w:pPr>
        <w:pStyle w:val="Normal"/>
        <w:spacing w:before="0" w:after="100"/>
      </w:pPr>
      <w:r>
        <w:rPr/>
        <w:t xml:space="preserve">Голову, глаза, кисти и ступни разрешается переиспользовать только при полном совпадении позиции с текущей человеческой моделью.</w:t>
      </w:r>
    </w:p>
    <w:p>
      <w:pPr>
        <w:pStyle w:val="Normal"/>
        <w:spacing w:before="0" w:after="100"/>
      </w:pPr>
      <w:r>
        <w:rPr>
          <w:b/>
        </w:rPr>
        <w:t xml:space="preserve">Отдельные модульные слои: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breast_0 … breast_6;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butt_athletic;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butt_standard;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butt_large.</w:t>
      </w:r>
    </w:p>
    <w:p>
      <w:pPr>
        <w:pStyle w:val="Normal"/>
        <w:spacing w:before="0" w:after="100"/>
      </w:pPr>
      <w:r>
        <w:rPr/>
        <w:t xml:space="preserve">Пустой вариант должен иметь явный state или заранее согласованный нейтральный fallback.</w:t>
      </w:r>
    </w:p>
    <w:p>
      <w:pPr>
        <w:pStyle w:val="Heading1"/>
        <w:spacing w:before="0" w:after="100"/>
      </w:pPr>
      <w:r>
        <w:rPr/>
        <w:t xml:space="preserve">8. Формат RSI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Размер одного кадра: 32×32.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Каждый игровой state: directions = 4.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Порядок направлений копируется из актуального человеческого parts.rsi.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Для displacement.rsi обязательно использовать линейную загрузку: srgb = false.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 meta.json указать корректные license и copyright.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Вместе с экспортом передать исходники .aseprite с сохранёнными слоями.</w:t>
      </w:r>
    </w:p>
    <w:p>
      <w:pPr>
        <w:pStyle w:val="Normal"/>
        <w:spacing w:before="0" w:after="100"/>
      </w:pPr>
      <w:r>
        <w:rPr>
          <w:b/>
        </w:rPr>
        <w:t xml:space="preserve">Рекомендуемая структура: BodyTypes/Pear, BodyTypes/Apple и BodyTypes/Hourglass. Внутри каждого каталога: parts.rsi, breasts.rsi, butt.rsi и displacement.rsi.</w:t>
      </w:r>
    </w:p>
    <w:p>
      <w:pPr>
        <w:pStyle w:val="Heading1"/>
        <w:spacing w:before="0" w:after="100"/>
      </w:pPr>
      <w:r>
        <w:rPr/>
        <w:t xml:space="preserve">9. Displacement-карты одежды</w:t>
      </w:r>
    </w:p>
    <w:p>
      <w:pPr>
        <w:pStyle w:val="Normal"/>
        <w:spacing w:before="0" w:after="100"/>
      </w:pPr>
      <w:r>
        <w:rPr/>
        <w:t xml:space="preserve">Маска одежды в проекте — displacement-карта, а не обычная чёрно-белая маска.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</w:tblPr>
      <w:tblGrid>
        <w:gridCol w:w="1800"/>
        <w:gridCol w:w="7200"/>
      </w:tblGrid>
      <w:tr>
        <w:tc>
          <w:tcPr>
            <w:tcW w:w="18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Канал</w:t>
            </w:r>
          </w:p>
        </w:tc>
        <w:tc>
          <w:tcPr>
            <w:tcW w:w="72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R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Горизонтальное смещение</w:t>
            </w:r>
          </w:p>
        </w:tc>
      </w:tr>
      <w:t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G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Вертикальное смещение</w:t>
            </w:r>
          </w:p>
        </w:tc>
      </w:tr>
      <w:t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B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Не используется; значение 0</w:t>
            </w:r>
          </w:p>
        </w:tc>
      </w:tr>
      <w:tr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7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Область применения/видимость; обычно 255</w:t>
            </w:r>
          </w:p>
        </w:tc>
      </w:tr>
    </w:tbl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Нейтральное значение R/G: 128/128.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Значения 129 и 127 соответствуют шагу на один пиксель в разные стороны согласно текущему шейдеру.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Фактическое направление смещения проверять в игре.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Карты разделить на базовую деформацию фигуры, локальную деформацию груди и локальную деформацию ягодиц.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Зоны груди и ягодиц не должны пересекаться.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Локальные карты содержат только разницу относительно базовой фигуры.</w:t>
      </w:r>
    </w:p>
    <w:p>
      <w:pPr>
        <w:pStyle w:val="Heading2"/>
        <w:spacing w:before="0" w:after="100"/>
      </w:pPr>
      <w:r>
        <w:rPr/>
        <w:t xml:space="preserve">Обязательные категории одежды</w:t>
      </w:r>
    </w:p>
    <w:tbl>
      <w:tblPr>
        <w:tblW w:w="0" w:type="auto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4" w:color="D8E2EC"/>
          <w:insideV w:val="single" w:sz="4" w:color="D8E2EC"/>
        </w:tblBorders>
      </w:tblPr>
      <w:tblGrid>
        <w:gridCol w:w="2200"/>
        <w:gridCol w:w="3200"/>
        <w:gridCol w:w="1100"/>
        <w:gridCol w:w="1100"/>
        <w:gridCol w:w="1400"/>
      </w:tblGrid>
      <w:tr>
        <w:tc>
          <w:tcPr>
            <w:tcW w:w="22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Категория</w:t>
            </w:r>
          </w:p>
        </w:tc>
        <w:tc>
          <w:tcPr>
            <w:tcW w:w="32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State</w:t>
            </w:r>
          </w:p>
        </w:tc>
        <w:tc>
          <w:tcPr>
            <w:tcW w:w="11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Фигура</w:t>
            </w:r>
          </w:p>
        </w:tc>
        <w:tc>
          <w:tcPr>
            <w:tcW w:w="11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Грудь</w:t>
            </w:r>
          </w:p>
        </w:tc>
        <w:tc>
          <w:tcPr>
            <w:tcW w:w="1400" w:type="dxa"/>
            <w:shd w:fill="DDEBF7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</w:rPr>
              <w:t>Ягодицы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Комбинезон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jumpsuit / jumpsuit-female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Бюстгальтер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bra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Нет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Трусы и штаны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panties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Верхняя одежда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outer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Скафандр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hardsuit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Ремень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belt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</w:tr>
      <w:tr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Спина</w:t>
            </w:r>
          </w:p>
        </w:tc>
        <w:tc>
          <w:tcPr>
            <w:tcW w:w="3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back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Нет</w:t>
            </w:r>
          </w:p>
        </w:tc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</w:pPr>
            <w:r>
              <w:t xml:space="preserve">Да</w:t>
            </w:r>
          </w:p>
        </w:tc>
      </w:tr>
    </w:tbl>
    <w:p>
      <w:pPr>
        <w:pStyle w:val="Normal"/>
        <w:spacing w:before="0" w:after="100"/>
      </w:pPr>
      <w:r>
        <w:rPr/>
        <w:t xml:space="preserve">Дополнительные категории создаются только при реальном изменении геометрии: neck, gloves, shoes, socks, hair, hand_l, hand_r и hand.</w:t>
      </w:r>
    </w:p>
    <w:p>
      <w:pPr>
        <w:pStyle w:val="Heading1"/>
        <w:spacing w:before="0" w:after="100"/>
      </w:pPr>
      <w:r>
        <w:rPr/>
        <w:t xml:space="preserve">10. Материалы для сдачи</w:t>
      </w:r>
    </w:p>
    <w:p>
      <w:pPr>
        <w:pStyle w:val="Normal"/>
        <w:spacing w:before="0" w:after="100"/>
      </w:pPr>
      <w:r>
        <w:rPr/>
        <w:t xml:space="preserve">1. Готовые RSI.</w:t>
      </w:r>
    </w:p>
    <w:p>
      <w:pPr>
        <w:pStyle w:val="Normal"/>
        <w:spacing w:before="0" w:after="100"/>
      </w:pPr>
      <w:r>
        <w:rPr/>
        <w:t xml:space="preserve">2. Исходники .aseprite с сохранёнными слоями.</w:t>
      </w:r>
    </w:p>
    <w:p>
      <w:pPr>
        <w:pStyle w:val="Normal"/>
        <w:spacing w:before="0" w:after="100"/>
      </w:pPr>
      <w:r>
        <w:rPr/>
        <w:t xml:space="preserve">3. Контактный лист всех 63 комбинаций спереди, сзади и сбоку.</w:t>
      </w:r>
    </w:p>
    <w:p>
      <w:pPr>
        <w:pStyle w:val="Normal"/>
        <w:spacing w:before="0" w:after="100"/>
      </w:pPr>
      <w:r>
        <w:rPr/>
        <w:t xml:space="preserve">4. Контактный лист в масштабе 1:1 и увеличенная версия с nearest-neighbor.</w:t>
      </w:r>
    </w:p>
    <w:p>
      <w:pPr>
        <w:pStyle w:val="Normal"/>
        <w:spacing w:before="0" w:after="100"/>
      </w:pPr>
      <w:r>
        <w:rPr/>
        <w:t xml:space="preserve">5. Сравнение трёх типов фигуры при параметрах «грудь 2 + стандартные ягодицы».</w:t>
      </w:r>
    </w:p>
    <w:p>
      <w:pPr>
        <w:pStyle w:val="Normal"/>
        <w:spacing w:before="0" w:after="100"/>
      </w:pPr>
      <w:r>
        <w:rPr/>
        <w:t xml:space="preserve">6. Сравнение размеров груди 0–6 на одном типе фигуры.</w:t>
      </w:r>
    </w:p>
    <w:p>
      <w:pPr>
        <w:pStyle w:val="Normal"/>
        <w:spacing w:before="0" w:after="100"/>
      </w:pPr>
      <w:r>
        <w:rPr/>
        <w:t xml:space="preserve">7. Сравнение трёх размеров ягодиц на одном типе фигуры.</w:t>
      </w:r>
    </w:p>
    <w:p>
      <w:pPr>
        <w:pStyle w:val="Normal"/>
        <w:spacing w:before="0" w:after="100"/>
      </w:pPr>
      <w:r>
        <w:rPr/>
        <w:t xml:space="preserve">8. Скриншоты обязательной тестовой одежды.</w:t>
      </w:r>
    </w:p>
    <w:p>
      <w:pPr>
        <w:pStyle w:val="Heading1"/>
        <w:spacing w:before="0" w:after="100"/>
      </w:pPr>
      <w:r>
        <w:rPr/>
        <w:t xml:space="preserve">11. Критерии приёмки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Все 63 комбинации доступны для визуального ревью и различимы.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Ни одна комбинация не выходит за пределы кадра.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Нет дыр, двойных контуров и разрывов между торсом, руками и ногами.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Цвет кожи одинаков на всех составных слоях.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Фигура узнаваема спереди, сзади и сбоку.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Грудь монотонно увеличивается от 0 к 6.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Ягодицы монотонно увеличиваются от спортивных к большим.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Западное и восточное направления не имеют асимметричных артефактов.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У одежды нет клиппинга тела, пропавших пикселей, разрывов узора и скачков между направлениями.</w:t>
      </w:r>
    </w:p>
    <w:p>
      <w:pPr>
        <w:pStyle w:val="Heading2"/>
        <w:spacing w:before="0" w:after="100"/>
      </w:pPr>
      <w:r>
        <w:rPr/>
        <w:t xml:space="preserve">Обязательная тестовая одежда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облегающий и свободный комбинезоны;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бюстгальтер;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трусы или штаны;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юбка;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верхняя одежда;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броня;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скафандр;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ремень;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рюкзак.</w:t>
      </w:r>
    </w:p>
    <w:p>
      <w:pPr>
        <w:pStyle w:val="Heading2"/>
        <w:spacing w:before="0" w:after="100"/>
      </w:pPr>
      <w:r>
        <w:rPr/>
        <w:t xml:space="preserve">Крайние комбинации для ручной проверки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Груша + грудь 0 + спортивные ягодицы;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Груша + грудь 6 + большие ягодицы;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Яблоко + грудь 0 + спортивные ягодицы;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Яблоко + грудь 6 + большие ягодицы;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Песочные часы + грудь 0 + спортивные ягодицы;</w:t>
      </w:r>
    </w:p>
    <w:p>
      <w:pPr>
        <w:pStyle w:val="Bullet"/>
        <w:ind w:left="720" w:hanging="360"/>
        <w:spacing w:after="60"/>
      </w:pPr>
      <w:r>
        <w:rPr/>
        <w:t xml:space="preserve">•  </w:t>
      </w:r>
      <w:r>
        <w:rPr/>
        <w:t xml:space="preserve">Песочные часы + грудь 6 + большие ягодицы.</w:t>
      </w:r>
    </w:p>
    <w:p>
      <w:pPr>
        <w:pStyle w:val="Heading1"/>
        <w:spacing w:before="0" w:after="100"/>
      </w:pPr>
      <w:r>
        <w:rPr/>
        <w:t xml:space="preserve">12. Порядок работы</w:t>
      </w:r>
    </w:p>
    <w:p>
      <w:pPr>
        <w:pStyle w:val="Normal"/>
        <w:spacing w:before="0" w:after="100"/>
      </w:pPr>
      <w:r>
        <w:rPr/>
        <w:t xml:space="preserve">1. Выполнить вертикальный срез: песочные часы + грудь 0/2/6 + стандартные ягодицы, включая обязательные displacement-карты.</w:t>
      </w:r>
    </w:p>
    <w:p>
      <w:pPr>
        <w:pStyle w:val="Normal"/>
        <w:spacing w:before="0" w:after="100"/>
      </w:pPr>
      <w:r>
        <w:rPr/>
        <w:t xml:space="preserve">2. Передать срез на проверку формата RSI, порядка направлений, каналов карты и точек соединения.</w:t>
      </w:r>
    </w:p>
    <w:p>
      <w:pPr>
        <w:pStyle w:val="Normal"/>
        <w:spacing w:before="0" w:after="100"/>
      </w:pPr>
      <w:r>
        <w:rPr/>
        <w:t xml:space="preserve">3. После подтверждения формата произвести остальные варианты.</w:t>
      </w:r>
    </w:p>
    <w:p>
      <w:pPr>
        <w:pStyle w:val="Normal"/>
        <w:spacing w:before="0" w:after="100"/>
      </w:pPr>
      <w:r>
        <w:rPr/>
        <w:t xml:space="preserve">4. Собрать контактные листы и провести ручную проверку крайних комбинаций.</w:t>
      </w:r>
    </w:p>
    <w:p>
      <w:pPr>
        <w:pStyle w:val="Normal"/>
        <w:spacing w:before="100" w:after="100"/>
      </w:pPr>
      <w:r>
        <w:rPr>
          <w:b/>
        </w:rPr>
        <w:t xml:space="preserve">Массовое производство ассетов начинается только после утверждения вертикального среза.</w:t>
      </w:r>
    </w:p>
    <w:sectPr>
      <w:pgSz w:w="11906" w:h="16838"/>
      <w:pgMar w:top="1021" w:right="1134" w:bottom="1021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Aptos" w:cs="Aptos"/>
        <w:sz w:val="21"/>
        <w:szCs w:val="21"/>
        <w:lang w:val="ru-RU"/>
      </w:rPr>
    </w:rPrDefault>
    <w:pPrDefault>
      <w:pPr>
        <w:spacing w:after="10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keepNext/>
      <w:spacing w:after="40"/>
    </w:pPr>
    <w:rPr>
      <w:rFonts w:ascii="Aptos Display" w:hAnsi="Aptos Display"/>
      <w:b/>
      <w:color w:val="365F91"/>
      <w:sz w:val="52"/>
      <w:szCs w:val="52"/>
    </w:rPr>
  </w:style>
  <w:style w:type="paragraph" w:styleId="Subtitle">
    <w:name w:val="Subtitle"/>
    <w:basedOn w:val="Normal"/>
    <w:qFormat/>
    <w:rPr>
      <w:rFonts w:ascii="Aptos Display" w:hAnsi="Aptos Display"/>
      <w:color w:val="5B9BD5"/>
      <w:sz w:val="34"/>
      <w:szCs w:val="34"/>
    </w:rPr>
  </w:style>
  <w:style w:type="paragraph" w:styleId="Caption">
    <w:name w:val="Caption"/>
    <w:basedOn w:val="Normal"/>
    <w:rPr>
      <w:i/>
      <w:color w:val="7F7F7F"/>
      <w:sz w:val="19"/>
      <w:szCs w:val="19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00"/>
      <w:outlineLvl w:val="0"/>
    </w:pPr>
    <w:rPr>
      <w:rFonts w:ascii="Aptos Display" w:hAnsi="Aptos Display"/>
      <w:b/>
      <w:color w:val="365F91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180" w:after="80"/>
      <w:outlineLvl w:val="1"/>
    </w:pPr>
    <w:rPr>
      <w:rFonts w:ascii="Aptos Display" w:hAnsi="Aptos Display"/>
      <w:b/>
      <w:color w:val="4472C4"/>
      <w:sz w:val="25"/>
      <w:szCs w:val="25"/>
    </w:rPr>
  </w:style>
  <w:style w:type="paragraph" w:styleId="Bullet">
    <w:name w:val="Bullet"/>
    <w:basedOn w:val="Normal"/>
    <w:pPr>
      <w:spacing w:after="6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спрайтера — бодитайпы человека</dc:title>
  <dc:subject>Бодитайпы, грудь, ягодицы и displacement-карты одежды</dc:subject>
  <dc:creator>Lust Station</dc:creator>
  <cp:keywords>SS14; спрайты; бодитайпы; displacement</cp:keywords>
  <dcterms:created xsi:type="dcterms:W3CDTF">2026-07-25T11:52:34Z</dcterms:created>
  <dcterms:modified xsi:type="dcterms:W3CDTF">2026-07-25T11:52:34Z</dcterms:modified>
</cp:coreProperties>
</file>