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1008000" cy="11445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rea_cre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8000" cy="1144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  <w:jc w:val="center"/>
      </w:pPr>
      <w:r>
        <w:rPr>
          <w:b w:val="0"/>
          <w:sz w:val="20"/>
        </w:rPr>
        <w:t>МИНОБРНАУКИ РОССИИ</w:t>
      </w:r>
    </w:p>
    <w:p>
      <w:pPr>
        <w:spacing w:after="40" w:line="252" w:lineRule="auto"/>
        <w:jc w:val="center"/>
      </w:pPr>
      <w:r>
        <w:rPr>
          <w:b w:val="0"/>
          <w:sz w:val="20"/>
        </w:rPr>
        <w:t>Федеральное государственное бюджетное образовательное учреждение</w:t>
        <w:br/>
        <w:t>высшего образования</w:t>
      </w:r>
    </w:p>
    <w:p>
      <w:pPr>
        <w:spacing w:after="40" w:line="252" w:lineRule="auto"/>
        <w:jc w:val="center"/>
      </w:pPr>
      <w:r>
        <w:rPr>
          <w:b/>
          <w:sz w:val="22"/>
        </w:rPr>
        <w:t>«МИРЭА – Российский технологический университет»</w:t>
      </w:r>
    </w:p>
    <w:p>
      <w:pPr>
        <w:spacing w:after="40" w:line="252" w:lineRule="auto"/>
        <w:jc w:val="center"/>
      </w:pPr>
      <w:r>
        <w:rPr>
          <w:b/>
          <w:sz w:val="24"/>
        </w:rPr>
        <w:t>РТУ МИРЭА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tcBorders>
              <w:top w:val="single" w:sz="8" w:space="0" w:color="000000"/>
              <w:bottom w:val="single" w:sz="8" w:space="0" w:color="000000"/>
              <w:left w:val="none"/>
              <w:right w:val="none"/>
            </w:tcBorders>
          </w:tcPr>
          <w:p>
            <w:pPr>
              <w:spacing w:before="80" w:after="80" w:line="252" w:lineRule="auto"/>
              <w:jc w:val="center"/>
            </w:pPr>
            <w:r>
              <w:rPr>
                <w:sz w:val="22"/>
              </w:rPr>
              <w:t>Институт информационных технологий</w:t>
              <w:br/>
              <w:t>Кафедра игровой индустрии</w:t>
            </w:r>
          </w:p>
        </w:tc>
      </w:tr>
    </w:tbl>
    <w:p>
      <w:pPr>
        <w:spacing w:before="1600" w:after="0"/>
      </w:pPr>
    </w:p>
    <w:p>
      <w:pPr>
        <w:spacing w:after="1600"/>
        <w:jc w:val="center"/>
      </w:pPr>
      <w:r>
        <w:rPr>
          <w:b/>
          <w:sz w:val="32"/>
        </w:rPr>
        <w:t>ПРАКТИЧЕСКАЯ РАБОТА №1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tcBorders>
              <w:top w:val="single" w:sz="8" w:space="0" w:color="000000"/>
              <w:bottom w:val="single" w:sz="4" w:space="0" w:color="000000"/>
              <w:left w:val="none"/>
              <w:right w:val="none"/>
            </w:tcBorders>
          </w:tcPr>
          <w:p>
            <w:pPr>
              <w:spacing w:before="80" w:after="80"/>
            </w:pPr>
            <w:r>
              <w:rPr>
                <w:sz w:val="24"/>
              </w:rPr>
              <w:t>Дисциплина: Разработка кроссплатформенных приложений</w:t>
              <w:br/>
              <w:t>дополненной реальности.</w:t>
            </w:r>
          </w:p>
        </w:tc>
      </w:tr>
      <w:tr>
        <w:tc>
          <w:tcPr>
            <w:tcW w:type="dxa" w:w="9354"/>
            <w:tcBorders>
              <w:top w:val="none" w:sz="4" w:space="0" w:color="auto"/>
              <w:bottom w:val="single" w:sz="8" w:space="0" w:color="000000"/>
              <w:left w:val="none"/>
              <w:right w:val="none"/>
            </w:tcBorders>
          </w:tcPr>
          <w:p>
            <w:pPr>
              <w:spacing w:before="80" w:after="80"/>
            </w:pPr>
            <w:r>
              <w:rPr>
                <w:sz w:val="24"/>
              </w:rPr>
              <w:t>Работу выполнил: Гужавин Виталий Сергеевич</w:t>
            </w:r>
          </w:p>
        </w:tc>
      </w:tr>
    </w:tbl>
    <w:p>
      <w:pPr>
        <w:spacing w:before="2800"/>
        <w:jc w:val="center"/>
      </w:pPr>
      <w:r>
        <w:rPr>
          <w:sz w:val="24"/>
        </w:rPr>
        <w:t>Москва 2026 г</w:t>
      </w:r>
    </w:p>
    <w:p>
      <w:r>
        <w:br w:type="page"/>
      </w:r>
    </w:p>
    <w:p>
      <w:pPr>
        <w:spacing w:after="280"/>
        <w:jc w:val="center"/>
      </w:pPr>
      <w:r>
        <w:rPr>
          <w:b/>
          <w:sz w:val="28"/>
        </w:rPr>
        <w:t>Практическая работа 1</w:t>
      </w:r>
    </w:p>
    <w:p>
      <w:pPr>
        <w:spacing w:after="240"/>
      </w:pPr>
      <w:r>
        <w:rPr>
          <w:b/>
        </w:rPr>
        <w:t xml:space="preserve">Тема: </w:t>
      </w:r>
      <w:r>
        <w:t>Реализация базового WebAR-сценария с использованием &lt;model-viewer&gt;</w:t>
      </w:r>
    </w:p>
    <w:p>
      <w:pPr>
        <w:spacing w:after="120"/>
      </w:pPr>
      <w:r>
        <w:rPr>
          <w:b/>
        </w:rPr>
        <w:t>Требования:</w:t>
      </w:r>
    </w:p>
    <w:p>
      <w:pPr>
        <w:pStyle w:val="ListBullet"/>
        <w:spacing w:after="80"/>
        <w:ind w:left="850"/>
      </w:pPr>
      <w:r>
        <w:t>Создать HTML-страницу.</w:t>
      </w:r>
    </w:p>
    <w:p>
      <w:pPr>
        <w:pStyle w:val="ListBullet"/>
        <w:spacing w:after="80"/>
        <w:ind w:left="850"/>
      </w:pPr>
      <w:r>
        <w:t>Разместить 3D-модель в AR с помощью тега &lt;model-viewer&gt;.</w:t>
      </w:r>
    </w:p>
    <w:p>
      <w:pPr>
        <w:pStyle w:val="ListBullet"/>
        <w:spacing w:after="80"/>
        <w:ind w:left="850"/>
      </w:pPr>
      <w:r>
        <w:t>Указать режимы AR (ar, ar-modes).</w:t>
      </w:r>
    </w:p>
    <w:p>
      <w:pPr>
        <w:pStyle w:val="ListBullet"/>
        <w:spacing w:after="80"/>
        <w:ind w:left="850"/>
      </w:pPr>
      <w:r>
        <w:t>Настроить поддержку Quick Look (iOS) и Scene Viewer (Android).</w:t>
      </w:r>
    </w:p>
    <w:p>
      <w:pPr>
        <w:pStyle w:val="ListBullet"/>
        <w:spacing w:after="80"/>
        <w:ind w:left="850"/>
      </w:pPr>
      <w:r>
        <w:t>Подготовить модель в форматах glTF и USDZ.</w:t>
      </w:r>
    </w:p>
    <w:p>
      <w:pPr>
        <w:pStyle w:val="ListBullet"/>
        <w:spacing w:after="80"/>
        <w:ind w:left="850"/>
      </w:pPr>
      <w:r>
        <w:t>Настроить HDRI карты для корректного освещения модели.</w:t>
      </w:r>
    </w:p>
    <w:p>
      <w:pPr>
        <w:spacing w:before="360" w:after="200"/>
        <w:jc w:val="center"/>
      </w:pPr>
      <w:r>
        <w:rPr>
          <w:b/>
          <w:sz w:val="26"/>
        </w:rPr>
        <w:t>Описание выполнения работы</w:t>
      </w:r>
    </w:p>
    <w:p>
      <w:pPr>
        <w:spacing w:line="276" w:lineRule="auto"/>
        <w:jc w:val="both"/>
      </w:pPr>
      <w:r>
        <w:rPr>
          <w:b/>
        </w:rPr>
        <w:t xml:space="preserve">Подготовка 3D-модели. </w:t>
      </w:r>
      <w:r>
        <w:t>Для выполнения задания с платформы poly.pizza была выбрана низкополигональная 3D-модель зомби (Zombie by Quaternius) в формате .glb (glTF). Для обеспечения кроссплатформенности и поддержки устройств на базе iOS исходная модель была также сконвертирована в формат .usdz.</w:t>
      </w:r>
    </w:p>
    <w:p>
      <w:r>
        <w:br w:type="page"/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220000" cy="32777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ombie_converter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77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b/>
        </w:rPr>
        <w:t xml:space="preserve">Разработка HTML-разметки и интеграция &lt;model-viewer&gt;. </w:t>
      </w:r>
      <w:r>
        <w:t>Создан файл index.html, куда через CDN подключена библиотека @google/model-viewer. В коде реализованы следующие параметры:</w:t>
      </w:r>
    </w:p>
    <w:p>
      <w:pPr>
        <w:pStyle w:val="ListBullet"/>
        <w:spacing w:after="80"/>
        <w:ind w:left="850"/>
        <w:jc w:val="both"/>
      </w:pPr>
      <w:r>
        <w:t>src и ios-src</w:t>
      </w:r>
      <w:r>
        <w:t xml:space="preserve"> — подключены подготовленные файлы Zombie.glb и Zombie.usdz соответственно.</w:t>
      </w:r>
    </w:p>
    <w:p>
      <w:pPr>
        <w:pStyle w:val="ListBullet"/>
        <w:spacing w:after="80"/>
        <w:ind w:left="850"/>
        <w:jc w:val="both"/>
      </w:pPr>
      <w:r>
        <w:t>ar и ar-modes="webxr scene-viewer quick-look"</w:t>
      </w:r>
      <w:r>
        <w:t xml:space="preserve"> — настроены режимы отображения дополненной реальности для браузеров и нативных просмотрщиков Android и iOS.</w:t>
      </w:r>
    </w:p>
    <w:p>
      <w:pPr>
        <w:pStyle w:val="ListBullet"/>
        <w:spacing w:after="80"/>
        <w:ind w:left="850"/>
        <w:jc w:val="both"/>
      </w:pPr>
      <w:r>
        <w:t>camera-controls</w:t>
      </w:r>
      <w:r>
        <w:t xml:space="preserve"> — добавлена возможность интерактивного вращения и масштабирования объекта жестами на странице.</w:t>
      </w:r>
    </w:p>
    <w:p>
      <w:pPr>
        <w:pStyle w:val="ListBullet"/>
        <w:spacing w:after="80"/>
        <w:ind w:left="850"/>
        <w:jc w:val="both"/>
      </w:pPr>
      <w:r>
        <w:t>environment-image="neutral"</w:t>
      </w:r>
      <w:r>
        <w:t xml:space="preserve"> — подключена нейтральная HDRI-карта для реалистичного расчета освещения и бликов на материалах модели.</w:t>
      </w:r>
    </w:p>
    <w:p>
      <w:pPr>
        <w:pStyle w:val="ListBullet"/>
        <w:spacing w:after="80"/>
        <w:ind w:left="850"/>
        <w:jc w:val="both"/>
      </w:pPr>
      <w:r>
        <w:t>Внедрен кастомный слот кнопки активации режима AR (slot="ar-button").</w:t>
      </w:r>
    </w:p>
    <w:p>
      <w:pPr>
        <w:spacing w:before="160" w:after="80"/>
      </w:pPr>
      <w:r>
        <w:rPr>
          <w:b/>
        </w:rPr>
        <w:t>Листинг кода index.html: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tcBorders>
              <w:top w:val="single" w:sz="4" w:space="0" w:color="555555"/>
              <w:bottom w:val="single" w:sz="4" w:space="0" w:color="555555"/>
              <w:left w:val="single" w:sz="4" w:space="0" w:color="555555"/>
              <w:right w:val="single" w:sz="4" w:space="0" w:color="555555"/>
            </w:tcBorders>
          </w:tcPr>
          <w:p>
            <w:pPr>
              <w:spacing w:line="252" w:lineRule="auto" w:before="80" w:after="80"/>
            </w:pPr>
            <w:r>
              <w:rPr>
                <w:rFonts w:ascii="Courier New" w:hAnsi="Courier New"/>
                <w:sz w:val="20"/>
              </w:rPr>
              <w:t>&lt;!DOCTYPE html&gt;</w:t>
              <w:br/>
              <w:t>&lt;html lang="ru"&gt;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&lt;title&gt;WebAR Задание 1&lt;/title&gt;</w:t>
              <w:br/>
              <w:t xml:space="preserve">    &lt;!-- Подключаем библиотеку model-viewer от Google --&gt;</w:t>
              <w:br/>
              <w:t xml:space="preserve">    &lt;script type="module" src="https://ajax.googleapis.com/ajax/libs/model-viewer/3.4.0/model-viewer.min.js"&gt;&lt;/script&gt;</w:t>
              <w:br/>
              <w:t xml:space="preserve">    &lt;style&gt;</w:t>
              <w:br/>
              <w:t xml:space="preserve">        /* Убираем отступы и растягиваем на весь экран */</w:t>
              <w:br/>
              <w:t xml:space="preserve">        body {</w:t>
              <w:br/>
              <w:t xml:space="preserve">            margin: 0;</w:t>
              <w:br/>
              <w:t xml:space="preserve">            padding: 0;</w:t>
              <w:br/>
              <w:t xml:space="preserve">            width: 100vw;</w:t>
              <w:br/>
              <w:t xml:space="preserve">            height: 100vh;</w:t>
              <w:br/>
              <w:t xml:space="preserve">        }</w:t>
              <w:br/>
              <w:br/>
              <w:t xml:space="preserve">        model-viewer {</w:t>
              <w:br/>
              <w:t xml:space="preserve">            width: 100%;</w:t>
              <w:br/>
              <w:t xml:space="preserve">            height: 100%;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t xml:space="preserve">    &lt;!-- Компонент для отображения 3D и AR --&gt;</w:t>
              <w:br/>
              <w:t xml:space="preserve">    &lt;model-viewer src="Zombie.glb"</w:t>
              <w:br/>
              <w:t xml:space="preserve">                  ios-src="Zombie.usdz"</w:t>
              <w:br/>
              <w:t xml:space="preserve">                  ar</w:t>
              <w:br/>
              <w:t xml:space="preserve">                  ar-modes="webxr scene-viewer quick-look" 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tcBorders>
              <w:top w:val="single" w:sz="4" w:space="0" w:color="555555"/>
              <w:bottom w:val="single" w:sz="4" w:space="0" w:color="555555"/>
              <w:left w:val="single" w:sz="4" w:space="0" w:color="555555"/>
              <w:right w:val="single" w:sz="4" w:space="0" w:color="555555"/>
            </w:tcBorders>
          </w:tcPr>
          <w:p>
            <w:pPr>
              <w:spacing w:line="252" w:lineRule="auto" w:before="80" w:after="80"/>
            </w:pPr>
            <w:r>
              <w:rPr>
                <w:rFonts w:ascii="Courier New" w:hAnsi="Courier New"/>
                <w:sz w:val="20"/>
              </w:rPr>
              <w:t xml:space="preserve">                  camera-controls</w:t>
              <w:br/>
              <w:t xml:space="preserve">                  environment-image="neutral"</w:t>
              <w:br/>
              <w:t xml:space="preserve">                  shadow-intensity="1"&gt;</w:t>
              <w:br/>
              <w:br/>
              <w:t xml:space="preserve">        &lt;!-- Кнопка для запуска AR --&gt;</w:t>
              <w:br/>
              <w:t xml:space="preserve">        &lt;button slot="ar-button" style="position: absolute; bottom: 30px; left: 50%;</w:t>
              <w:br/>
              <w:t>transform: translateX(-50%); padding: 12px 24px; font-size: 16px; border-radius: 8px;"&gt;</w:t>
              <w:br/>
              <w:t xml:space="preserve">            Открыть в AR</w:t>
              <w:br/>
              <w:t xml:space="preserve">        &lt;/button&gt;</w:t>
              <w:br/>
              <w:t xml:space="preserve">    &lt;/model-viewer&gt;</w:t>
              <w:br/>
              <w:t>&lt;/body&gt;</w:t>
              <w:br/>
              <w:t>&lt;/html&gt;</w:t>
            </w:r>
          </w:p>
        </w:tc>
      </w:tr>
    </w:tbl>
    <w:p>
      <w:pPr>
        <w:spacing w:before="320" w:after="160"/>
        <w:jc w:val="both"/>
      </w:pPr>
      <w:r>
        <w:rPr>
          <w:b/>
        </w:rPr>
        <w:t xml:space="preserve">Развертывание и тестирование. </w:t>
      </w:r>
      <w:r>
        <w:t>Поскольку работа с камерой и WebXR требует обязательного защищенного протокола, проект был развернут на внешнем сервере с настроенным HTTPS-сертификатом и собственным доменом второго порядка.</w:t>
      </w:r>
    </w:p>
    <w:p>
      <w:pPr>
        <w:spacing w:after="80"/>
        <w:jc w:val="both"/>
      </w:pPr>
      <w:r>
        <w:t>Тестирование было проведено на реальном смартфоне:</w:t>
      </w:r>
    </w:p>
    <w:p>
      <w:pPr>
        <w:pStyle w:val="ListBullet"/>
        <w:spacing w:after="80"/>
        <w:ind w:left="850"/>
        <w:jc w:val="both"/>
      </w:pPr>
      <w:r>
        <w:t>В обычном режиме страница корректно отображает 3D-модель с нейтральным HDRI-освещением и тенями.</w:t>
      </w:r>
    </w:p>
    <w:p>
      <w:pPr>
        <w:pStyle w:val="ListBullet"/>
        <w:spacing w:after="80"/>
        <w:ind w:left="850"/>
        <w:jc w:val="both"/>
      </w:pPr>
      <w:r>
        <w:t>При нажатии кнопки «Открыть в AR» устройство запускает нативный режим дополненной реальности (Scene Viewer / Quick Look), позволяя разместить модель на горизонтальной плоскости в натуральную величину и масштабировать её.</w:t>
      </w:r>
    </w:p>
    <w:p>
      <w:r>
        <w:br w:type="page"/>
      </w:r>
    </w:p>
    <w:p>
      <w:pPr>
        <w:spacing w:before="200" w:after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74222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ombie_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742228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 w:before="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