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u w:val="single"/>
        </w:rPr>
      </w:pPr>
      <w:bookmarkStart w:colFirst="0" w:colLast="0" w:name="_fqvkvlbf29ko" w:id="0"/>
      <w:bookmarkEnd w:id="0"/>
      <w:r w:rsidDel="00000000" w:rsidR="00000000" w:rsidRPr="00000000">
        <w:rPr>
          <w:b w:val="1"/>
          <w:bCs w:val="1"/>
          <w:sz w:val="46"/>
          <w:szCs w:val="46"/>
          <w:u w:val="single"/>
          <w:rtl w:val="0"/>
        </w:rPr>
        <w:t xml:space="preserve">Part 1: Theoretical Understanding </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i w:val="1"/>
          <w:iCs w:val="1"/>
          <w:sz w:val="34"/>
          <w:szCs w:val="34"/>
        </w:rPr>
      </w:pPr>
      <w:bookmarkStart w:colFirst="0" w:colLast="0" w:name="_hpacy297cqs8" w:id="1"/>
      <w:bookmarkEnd w:id="1"/>
      <w:r w:rsidDel="00000000" w:rsidR="00000000" w:rsidRPr="00000000">
        <w:rPr>
          <w:b w:val="1"/>
          <w:bCs w:val="1"/>
          <w:i w:val="1"/>
          <w:iCs w:val="1"/>
          <w:sz w:val="34"/>
          <w:szCs w:val="34"/>
          <w:rtl w:val="0"/>
        </w:rPr>
        <w:t xml:space="preserve">Q1: Define algorithmic bias and provide two examples of how it manifests in AI systems.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Algorithmic bias</w:t>
      </w:r>
      <w:r w:rsidDel="00000000" w:rsidR="00000000" w:rsidRPr="00000000">
        <w:rPr>
          <w:rtl w:val="0"/>
        </w:rPr>
        <w:t xml:space="preserve"> refers to systematic, unfair, or discriminatory outcomes produced by AI systems due to issues in data, model design, or deployment context. It occurs when AI produces results that favor or disadvantage certain groups—often unintentionally.</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bCs w:val="1"/>
          <w:rtl w:val="0"/>
        </w:rPr>
        <w:t xml:space="preserve">Hiring Algorithms Disfavoring Women:</w:t>
        <w:br w:type="textWrapping"/>
      </w:r>
      <w:r w:rsidDel="00000000" w:rsidR="00000000" w:rsidRPr="00000000">
        <w:rPr>
          <w:rtl w:val="0"/>
        </w:rPr>
        <w:t xml:space="preserve"> AI systems trained on historical hiring data often reflect past male-dominant hiring patterns, reducing female candidates’ scores.</w:t>
        <w:br w:type="textWrapping"/>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Facial Recognition Misidentifying Minorities:</w:t>
        <w:br w:type="textWrapping"/>
      </w:r>
      <w:r w:rsidDel="00000000" w:rsidR="00000000" w:rsidRPr="00000000">
        <w:rPr>
          <w:rtl w:val="0"/>
        </w:rPr>
        <w:t xml:space="preserve"> Computer vision models trained on non-diverse datasets have higher error rates for darker-skinned individuals, leading to misidentification and wrongful accusations.</w:t>
        <w:br w:type="textWrapping"/>
      </w:r>
    </w:p>
    <w:p w:rsidR="00000000" w:rsidDel="00000000" w:rsidP="00000000" w:rsidRDefault="00000000" w:rsidRPr="00000000" w14:paraId="00000007">
      <w:pPr>
        <w:pStyle w:val="Heading2"/>
        <w:keepNext w:val="0"/>
        <w:keepLines w:val="0"/>
        <w:spacing w:after="80" w:lineRule="auto"/>
        <w:rPr>
          <w:b w:val="1"/>
          <w:bCs w:val="1"/>
          <w:i w:val="1"/>
          <w:iCs w:val="1"/>
          <w:sz w:val="34"/>
          <w:szCs w:val="34"/>
        </w:rPr>
      </w:pPr>
      <w:bookmarkStart w:colFirst="0" w:colLast="0" w:name="_jhlzfcxtfjse" w:id="2"/>
      <w:bookmarkEnd w:id="2"/>
      <w:r w:rsidDel="00000000" w:rsidR="00000000" w:rsidRPr="00000000">
        <w:rPr>
          <w:b w:val="1"/>
          <w:bCs w:val="1"/>
          <w:i w:val="1"/>
          <w:iCs w:val="1"/>
          <w:sz w:val="34"/>
          <w:szCs w:val="34"/>
          <w:rtl w:val="0"/>
        </w:rPr>
        <w:t xml:space="preserve">Q2: Explain the difference between transparency and explainability in AI. Why are both important?</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b w:val="1"/>
          <w:bCs w:val="1"/>
          <w:rtl w:val="0"/>
        </w:rPr>
        <w:t xml:space="preserve">Transparency</w:t>
      </w:r>
      <w:r w:rsidDel="00000000" w:rsidR="00000000" w:rsidRPr="00000000">
        <w:rPr>
          <w:rtl w:val="0"/>
        </w:rPr>
        <w:t xml:space="preserve"> refers to openness about how an AI system is built—its data sources, model architecture, training process, and limitations.</w:t>
        <w:br w:type="textWrapping"/>
      </w:r>
    </w:p>
    <w:p w:rsidR="00000000" w:rsidDel="00000000" w:rsidP="00000000" w:rsidRDefault="00000000" w:rsidRPr="00000000" w14:paraId="00000009">
      <w:pPr>
        <w:numPr>
          <w:ilvl w:val="0"/>
          <w:numId w:val="8"/>
        </w:numPr>
        <w:spacing w:after="240" w:before="0" w:beforeAutospacing="0" w:lineRule="auto"/>
        <w:ind w:left="720" w:hanging="360"/>
      </w:pPr>
      <w:r w:rsidDel="00000000" w:rsidR="00000000" w:rsidRPr="00000000">
        <w:rPr>
          <w:b w:val="1"/>
          <w:bCs w:val="1"/>
          <w:rtl w:val="0"/>
        </w:rPr>
        <w:t xml:space="preserve">Explainability</w:t>
      </w:r>
      <w:r w:rsidDel="00000000" w:rsidR="00000000" w:rsidRPr="00000000">
        <w:rPr>
          <w:rtl w:val="0"/>
        </w:rPr>
        <w:t xml:space="preserve"> refers to the ability to interpret </w:t>
      </w:r>
      <w:r w:rsidDel="00000000" w:rsidR="00000000" w:rsidRPr="00000000">
        <w:rPr>
          <w:i w:val="1"/>
          <w:iCs w:val="1"/>
          <w:rtl w:val="0"/>
        </w:rPr>
        <w:t xml:space="preserve">why</w:t>
      </w:r>
      <w:r w:rsidDel="00000000" w:rsidR="00000000" w:rsidRPr="00000000">
        <w:rPr>
          <w:rtl w:val="0"/>
        </w:rPr>
        <w:t xml:space="preserve"> an AI system made a specific decision.</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Importance:</w:t>
      </w:r>
    </w:p>
    <w:p w:rsidR="00000000" w:rsidDel="00000000" w:rsidP="00000000" w:rsidRDefault="00000000" w:rsidRPr="00000000" w14:paraId="0000000B">
      <w:pPr>
        <w:numPr>
          <w:ilvl w:val="0"/>
          <w:numId w:val="9"/>
        </w:numPr>
        <w:spacing w:after="0" w:afterAutospacing="0" w:before="240" w:lineRule="auto"/>
        <w:ind w:left="720" w:hanging="360"/>
      </w:pPr>
      <w:r w:rsidDel="00000000" w:rsidR="00000000" w:rsidRPr="00000000">
        <w:rPr>
          <w:rtl w:val="0"/>
        </w:rPr>
        <w:t xml:space="preserve">Transparency helps build trust and enables external auditing for fairness, privacy, and accountability.</w:t>
        <w:br w:type="textWrapping"/>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rtl w:val="0"/>
        </w:rPr>
        <w:t xml:space="preserve">Explainability ensures stakeholders understand AI decisions, enabling users to challenge outcomes, correct errors, and meet legal standards like GDPR’s “right to explanation.”</w:t>
        <w:br w:type="textWrapping"/>
        <w:t xml:space="preserve"> Together, they ensure AI systems are </w:t>
      </w:r>
      <w:r w:rsidDel="00000000" w:rsidR="00000000" w:rsidRPr="00000000">
        <w:rPr>
          <w:i w:val="1"/>
          <w:iCs w:val="1"/>
          <w:rtl w:val="0"/>
        </w:rPr>
        <w:t xml:space="preserve">trustworthy, safe, and accountable</w:t>
      </w:r>
      <w:r w:rsidDel="00000000" w:rsidR="00000000" w:rsidRPr="00000000">
        <w:rPr>
          <w:rtl w:val="0"/>
        </w:rPr>
        <w:t xml:space="preserve">.</w:t>
        <w:br w:type="textWrapping"/>
      </w:r>
    </w:p>
    <w:p w:rsidR="00000000" w:rsidDel="00000000" w:rsidP="00000000" w:rsidRDefault="00000000" w:rsidRPr="00000000" w14:paraId="0000000D">
      <w:pPr>
        <w:pStyle w:val="Heading2"/>
        <w:keepNext w:val="0"/>
        <w:keepLines w:val="0"/>
        <w:spacing w:after="80" w:lineRule="auto"/>
        <w:rPr>
          <w:b w:val="1"/>
          <w:bCs w:val="1"/>
          <w:i w:val="1"/>
          <w:iCs w:val="1"/>
          <w:sz w:val="34"/>
          <w:szCs w:val="34"/>
        </w:rPr>
      </w:pPr>
      <w:bookmarkStart w:colFirst="0" w:colLast="0" w:name="_uipngpgwhmwn" w:id="3"/>
      <w:bookmarkEnd w:id="3"/>
      <w:r w:rsidDel="00000000" w:rsidR="00000000" w:rsidRPr="00000000">
        <w:rPr>
          <w:b w:val="1"/>
          <w:bCs w:val="1"/>
          <w:i w:val="1"/>
          <w:iCs w:val="1"/>
          <w:sz w:val="34"/>
          <w:szCs w:val="34"/>
          <w:rtl w:val="0"/>
        </w:rPr>
        <w:t xml:space="preserve">Q3: How does GDPR impact AI development in the EU?</w:t>
      </w:r>
    </w:p>
    <w:p w:rsidR="00000000" w:rsidDel="00000000" w:rsidP="00000000" w:rsidRDefault="00000000" w:rsidRPr="00000000" w14:paraId="0000000E">
      <w:pPr>
        <w:spacing w:after="240" w:before="240" w:lineRule="auto"/>
        <w:rPr/>
      </w:pPr>
      <w:r w:rsidDel="00000000" w:rsidR="00000000" w:rsidRPr="00000000">
        <w:rPr>
          <w:rtl w:val="0"/>
        </w:rPr>
        <w:t xml:space="preserve">GDPR significantly shapes AI development through strict requirements regarding data usage, privacy, and user rights. Key impacts include:</w:t>
      </w:r>
    </w:p>
    <w:p w:rsidR="00000000" w:rsidDel="00000000" w:rsidP="00000000" w:rsidRDefault="00000000" w:rsidRPr="00000000" w14:paraId="0000000F">
      <w:pPr>
        <w:numPr>
          <w:ilvl w:val="0"/>
          <w:numId w:val="16"/>
        </w:numPr>
        <w:spacing w:after="0" w:afterAutospacing="0" w:before="240" w:lineRule="auto"/>
        <w:ind w:left="720" w:hanging="360"/>
      </w:pPr>
      <w:r w:rsidDel="00000000" w:rsidR="00000000" w:rsidRPr="00000000">
        <w:rPr>
          <w:b w:val="1"/>
          <w:bCs w:val="1"/>
          <w:rtl w:val="0"/>
        </w:rPr>
        <w:t xml:space="preserve">Lawfulness and Consent:</w:t>
      </w:r>
      <w:r w:rsidDel="00000000" w:rsidR="00000000" w:rsidRPr="00000000">
        <w:rPr>
          <w:rtl w:val="0"/>
        </w:rPr>
        <w:t xml:space="preserve"> AI developers must justify how personal data is collected and obtain explicit consent.</w:t>
        <w:br w:type="textWrapping"/>
      </w:r>
    </w:p>
    <w:p w:rsidR="00000000" w:rsidDel="00000000" w:rsidP="00000000" w:rsidRDefault="00000000" w:rsidRPr="00000000" w14:paraId="00000010">
      <w:pPr>
        <w:numPr>
          <w:ilvl w:val="0"/>
          <w:numId w:val="16"/>
        </w:numPr>
        <w:spacing w:after="0" w:afterAutospacing="0" w:before="0" w:beforeAutospacing="0" w:lineRule="auto"/>
        <w:ind w:left="720" w:hanging="360"/>
      </w:pPr>
      <w:r w:rsidDel="00000000" w:rsidR="00000000" w:rsidRPr="00000000">
        <w:rPr>
          <w:b w:val="1"/>
          <w:bCs w:val="1"/>
          <w:rtl w:val="0"/>
        </w:rPr>
        <w:t xml:space="preserve">Data Minimization:</w:t>
      </w:r>
      <w:r w:rsidDel="00000000" w:rsidR="00000000" w:rsidRPr="00000000">
        <w:rPr>
          <w:rtl w:val="0"/>
        </w:rPr>
        <w:t xml:space="preserve"> Only the minimum necessary data can be processed for the intended purpose.</w:t>
        <w:br w:type="textWrapping"/>
      </w:r>
    </w:p>
    <w:p w:rsidR="00000000" w:rsidDel="00000000" w:rsidP="00000000" w:rsidRDefault="00000000" w:rsidRPr="00000000" w14:paraId="00000011">
      <w:pPr>
        <w:numPr>
          <w:ilvl w:val="0"/>
          <w:numId w:val="16"/>
        </w:numPr>
        <w:spacing w:after="0" w:afterAutospacing="0" w:before="0" w:beforeAutospacing="0" w:lineRule="auto"/>
        <w:ind w:left="720" w:hanging="360"/>
      </w:pPr>
      <w:r w:rsidDel="00000000" w:rsidR="00000000" w:rsidRPr="00000000">
        <w:rPr>
          <w:b w:val="1"/>
          <w:bCs w:val="1"/>
          <w:rtl w:val="0"/>
        </w:rPr>
        <w:t xml:space="preserve">Right to Explanation:</w:t>
      </w:r>
      <w:r w:rsidDel="00000000" w:rsidR="00000000" w:rsidRPr="00000000">
        <w:rPr>
          <w:rtl w:val="0"/>
        </w:rPr>
        <w:t xml:space="preserve"> Individuals can request meaningful explanations of automated decisions affecting them.</w:t>
        <w:br w:type="textWrapping"/>
      </w:r>
    </w:p>
    <w:p w:rsidR="00000000" w:rsidDel="00000000" w:rsidP="00000000" w:rsidRDefault="00000000" w:rsidRPr="00000000" w14:paraId="00000012">
      <w:pPr>
        <w:numPr>
          <w:ilvl w:val="0"/>
          <w:numId w:val="16"/>
        </w:numPr>
        <w:spacing w:after="0" w:afterAutospacing="0" w:before="0" w:beforeAutospacing="0" w:lineRule="auto"/>
        <w:ind w:left="720" w:hanging="360"/>
      </w:pPr>
      <w:r w:rsidDel="00000000" w:rsidR="00000000" w:rsidRPr="00000000">
        <w:rPr>
          <w:b w:val="1"/>
          <w:bCs w:val="1"/>
          <w:rtl w:val="0"/>
        </w:rPr>
        <w:t xml:space="preserve">Data Subject Rights:</w:t>
      </w:r>
      <w:r w:rsidDel="00000000" w:rsidR="00000000" w:rsidRPr="00000000">
        <w:rPr>
          <w:rtl w:val="0"/>
        </w:rPr>
        <w:t xml:space="preserve"> Users may request access, correction, or deletion of their data, affecting model retraining.</w:t>
        <w:br w:type="textWrapping"/>
      </w:r>
    </w:p>
    <w:p w:rsidR="00000000" w:rsidDel="00000000" w:rsidP="00000000" w:rsidRDefault="00000000" w:rsidRPr="00000000" w14:paraId="00000013">
      <w:pPr>
        <w:numPr>
          <w:ilvl w:val="0"/>
          <w:numId w:val="16"/>
        </w:numPr>
        <w:spacing w:after="24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Organizations must document data practices and ensure AI systems meet privacy-by-design principles.</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GDPR thus enforces ethical, responsible, and privacy-preserving AI development.</w:t>
      </w:r>
    </w:p>
    <w:p w:rsidR="00000000" w:rsidDel="00000000" w:rsidP="00000000" w:rsidRDefault="00000000" w:rsidRPr="00000000" w14:paraId="00000015">
      <w:pPr>
        <w:pStyle w:val="Heading2"/>
        <w:keepNext w:val="0"/>
        <w:keepLines w:val="0"/>
        <w:spacing w:after="80" w:lineRule="auto"/>
        <w:rPr>
          <w:b w:val="1"/>
          <w:bCs w:val="1"/>
          <w:i w:val="1"/>
          <w:iCs w:val="1"/>
          <w:sz w:val="34"/>
          <w:szCs w:val="34"/>
          <w:u w:val="single"/>
        </w:rPr>
      </w:pPr>
      <w:bookmarkStart w:colFirst="0" w:colLast="0" w:name="_kyk06rqoqrrx" w:id="4"/>
      <w:bookmarkEnd w:id="4"/>
      <w:r w:rsidDel="00000000" w:rsidR="00000000" w:rsidRPr="00000000">
        <w:rPr>
          <w:b w:val="1"/>
          <w:bCs w:val="1"/>
          <w:i w:val="1"/>
          <w:iCs w:val="1"/>
          <w:sz w:val="34"/>
          <w:szCs w:val="34"/>
          <w:u w:val="single"/>
          <w:rtl w:val="0"/>
        </w:rPr>
        <w:t xml:space="preserve">Ethical Principles Matching</w:t>
      </w:r>
    </w:p>
    <w:tbl>
      <w:tblPr>
        <w:tblStyle w:val="Table1"/>
        <w:tblW w:w="8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5855"/>
        <w:tblGridChange w:id="0">
          <w:tblGrid>
            <w:gridCol w:w="2240"/>
            <w:gridCol w:w="58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bCs w:val="1"/>
                <w:rtl w:val="0"/>
              </w:rPr>
              <w:t xml:space="preserve">A) Justice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i w:val="1"/>
                <w:iCs w:val="1"/>
                <w:rtl w:val="0"/>
              </w:rPr>
              <w:t xml:space="preserve">Fair distribution of AI benefits and risks.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bCs w:val="1"/>
                <w:rtl w:val="0"/>
              </w:rPr>
              <w:t xml:space="preserve">B)Non-maleficence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i w:val="1"/>
                <w:iCs w:val="1"/>
                <w:rtl w:val="0"/>
              </w:rPr>
              <w:t xml:space="preserve">Ensuring AI does not harm individuals or society.</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rtl w:val="0"/>
              </w:rPr>
              <w:t xml:space="preserve">C) Autonomy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i w:val="1"/>
                <w:iCs w:val="1"/>
                <w:rtl w:val="0"/>
              </w:rPr>
              <w:t xml:space="preserve">Respecting users’ right to control their data and decisions.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b w:val="1"/>
                <w:bCs w:val="1"/>
                <w:rtl w:val="0"/>
              </w:rPr>
              <w:t xml:space="preserve">D) Sustainability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i w:val="1"/>
                <w:iCs w:val="1"/>
                <w:rtl w:val="0"/>
              </w:rPr>
              <w:t xml:space="preserve">Designing AI to be environmentally friendly.</w:t>
            </w:r>
            <w:r w:rsidDel="00000000" w:rsidR="00000000" w:rsidRPr="00000000">
              <w:rPr>
                <w:rtl w:val="0"/>
              </w:rPr>
            </w:r>
          </w:p>
        </w:tc>
      </w:tr>
    </w:tbl>
    <w:p w:rsidR="00000000" w:rsidDel="00000000" w:rsidP="00000000" w:rsidRDefault="00000000" w:rsidRPr="00000000" w14:paraId="00000020">
      <w:pPr>
        <w:pStyle w:val="Heading1"/>
        <w:keepNext w:val="0"/>
        <w:keepLines w:val="0"/>
        <w:spacing w:before="480" w:lineRule="auto"/>
        <w:rPr>
          <w:b w:val="1"/>
          <w:bCs w:val="1"/>
          <w:sz w:val="46"/>
          <w:szCs w:val="46"/>
          <w:u w:val="single"/>
        </w:rPr>
      </w:pPr>
      <w:bookmarkStart w:colFirst="0" w:colLast="0" w:name="_c8q4ihpjedbe" w:id="5"/>
      <w:bookmarkEnd w:id="5"/>
      <w:r w:rsidDel="00000000" w:rsidR="00000000" w:rsidRPr="00000000">
        <w:rPr>
          <w:b w:val="1"/>
          <w:bCs w:val="1"/>
          <w:sz w:val="46"/>
          <w:szCs w:val="46"/>
          <w:u w:val="single"/>
          <w:rtl w:val="0"/>
        </w:rPr>
        <w:t xml:space="preserve">Part 2: Case Study Analysis </w:t>
      </w:r>
    </w:p>
    <w:p w:rsidR="00000000" w:rsidDel="00000000" w:rsidP="00000000" w:rsidRDefault="00000000" w:rsidRPr="00000000" w14:paraId="00000021">
      <w:pPr>
        <w:pStyle w:val="Heading1"/>
        <w:keepNext w:val="0"/>
        <w:keepLines w:val="0"/>
        <w:spacing w:before="480" w:lineRule="auto"/>
        <w:rPr>
          <w:b w:val="1"/>
          <w:bCs w:val="1"/>
          <w:i w:val="1"/>
          <w:iCs w:val="1"/>
        </w:rPr>
      </w:pPr>
      <w:bookmarkStart w:colFirst="0" w:colLast="0" w:name="_yk5bv3bpqzml" w:id="6"/>
      <w:bookmarkEnd w:id="6"/>
      <w:r w:rsidDel="00000000" w:rsidR="00000000" w:rsidRPr="00000000">
        <w:rPr>
          <w:b w:val="1"/>
          <w:bCs w:val="1"/>
          <w:i w:val="1"/>
          <w:iCs w:val="1"/>
          <w:rtl w:val="0"/>
        </w:rPr>
        <w:t xml:space="preserve">Case 1: Biased Hiring Tool – Amazon Scenario</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hlfvd1ecqmpx" w:id="7"/>
      <w:bookmarkEnd w:id="7"/>
      <w:r w:rsidDel="00000000" w:rsidR="00000000" w:rsidRPr="00000000">
        <w:rPr>
          <w:b w:val="1"/>
          <w:bCs w:val="1"/>
          <w:color w:val="000000"/>
          <w:sz w:val="26"/>
          <w:szCs w:val="26"/>
          <w:rtl w:val="0"/>
        </w:rPr>
        <w:t xml:space="preserve">1. Identify the Source of Bias</w:t>
      </w:r>
    </w:p>
    <w:p w:rsidR="00000000" w:rsidDel="00000000" w:rsidP="00000000" w:rsidRDefault="00000000" w:rsidRPr="00000000" w14:paraId="00000023">
      <w:pPr>
        <w:spacing w:after="240" w:before="240" w:lineRule="auto"/>
        <w:rPr/>
      </w:pPr>
      <w:r w:rsidDel="00000000" w:rsidR="00000000" w:rsidRPr="00000000">
        <w:rPr>
          <w:rtl w:val="0"/>
        </w:rPr>
        <w:t xml:space="preserve">Amazon’s AI hiring tool became biased because:</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Historical Training Data Bias:</w:t>
      </w:r>
      <w:r w:rsidDel="00000000" w:rsidR="00000000" w:rsidRPr="00000000">
        <w:rPr>
          <w:rtl w:val="0"/>
        </w:rPr>
        <w:t xml:space="preserve"> The model was trained on 10 years of hiring data dominated by male applicants, causing it to learn male-favoring patterns.</w:t>
        <w:br w:type="textWrapping"/>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b w:val="1"/>
          <w:bCs w:val="1"/>
          <w:rtl w:val="0"/>
        </w:rPr>
        <w:t xml:space="preserve">Feature Correlation Issues:</w:t>
      </w:r>
      <w:r w:rsidDel="00000000" w:rsidR="00000000" w:rsidRPr="00000000">
        <w:rPr>
          <w:rtl w:val="0"/>
        </w:rPr>
        <w:t xml:space="preserve"> The system penalized resumes with female-related keywords such as “women’s chess club.”</w:t>
        <w:br w:type="textWrapping"/>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b w:val="1"/>
          <w:bCs w:val="1"/>
          <w:rtl w:val="0"/>
        </w:rPr>
        <w:t xml:space="preserve">Lack of Fairness Constraints:</w:t>
      </w:r>
      <w:r w:rsidDel="00000000" w:rsidR="00000000" w:rsidRPr="00000000">
        <w:rPr>
          <w:rtl w:val="0"/>
        </w:rPr>
        <w:t xml:space="preserve"> No fairness metrics or bias-mitigation strategies were used during model development.</w:t>
        <w:br w:type="textWrapping"/>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jqq13p7km7pf" w:id="8"/>
      <w:bookmarkEnd w:id="8"/>
      <w:r w:rsidDel="00000000" w:rsidR="00000000" w:rsidRPr="00000000">
        <w:rPr>
          <w:b w:val="1"/>
          <w:bCs w:val="1"/>
          <w:color w:val="000000"/>
          <w:sz w:val="26"/>
          <w:szCs w:val="26"/>
          <w:rtl w:val="0"/>
        </w:rPr>
        <w:t xml:space="preserve">2. Propose Three Fixes to Make the Tool Fairer</w:t>
      </w:r>
    </w:p>
    <w:p w:rsidR="00000000" w:rsidDel="00000000" w:rsidP="00000000" w:rsidRDefault="00000000" w:rsidRPr="00000000" w14:paraId="00000028">
      <w:pPr>
        <w:numPr>
          <w:ilvl w:val="0"/>
          <w:numId w:val="17"/>
        </w:numPr>
        <w:spacing w:after="0" w:afterAutospacing="0" w:before="240" w:lineRule="auto"/>
        <w:ind w:left="720" w:hanging="360"/>
      </w:pPr>
      <w:r w:rsidDel="00000000" w:rsidR="00000000" w:rsidRPr="00000000">
        <w:rPr>
          <w:b w:val="1"/>
          <w:bCs w:val="1"/>
          <w:rtl w:val="0"/>
        </w:rPr>
        <w:t xml:space="preserve">Re-balance or Debias Training Data</w:t>
        <w:br w:type="textWrapping"/>
      </w:r>
      <w:r w:rsidDel="00000000" w:rsidR="00000000" w:rsidRPr="00000000">
        <w:rPr>
          <w:rtl w:val="0"/>
        </w:rPr>
        <w:t xml:space="preserve"> Remove gender-correlated features and ensure equal representation of male and female candidates.</w:t>
        <w:br w:type="textWrapping"/>
      </w:r>
    </w:p>
    <w:p w:rsidR="00000000" w:rsidDel="00000000" w:rsidP="00000000" w:rsidRDefault="00000000" w:rsidRPr="00000000" w14:paraId="00000029">
      <w:pPr>
        <w:numPr>
          <w:ilvl w:val="0"/>
          <w:numId w:val="17"/>
        </w:numPr>
        <w:spacing w:after="0" w:afterAutospacing="0" w:before="0" w:beforeAutospacing="0" w:lineRule="auto"/>
        <w:ind w:left="720" w:hanging="360"/>
      </w:pPr>
      <w:r w:rsidDel="00000000" w:rsidR="00000000" w:rsidRPr="00000000">
        <w:rPr>
          <w:b w:val="1"/>
          <w:bCs w:val="1"/>
          <w:rtl w:val="0"/>
        </w:rPr>
        <w:t xml:space="preserve">Introduce Bias-Mitigation Algorithms</w:t>
        <w:br w:type="textWrapping"/>
      </w:r>
      <w:r w:rsidDel="00000000" w:rsidR="00000000" w:rsidRPr="00000000">
        <w:rPr>
          <w:rtl w:val="0"/>
        </w:rPr>
        <w:t xml:space="preserve"> Use techniques such as:</w:t>
        <w:br w:type="textWrapping"/>
      </w:r>
    </w:p>
    <w:p w:rsidR="00000000" w:rsidDel="00000000" w:rsidP="00000000" w:rsidRDefault="00000000" w:rsidRPr="00000000" w14:paraId="0000002A">
      <w:pPr>
        <w:numPr>
          <w:ilvl w:val="1"/>
          <w:numId w:val="17"/>
        </w:numPr>
        <w:spacing w:after="0" w:afterAutospacing="0" w:before="0" w:beforeAutospacing="0" w:lineRule="auto"/>
        <w:ind w:left="1440" w:hanging="360"/>
      </w:pPr>
      <w:r w:rsidDel="00000000" w:rsidR="00000000" w:rsidRPr="00000000">
        <w:rPr>
          <w:rtl w:val="0"/>
        </w:rPr>
        <w:t xml:space="preserve">reweighing (AIF360)</w:t>
        <w:br w:type="textWrapping"/>
      </w:r>
    </w:p>
    <w:p w:rsidR="00000000" w:rsidDel="00000000" w:rsidP="00000000" w:rsidRDefault="00000000" w:rsidRPr="00000000" w14:paraId="0000002B">
      <w:pPr>
        <w:numPr>
          <w:ilvl w:val="1"/>
          <w:numId w:val="17"/>
        </w:numPr>
        <w:spacing w:after="0" w:afterAutospacing="0" w:before="0" w:beforeAutospacing="0" w:lineRule="auto"/>
        <w:ind w:left="1440" w:hanging="360"/>
      </w:pPr>
      <w:r w:rsidDel="00000000" w:rsidR="00000000" w:rsidRPr="00000000">
        <w:rPr>
          <w:rtl w:val="0"/>
        </w:rPr>
        <w:t xml:space="preserve">adversarial debiasing</w:t>
        <w:br w:type="textWrapping"/>
      </w:r>
    </w:p>
    <w:p w:rsidR="00000000" w:rsidDel="00000000" w:rsidP="00000000" w:rsidRDefault="00000000" w:rsidRPr="00000000" w14:paraId="0000002C">
      <w:pPr>
        <w:numPr>
          <w:ilvl w:val="1"/>
          <w:numId w:val="17"/>
        </w:numPr>
        <w:spacing w:after="0" w:afterAutospacing="0" w:before="0" w:beforeAutospacing="0" w:lineRule="auto"/>
        <w:ind w:left="1440" w:hanging="360"/>
      </w:pPr>
      <w:r w:rsidDel="00000000" w:rsidR="00000000" w:rsidRPr="00000000">
        <w:rPr>
          <w:rtl w:val="0"/>
        </w:rPr>
        <w:t xml:space="preserve">disparate impact remover</w:t>
        <w:br w:type="textWrapping"/>
      </w:r>
    </w:p>
    <w:p w:rsidR="00000000" w:rsidDel="00000000" w:rsidP="00000000" w:rsidRDefault="00000000" w:rsidRPr="00000000" w14:paraId="0000002D">
      <w:pPr>
        <w:numPr>
          <w:ilvl w:val="0"/>
          <w:numId w:val="17"/>
        </w:numPr>
        <w:spacing w:after="240" w:before="0" w:beforeAutospacing="0" w:lineRule="auto"/>
        <w:ind w:left="720" w:hanging="360"/>
      </w:pPr>
      <w:r w:rsidDel="00000000" w:rsidR="00000000" w:rsidRPr="00000000">
        <w:rPr>
          <w:b w:val="1"/>
          <w:bCs w:val="1"/>
          <w:rtl w:val="0"/>
        </w:rPr>
        <w:t xml:space="preserve">Human-AI Hybrid Review Process</w:t>
        <w:br w:type="textWrapping"/>
      </w:r>
      <w:r w:rsidDel="00000000" w:rsidR="00000000" w:rsidRPr="00000000">
        <w:rPr>
          <w:rtl w:val="0"/>
        </w:rPr>
        <w:t xml:space="preserve"> Keep humans in the loop to verify borderline decisions, ensuring the model does not unfairly reject qualified candidates.</w:t>
        <w:br w:type="textWrapping"/>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oruu2uyioxwu" w:id="9"/>
      <w:bookmarkEnd w:id="9"/>
      <w:r w:rsidDel="00000000" w:rsidR="00000000" w:rsidRPr="00000000">
        <w:rPr>
          <w:b w:val="1"/>
          <w:bCs w:val="1"/>
          <w:color w:val="000000"/>
          <w:sz w:val="26"/>
          <w:szCs w:val="26"/>
          <w:rtl w:val="0"/>
        </w:rPr>
        <w:t xml:space="preserve">3. Suggest Metrics to Evaluate Fairness After Correction</w:t>
      </w:r>
    </w:p>
    <w:p w:rsidR="00000000" w:rsidDel="00000000" w:rsidP="00000000" w:rsidRDefault="00000000" w:rsidRPr="00000000" w14:paraId="0000002F">
      <w:pPr>
        <w:numPr>
          <w:ilvl w:val="0"/>
          <w:numId w:val="18"/>
        </w:numPr>
        <w:spacing w:after="0" w:afterAutospacing="0" w:before="240" w:lineRule="auto"/>
        <w:ind w:left="720" w:hanging="360"/>
      </w:pPr>
      <w:r w:rsidDel="00000000" w:rsidR="00000000" w:rsidRPr="00000000">
        <w:rPr>
          <w:b w:val="1"/>
          <w:bCs w:val="1"/>
          <w:rtl w:val="0"/>
        </w:rPr>
        <w:t xml:space="preserve">Disparate Impact Ratio (DIR):</w:t>
      </w:r>
      <w:r w:rsidDel="00000000" w:rsidR="00000000" w:rsidRPr="00000000">
        <w:rPr>
          <w:rtl w:val="0"/>
        </w:rPr>
        <w:t xml:space="preserve"> Measures whether outcomes are proportionally fair between genders.</w:t>
        <w:br w:type="textWrapping"/>
      </w:r>
    </w:p>
    <w:p w:rsidR="00000000" w:rsidDel="00000000" w:rsidP="00000000" w:rsidRDefault="00000000" w:rsidRPr="00000000" w14:paraId="00000030">
      <w:pPr>
        <w:numPr>
          <w:ilvl w:val="0"/>
          <w:numId w:val="18"/>
        </w:numPr>
        <w:spacing w:after="0" w:afterAutospacing="0" w:before="0" w:beforeAutospacing="0" w:lineRule="auto"/>
        <w:ind w:left="720" w:hanging="360"/>
      </w:pPr>
      <w:r w:rsidDel="00000000" w:rsidR="00000000" w:rsidRPr="00000000">
        <w:rPr>
          <w:b w:val="1"/>
          <w:bCs w:val="1"/>
          <w:rtl w:val="0"/>
        </w:rPr>
        <w:t xml:space="preserve">Equal Opportunity Difference:</w:t>
      </w:r>
      <w:r w:rsidDel="00000000" w:rsidR="00000000" w:rsidRPr="00000000">
        <w:rPr>
          <w:rtl w:val="0"/>
        </w:rPr>
        <w:t xml:space="preserve"> Compares true positive rates across groups.</w:t>
        <w:br w:type="textWrapping"/>
      </w:r>
    </w:p>
    <w:p w:rsidR="00000000" w:rsidDel="00000000" w:rsidP="00000000" w:rsidRDefault="00000000" w:rsidRPr="00000000" w14:paraId="00000031">
      <w:pPr>
        <w:numPr>
          <w:ilvl w:val="0"/>
          <w:numId w:val="18"/>
        </w:numPr>
        <w:spacing w:after="0" w:afterAutospacing="0" w:before="0" w:beforeAutospacing="0" w:lineRule="auto"/>
        <w:ind w:left="720" w:hanging="360"/>
      </w:pPr>
      <w:r w:rsidDel="00000000" w:rsidR="00000000" w:rsidRPr="00000000">
        <w:rPr>
          <w:b w:val="1"/>
          <w:bCs w:val="1"/>
          <w:rtl w:val="0"/>
        </w:rPr>
        <w:t xml:space="preserve">Statistical Parity Difference:</w:t>
      </w:r>
      <w:r w:rsidDel="00000000" w:rsidR="00000000" w:rsidRPr="00000000">
        <w:rPr>
          <w:rtl w:val="0"/>
        </w:rPr>
        <w:t xml:space="preserve"> Ensures acceptance rates are balanced.</w:t>
        <w:br w:type="textWrapping"/>
      </w:r>
    </w:p>
    <w:p w:rsidR="00000000" w:rsidDel="00000000" w:rsidP="00000000" w:rsidRDefault="00000000" w:rsidRPr="00000000" w14:paraId="00000032">
      <w:pPr>
        <w:numPr>
          <w:ilvl w:val="0"/>
          <w:numId w:val="18"/>
        </w:numPr>
        <w:spacing w:after="240" w:before="0" w:beforeAutospacing="0" w:lineRule="auto"/>
        <w:ind w:left="720" w:hanging="360"/>
      </w:pPr>
      <w:r w:rsidDel="00000000" w:rsidR="00000000" w:rsidRPr="00000000">
        <w:rPr>
          <w:b w:val="1"/>
          <w:bCs w:val="1"/>
          <w:rtl w:val="0"/>
        </w:rPr>
        <w:t xml:space="preserve">False Negative Rate Balance:</w:t>
      </w:r>
      <w:r w:rsidDel="00000000" w:rsidR="00000000" w:rsidRPr="00000000">
        <w:rPr>
          <w:rtl w:val="0"/>
        </w:rPr>
        <w:t xml:space="preserve"> Ensures women are not disproportionately rejected.</w:t>
        <w:br w:type="textWrapping"/>
      </w:r>
    </w:p>
    <w:p w:rsidR="00000000" w:rsidDel="00000000" w:rsidP="00000000" w:rsidRDefault="00000000" w:rsidRPr="00000000" w14:paraId="00000033">
      <w:pPr>
        <w:pStyle w:val="Heading1"/>
        <w:keepNext w:val="0"/>
        <w:keepLines w:val="0"/>
        <w:spacing w:before="480" w:lineRule="auto"/>
        <w:rPr>
          <w:b w:val="1"/>
          <w:bCs w:val="1"/>
          <w:i w:val="1"/>
          <w:iCs w:val="1"/>
        </w:rPr>
      </w:pPr>
      <w:bookmarkStart w:colFirst="0" w:colLast="0" w:name="_xj9ero5hhyas" w:id="10"/>
      <w:bookmarkEnd w:id="10"/>
      <w:r w:rsidDel="00000000" w:rsidR="00000000" w:rsidRPr="00000000">
        <w:rPr>
          <w:b w:val="1"/>
          <w:bCs w:val="1"/>
          <w:i w:val="1"/>
          <w:iCs w:val="1"/>
          <w:rtl w:val="0"/>
        </w:rPr>
        <w:t xml:space="preserve">Case 2: Facial Recognition in Policing</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njxgkpclequj" w:id="11"/>
      <w:bookmarkEnd w:id="11"/>
      <w:r w:rsidDel="00000000" w:rsidR="00000000" w:rsidRPr="00000000">
        <w:rPr>
          <w:b w:val="1"/>
          <w:bCs w:val="1"/>
          <w:color w:val="000000"/>
          <w:sz w:val="26"/>
          <w:szCs w:val="26"/>
          <w:rtl w:val="0"/>
        </w:rPr>
        <w:t xml:space="preserve">1. Discuss Ethical Risks</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b w:val="1"/>
          <w:bCs w:val="1"/>
          <w:rtl w:val="0"/>
        </w:rPr>
        <w:t xml:space="preserve">Wrongful Arrests:</w:t>
      </w:r>
      <w:r w:rsidDel="00000000" w:rsidR="00000000" w:rsidRPr="00000000">
        <w:rPr>
          <w:rtl w:val="0"/>
        </w:rPr>
        <w:t xml:space="preserve"> Higher misidentification rates for minorities can lead to unjust police actions and legal consequences.</w:t>
        <w:br w:type="textWrapping"/>
      </w:r>
    </w:p>
    <w:p w:rsidR="00000000" w:rsidDel="00000000" w:rsidP="00000000" w:rsidRDefault="00000000" w:rsidRPr="00000000" w14:paraId="00000036">
      <w:pPr>
        <w:numPr>
          <w:ilvl w:val="0"/>
          <w:numId w:val="6"/>
        </w:numPr>
        <w:spacing w:after="0" w:afterAutospacing="0" w:before="0" w:beforeAutospacing="0" w:lineRule="auto"/>
        <w:ind w:left="720" w:hanging="360"/>
      </w:pPr>
      <w:r w:rsidDel="00000000" w:rsidR="00000000" w:rsidRPr="00000000">
        <w:rPr>
          <w:b w:val="1"/>
          <w:bCs w:val="1"/>
          <w:rtl w:val="0"/>
        </w:rPr>
        <w:t xml:space="preserve">Privacy Violations:</w:t>
      </w:r>
      <w:r w:rsidDel="00000000" w:rsidR="00000000" w:rsidRPr="00000000">
        <w:rPr>
          <w:rtl w:val="0"/>
        </w:rPr>
        <w:t xml:space="preserve"> Constant surveillance violates individuals’ rights to anonymity and freedom of movement.</w:t>
        <w:br w:type="textWrapping"/>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b w:val="1"/>
          <w:bCs w:val="1"/>
          <w:rtl w:val="0"/>
        </w:rPr>
        <w:t xml:space="preserve">Discrimination Amplification:</w:t>
      </w:r>
      <w:r w:rsidDel="00000000" w:rsidR="00000000" w:rsidRPr="00000000">
        <w:rPr>
          <w:rtl w:val="0"/>
        </w:rPr>
        <w:t xml:space="preserve"> Biased models reinforce societal inequalities, targeting marginalized communities.</w:t>
        <w:br w:type="textWrapping"/>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b w:val="1"/>
          <w:bCs w:val="1"/>
          <w:rtl w:val="0"/>
        </w:rPr>
        <w:t xml:space="preserve">Erosion of Civil Liberties:</w:t>
      </w:r>
      <w:r w:rsidDel="00000000" w:rsidR="00000000" w:rsidRPr="00000000">
        <w:rPr>
          <w:rtl w:val="0"/>
        </w:rPr>
        <w:t xml:space="preserve"> Over-reliance on AI policing can normalize authoritarian monitoring.</w:t>
        <w:br w:type="textWrapping"/>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1b81aggtp0ag" w:id="12"/>
      <w:bookmarkEnd w:id="12"/>
      <w:r w:rsidDel="00000000" w:rsidR="00000000" w:rsidRPr="00000000">
        <w:rPr>
          <w:b w:val="1"/>
          <w:bCs w:val="1"/>
          <w:color w:val="000000"/>
          <w:sz w:val="26"/>
          <w:szCs w:val="26"/>
          <w:rtl w:val="0"/>
        </w:rPr>
        <w:t xml:space="preserve">2. Recommend Policies for Responsible Deployment</w:t>
      </w:r>
    </w:p>
    <w:p w:rsidR="00000000" w:rsidDel="00000000" w:rsidP="00000000" w:rsidRDefault="00000000" w:rsidRPr="00000000" w14:paraId="0000003A">
      <w:pPr>
        <w:numPr>
          <w:ilvl w:val="0"/>
          <w:numId w:val="14"/>
        </w:numPr>
        <w:spacing w:after="0" w:afterAutospacing="0" w:before="240" w:lineRule="auto"/>
        <w:ind w:left="720" w:hanging="360"/>
      </w:pPr>
      <w:r w:rsidDel="00000000" w:rsidR="00000000" w:rsidRPr="00000000">
        <w:rPr>
          <w:b w:val="1"/>
          <w:bCs w:val="1"/>
          <w:rtl w:val="0"/>
        </w:rPr>
        <w:t xml:space="preserve">Mandatory Independent Bias Audits</w:t>
        <w:br w:type="textWrapping"/>
      </w:r>
      <w:r w:rsidDel="00000000" w:rsidR="00000000" w:rsidRPr="00000000">
        <w:rPr>
          <w:rtl w:val="0"/>
        </w:rPr>
        <w:t xml:space="preserve"> Before deployment, require rigorous fairness testing on diverse datasets.</w:t>
        <w:br w:type="textWrapping"/>
      </w:r>
    </w:p>
    <w:p w:rsidR="00000000" w:rsidDel="00000000" w:rsidP="00000000" w:rsidRDefault="00000000" w:rsidRPr="00000000" w14:paraId="0000003B">
      <w:pPr>
        <w:numPr>
          <w:ilvl w:val="0"/>
          <w:numId w:val="14"/>
        </w:numPr>
        <w:spacing w:after="0" w:afterAutospacing="0" w:before="0" w:beforeAutospacing="0" w:lineRule="auto"/>
        <w:ind w:left="720" w:hanging="360"/>
      </w:pPr>
      <w:r w:rsidDel="00000000" w:rsidR="00000000" w:rsidRPr="00000000">
        <w:rPr>
          <w:b w:val="1"/>
          <w:bCs w:val="1"/>
          <w:rtl w:val="0"/>
        </w:rPr>
        <w:t xml:space="preserve">Strict Human Oversight</w:t>
        <w:br w:type="textWrapping"/>
      </w:r>
      <w:r w:rsidDel="00000000" w:rsidR="00000000" w:rsidRPr="00000000">
        <w:rPr>
          <w:rtl w:val="0"/>
        </w:rPr>
        <w:t xml:space="preserve"> Facial recognition results should </w:t>
      </w:r>
      <w:r w:rsidDel="00000000" w:rsidR="00000000" w:rsidRPr="00000000">
        <w:rPr>
          <w:i w:val="1"/>
          <w:iCs w:val="1"/>
          <w:rtl w:val="0"/>
        </w:rPr>
        <w:t xml:space="preserve">never</w:t>
      </w:r>
      <w:r w:rsidDel="00000000" w:rsidR="00000000" w:rsidRPr="00000000">
        <w:rPr>
          <w:rtl w:val="0"/>
        </w:rPr>
        <w:t xml:space="preserve"> be used as standalone evidence, only as supportive information.</w:t>
        <w:br w:type="textWrapping"/>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b w:val="1"/>
          <w:bCs w:val="1"/>
          <w:rtl w:val="0"/>
        </w:rPr>
        <w:t xml:space="preserve">Transparency &amp; Accountability Mechanisms</w:t>
        <w:br w:type="textWrapping"/>
      </w:r>
      <w:r w:rsidDel="00000000" w:rsidR="00000000" w:rsidRPr="00000000">
        <w:rPr>
          <w:rtl w:val="0"/>
        </w:rPr>
        <w:t xml:space="preserve"> Agencies must publish performance metrics, error rates, and use policies.</w:t>
        <w:br w:type="textWrapping"/>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b w:val="1"/>
          <w:bCs w:val="1"/>
          <w:rtl w:val="0"/>
        </w:rPr>
        <w:t xml:space="preserve">Consent and Public Engagement</w:t>
        <w:br w:type="textWrapping"/>
      </w:r>
      <w:r w:rsidDel="00000000" w:rsidR="00000000" w:rsidRPr="00000000">
        <w:rPr>
          <w:rtl w:val="0"/>
        </w:rPr>
        <w:t xml:space="preserve"> Communities should be informed and allowed to participate in decision-making regarding deployment.</w:t>
        <w:br w:type="textWrapping"/>
      </w:r>
    </w:p>
    <w:p w:rsidR="00000000" w:rsidDel="00000000" w:rsidP="00000000" w:rsidRDefault="00000000" w:rsidRPr="00000000" w14:paraId="0000003E">
      <w:pPr>
        <w:numPr>
          <w:ilvl w:val="0"/>
          <w:numId w:val="14"/>
        </w:numPr>
        <w:spacing w:after="240" w:before="0" w:beforeAutospacing="0" w:lineRule="auto"/>
        <w:ind w:left="720" w:hanging="360"/>
      </w:pPr>
      <w:r w:rsidDel="00000000" w:rsidR="00000000" w:rsidRPr="00000000">
        <w:rPr>
          <w:b w:val="1"/>
          <w:bCs w:val="1"/>
          <w:rtl w:val="0"/>
        </w:rPr>
        <w:t xml:space="preserve">Legal Compliance with Privacy Regulations</w:t>
        <w:br w:type="textWrapping"/>
      </w:r>
      <w:r w:rsidDel="00000000" w:rsidR="00000000" w:rsidRPr="00000000">
        <w:rPr>
          <w:rtl w:val="0"/>
        </w:rPr>
        <w:t xml:space="preserve"> Ensure systems align with GDPR and local data protection laws.</w:t>
      </w:r>
    </w:p>
    <w:p w:rsidR="00000000" w:rsidDel="00000000" w:rsidP="00000000" w:rsidRDefault="00000000" w:rsidRPr="00000000" w14:paraId="0000003F">
      <w:pPr>
        <w:pStyle w:val="Heading1"/>
        <w:keepNext w:val="0"/>
        <w:keepLines w:val="0"/>
        <w:spacing w:before="480" w:lineRule="auto"/>
        <w:rPr>
          <w:b w:val="1"/>
          <w:bCs w:val="1"/>
          <w:sz w:val="46"/>
          <w:szCs w:val="46"/>
          <w:u w:val="single"/>
        </w:rPr>
      </w:pPr>
      <w:bookmarkStart w:colFirst="0" w:colLast="0" w:name="_1507c6i83vc8" w:id="13"/>
      <w:bookmarkEnd w:id="13"/>
      <w:r w:rsidDel="00000000" w:rsidR="00000000" w:rsidRPr="00000000">
        <w:rPr>
          <w:b w:val="1"/>
          <w:bCs w:val="1"/>
          <w:sz w:val="46"/>
          <w:szCs w:val="46"/>
          <w:u w:val="single"/>
          <w:rtl w:val="0"/>
        </w:rPr>
        <w:t xml:space="preserve">Part 4 Ethical Reflection</w:t>
      </w:r>
    </w:p>
    <w:p w:rsidR="00000000" w:rsidDel="00000000" w:rsidP="00000000" w:rsidRDefault="00000000" w:rsidRPr="00000000" w14:paraId="00000040">
      <w:pPr>
        <w:spacing w:after="240" w:before="240" w:lineRule="auto"/>
        <w:rPr/>
      </w:pPr>
      <w:r w:rsidDel="00000000" w:rsidR="00000000" w:rsidRPr="00000000">
        <w:rPr>
          <w:rtl w:val="0"/>
        </w:rPr>
        <w:t xml:space="preserve">For my next personal project,  an AI-powered job recommendation system for entry-level roles  I will embed ethical safeguards across the entire lifecycle. First, during data collection I will prioritize representative sourcing, avoiding historical HR datasets known to encode bias. I will document data provenance and permissions and use data minimization to collect only necessary features. During model development I will set explicit fairness goals in collaboration with stakeholders (e.g., equal opportunity across gender and race) and evaluate candidates using multiple metrics (disparate impact, FPR/TPR parity, and calibration). I will incorporate interpretability tools (SHAP or LIME) to explain recommendations to users and recruiters.</w:t>
      </w:r>
    </w:p>
    <w:p w:rsidR="00000000" w:rsidDel="00000000" w:rsidP="00000000" w:rsidRDefault="00000000" w:rsidRPr="00000000" w14:paraId="00000041">
      <w:pPr>
        <w:spacing w:after="240" w:before="240" w:lineRule="auto"/>
        <w:rPr/>
      </w:pPr>
      <w:r w:rsidDel="00000000" w:rsidR="00000000" w:rsidRPr="00000000">
        <w:rPr>
          <w:rtl w:val="0"/>
        </w:rPr>
        <w:t xml:space="preserve">For mitigation, I will test pre-processing (reweighing), in-processing (fairness-aware objectives), and post-processing (threshold adjustments) to select the approach that meets both fairness and utility targets. Operationally, every model deployment will include human-in-the-loop review for high-impact decisions, an appeals mechanism for affected users, and a transparent privacy policy clearly explaining data use and consent. Continuous monitoring pipelines will track fairness metrics and data drift; alerts will trigger rollback and root-cause analysis if thresholds are breached. Finally, to ensure accountability I will maintain an audit log of model versions, training datasets, and remediation steps, and conduct routine third-party audits. This combination of technical, organizational, and governance measures will help ensure the project is fair, transparent, and human-centric.</w:t>
      </w:r>
    </w:p>
    <w:p w:rsidR="00000000" w:rsidDel="00000000" w:rsidP="00000000" w:rsidRDefault="00000000" w:rsidRPr="00000000" w14:paraId="00000042">
      <w:pPr>
        <w:numPr>
          <w:ilvl w:val="0"/>
          <w:numId w:val="12"/>
        </w:numPr>
        <w:spacing w:after="0" w:afterAutospacing="0" w:before="240" w:lineRule="auto"/>
        <w:ind w:left="720" w:hanging="360"/>
      </w:pPr>
      <w:r w:rsidDel="00000000" w:rsidR="00000000" w:rsidRPr="00000000">
        <w:rPr>
          <w:b w:val="1"/>
          <w:bCs w:val="1"/>
          <w:rtl w:val="0"/>
        </w:rPr>
        <w:t xml:space="preserve">Policy Proposal</w:t>
      </w:r>
      <w:r w:rsidDel="00000000" w:rsidR="00000000" w:rsidRPr="00000000">
        <w:rPr>
          <w:rtl w:val="0"/>
        </w:rPr>
        <w:t xml:space="preserve">: Draft a 1-page guideline for </w:t>
      </w:r>
      <w:r w:rsidDel="00000000" w:rsidR="00000000" w:rsidRPr="00000000">
        <w:rPr>
          <w:i w:val="1"/>
          <w:iCs w:val="1"/>
          <w:rtl w:val="0"/>
        </w:rPr>
        <w:t xml:space="preserve">ethical AI use in healthcare</w:t>
      </w:r>
      <w:r w:rsidDel="00000000" w:rsidR="00000000" w:rsidRPr="00000000">
        <w:rPr>
          <w:rtl w:val="0"/>
        </w:rPr>
        <w:t xml:space="preserve">. Include:</w:t>
        <w:br w:type="textWrapping"/>
      </w:r>
    </w:p>
    <w:p w:rsidR="00000000" w:rsidDel="00000000" w:rsidP="00000000" w:rsidRDefault="00000000" w:rsidRPr="00000000" w14:paraId="00000043">
      <w:pPr>
        <w:numPr>
          <w:ilvl w:val="1"/>
          <w:numId w:val="12"/>
        </w:numPr>
        <w:spacing w:after="0" w:afterAutospacing="0" w:before="0" w:beforeAutospacing="0" w:lineRule="auto"/>
        <w:ind w:left="1440" w:hanging="360"/>
      </w:pPr>
      <w:r w:rsidDel="00000000" w:rsidR="00000000" w:rsidRPr="00000000">
        <w:rPr>
          <w:rtl w:val="0"/>
        </w:rPr>
        <w:t xml:space="preserve">Patient consent protocols.</w:t>
        <w:br w:type="textWrapping"/>
      </w:r>
    </w:p>
    <w:p w:rsidR="00000000" w:rsidDel="00000000" w:rsidP="00000000" w:rsidRDefault="00000000" w:rsidRPr="00000000" w14:paraId="00000044">
      <w:pPr>
        <w:numPr>
          <w:ilvl w:val="1"/>
          <w:numId w:val="12"/>
        </w:numPr>
        <w:spacing w:after="0" w:afterAutospacing="0" w:before="0" w:beforeAutospacing="0" w:lineRule="auto"/>
        <w:ind w:left="1440" w:hanging="360"/>
      </w:pPr>
      <w:r w:rsidDel="00000000" w:rsidR="00000000" w:rsidRPr="00000000">
        <w:rPr>
          <w:rtl w:val="0"/>
        </w:rPr>
        <w:t xml:space="preserve">Bias mitigation strategies.</w:t>
        <w:br w:type="textWrapping"/>
      </w:r>
    </w:p>
    <w:p w:rsidR="00000000" w:rsidDel="00000000" w:rsidP="00000000" w:rsidRDefault="00000000" w:rsidRPr="00000000" w14:paraId="00000045">
      <w:pPr>
        <w:numPr>
          <w:ilvl w:val="1"/>
          <w:numId w:val="12"/>
        </w:numPr>
        <w:spacing w:after="240" w:before="0" w:beforeAutospacing="0" w:lineRule="auto"/>
        <w:ind w:left="1440" w:hanging="360"/>
      </w:pPr>
      <w:r w:rsidDel="00000000" w:rsidR="00000000" w:rsidRPr="00000000">
        <w:rPr>
          <w:rtl w:val="0"/>
        </w:rPr>
        <w:t xml:space="preserve">Transparency requirements.</w:t>
        <w:br w:type="textWrapping"/>
      </w:r>
    </w:p>
    <w:p w:rsidR="00000000" w:rsidDel="00000000" w:rsidP="00000000" w:rsidRDefault="00000000" w:rsidRPr="00000000" w14:paraId="00000046">
      <w:pPr>
        <w:pStyle w:val="Heading1"/>
        <w:keepNext w:val="0"/>
        <w:keepLines w:val="0"/>
        <w:spacing w:after="0" w:before="0" w:lineRule="auto"/>
        <w:rPr>
          <w:b w:val="1"/>
          <w:bCs w:val="1"/>
          <w:sz w:val="46"/>
          <w:szCs w:val="46"/>
          <w:u w:val="single"/>
        </w:rPr>
      </w:pPr>
      <w:bookmarkStart w:colFirst="0" w:colLast="0" w:name="_scl2mdodvf78" w:id="14"/>
      <w:bookmarkEnd w:id="14"/>
      <w:r w:rsidDel="00000000" w:rsidR="00000000" w:rsidRPr="00000000">
        <w:rPr>
          <w:b w:val="1"/>
          <w:bCs w:val="1"/>
          <w:sz w:val="46"/>
          <w:szCs w:val="46"/>
          <w:u w:val="single"/>
          <w:rtl w:val="0"/>
        </w:rPr>
        <w:t xml:space="preserve"> Healthcare AI Ethics Policy</w:t>
      </w:r>
    </w:p>
    <w:p w:rsidR="00000000" w:rsidDel="00000000" w:rsidP="00000000" w:rsidRDefault="00000000" w:rsidRPr="00000000" w14:paraId="00000047">
      <w:pPr>
        <w:spacing w:after="0" w:before="0" w:lineRule="auto"/>
        <w:rPr/>
      </w:pPr>
      <w:r w:rsidDel="00000000" w:rsidR="00000000" w:rsidRPr="00000000">
        <w:rPr>
          <w:b w:val="1"/>
          <w:bCs w:val="1"/>
          <w:rtl w:val="0"/>
        </w:rPr>
        <w:t xml:space="preserve">Title:</w:t>
      </w:r>
      <w:r w:rsidDel="00000000" w:rsidR="00000000" w:rsidRPr="00000000">
        <w:rPr>
          <w:rtl w:val="0"/>
        </w:rPr>
        <w:t xml:space="preserve"> One-Page Ethical AI Guidelines for Healthcare Use</w:t>
      </w:r>
    </w:p>
    <w:p w:rsidR="00000000" w:rsidDel="00000000" w:rsidP="00000000" w:rsidRDefault="00000000" w:rsidRPr="00000000" w14:paraId="00000048">
      <w:pPr>
        <w:spacing w:after="0" w:before="0" w:lineRule="auto"/>
        <w:rPr/>
      </w:pPr>
      <w:r w:rsidDel="00000000" w:rsidR="00000000" w:rsidRPr="00000000">
        <w:rPr>
          <w:b w:val="1"/>
          <w:bCs w:val="1"/>
          <w:rtl w:val="0"/>
        </w:rPr>
        <w:t xml:space="preserve">Purpose:</w:t>
      </w:r>
      <w:r w:rsidDel="00000000" w:rsidR="00000000" w:rsidRPr="00000000">
        <w:rPr>
          <w:rtl w:val="0"/>
        </w:rPr>
        <w:t xml:space="preserve"> Ensure AI systems used in healthcare are safe, fair, explainable, and respect patient rights.</w:t>
      </w:r>
    </w:p>
    <w:p w:rsidR="00000000" w:rsidDel="00000000" w:rsidP="00000000" w:rsidRDefault="00000000" w:rsidRPr="00000000" w14:paraId="00000049">
      <w:pPr>
        <w:spacing w:after="0" w:before="0" w:lineRule="auto"/>
        <w:rPr>
          <w:b w:val="1"/>
          <w:bCs w:val="1"/>
        </w:rPr>
      </w:pPr>
      <w:r w:rsidDel="00000000" w:rsidR="00000000" w:rsidRPr="00000000">
        <w:rPr>
          <w:b w:val="1"/>
          <w:bCs w:val="1"/>
          <w:rtl w:val="0"/>
        </w:rPr>
        <w:t xml:space="preserve">1. Scope &amp; Governance</w:t>
      </w:r>
    </w:p>
    <w:p w:rsidR="00000000" w:rsidDel="00000000" w:rsidP="00000000" w:rsidRDefault="00000000" w:rsidRPr="00000000" w14:paraId="0000004A">
      <w:pPr>
        <w:numPr>
          <w:ilvl w:val="0"/>
          <w:numId w:val="3"/>
        </w:numPr>
        <w:spacing w:after="0" w:before="0" w:lineRule="auto"/>
        <w:ind w:left="720" w:hanging="360"/>
      </w:pPr>
      <w:r w:rsidDel="00000000" w:rsidR="00000000" w:rsidRPr="00000000">
        <w:rPr>
          <w:rtl w:val="0"/>
        </w:rPr>
        <w:t xml:space="preserve">Applicable to all AI/ML systems used for diagnosis, prognosis, triage, or treatment support.</w:t>
        <w:br w:type="textWrapping"/>
      </w:r>
    </w:p>
    <w:p w:rsidR="00000000" w:rsidDel="00000000" w:rsidP="00000000" w:rsidRDefault="00000000" w:rsidRPr="00000000" w14:paraId="0000004B">
      <w:pPr>
        <w:numPr>
          <w:ilvl w:val="0"/>
          <w:numId w:val="3"/>
        </w:numPr>
        <w:spacing w:after="0" w:before="0" w:lineRule="auto"/>
        <w:ind w:left="720" w:hanging="360"/>
      </w:pPr>
      <w:r w:rsidDel="00000000" w:rsidR="00000000" w:rsidRPr="00000000">
        <w:rPr>
          <w:rtl w:val="0"/>
        </w:rPr>
        <w:t xml:space="preserve">Assign an AI Clinical Sponsor (senior clinician) and AI Governor (technical lead) responsible for approvals, audits, and incident response.</w:t>
        <w:br w:type="textWrapping"/>
      </w:r>
    </w:p>
    <w:p w:rsidR="00000000" w:rsidDel="00000000" w:rsidP="00000000" w:rsidRDefault="00000000" w:rsidRPr="00000000" w14:paraId="0000004C">
      <w:pPr>
        <w:spacing w:after="0" w:before="0" w:lineRule="auto"/>
        <w:rPr>
          <w:b w:val="1"/>
          <w:bCs w:val="1"/>
        </w:rPr>
      </w:pPr>
      <w:r w:rsidDel="00000000" w:rsidR="00000000" w:rsidRPr="00000000">
        <w:rPr>
          <w:b w:val="1"/>
          <w:bCs w:val="1"/>
          <w:rtl w:val="0"/>
        </w:rPr>
        <w:t xml:space="preserve">2. Consent &amp; Data Use</w:t>
      </w:r>
    </w:p>
    <w:p w:rsidR="00000000" w:rsidDel="00000000" w:rsidP="00000000" w:rsidRDefault="00000000" w:rsidRPr="00000000" w14:paraId="0000004D">
      <w:pPr>
        <w:numPr>
          <w:ilvl w:val="0"/>
          <w:numId w:val="5"/>
        </w:numPr>
        <w:spacing w:after="0" w:before="0" w:lineRule="auto"/>
        <w:ind w:left="720" w:hanging="360"/>
      </w:pPr>
      <w:r w:rsidDel="00000000" w:rsidR="00000000" w:rsidRPr="00000000">
        <w:rPr>
          <w:rtl w:val="0"/>
        </w:rPr>
        <w:t xml:space="preserve">Obtain explicit, informed consent for use of personal health data. Consent must explain purpose, data types used, risks/benefits, retention, and revocation process.</w:t>
        <w:br w:type="textWrapping"/>
      </w:r>
    </w:p>
    <w:p w:rsidR="00000000" w:rsidDel="00000000" w:rsidP="00000000" w:rsidRDefault="00000000" w:rsidRPr="00000000" w14:paraId="0000004E">
      <w:pPr>
        <w:numPr>
          <w:ilvl w:val="0"/>
          <w:numId w:val="5"/>
        </w:numPr>
        <w:spacing w:after="0" w:before="0" w:lineRule="auto"/>
        <w:ind w:left="720" w:hanging="360"/>
      </w:pPr>
      <w:r w:rsidDel="00000000" w:rsidR="00000000" w:rsidRPr="00000000">
        <w:rPr>
          <w:rtl w:val="0"/>
        </w:rPr>
        <w:t xml:space="preserve">Use data minimization and de-identification; apply differential privacy for sensitive analytics when possible.</w:t>
        <w:br w:type="textWrapping"/>
      </w:r>
    </w:p>
    <w:p w:rsidR="00000000" w:rsidDel="00000000" w:rsidP="00000000" w:rsidRDefault="00000000" w:rsidRPr="00000000" w14:paraId="0000004F">
      <w:pPr>
        <w:spacing w:after="0" w:before="0" w:lineRule="auto"/>
        <w:rPr>
          <w:b w:val="1"/>
          <w:bCs w:val="1"/>
        </w:rPr>
      </w:pPr>
      <w:r w:rsidDel="00000000" w:rsidR="00000000" w:rsidRPr="00000000">
        <w:rPr>
          <w:b w:val="1"/>
          <w:bCs w:val="1"/>
          <w:rtl w:val="0"/>
        </w:rPr>
        <w:t xml:space="preserve">3. Bias Mitigation &amp; Testing</w:t>
      </w:r>
    </w:p>
    <w:p w:rsidR="00000000" w:rsidDel="00000000" w:rsidP="00000000" w:rsidRDefault="00000000" w:rsidRPr="00000000" w14:paraId="00000050">
      <w:pPr>
        <w:numPr>
          <w:ilvl w:val="0"/>
          <w:numId w:val="15"/>
        </w:numPr>
        <w:spacing w:after="0" w:before="0" w:lineRule="auto"/>
        <w:ind w:left="720" w:hanging="360"/>
      </w:pPr>
      <w:r w:rsidDel="00000000" w:rsidR="00000000" w:rsidRPr="00000000">
        <w:rPr>
          <w:rtl w:val="0"/>
        </w:rPr>
        <w:t xml:space="preserve">Require pre-deployment fairness audits across protected and clinically relevant subgroups.</w:t>
        <w:br w:type="textWrapping"/>
      </w:r>
    </w:p>
    <w:p w:rsidR="00000000" w:rsidDel="00000000" w:rsidP="00000000" w:rsidRDefault="00000000" w:rsidRPr="00000000" w14:paraId="00000051">
      <w:pPr>
        <w:numPr>
          <w:ilvl w:val="0"/>
          <w:numId w:val="15"/>
        </w:numPr>
        <w:spacing w:after="0" w:before="0" w:lineRule="auto"/>
        <w:ind w:left="720" w:hanging="360"/>
      </w:pPr>
      <w:r w:rsidDel="00000000" w:rsidR="00000000" w:rsidRPr="00000000">
        <w:rPr>
          <w:rtl w:val="0"/>
        </w:rPr>
        <w:t xml:space="preserve">Test at least two mitigation strategies (pre-, in-, post-processing) and document trade-offs.</w:t>
        <w:br w:type="textWrapping"/>
      </w:r>
    </w:p>
    <w:p w:rsidR="00000000" w:rsidDel="00000000" w:rsidP="00000000" w:rsidRDefault="00000000" w:rsidRPr="00000000" w14:paraId="00000052">
      <w:pPr>
        <w:numPr>
          <w:ilvl w:val="0"/>
          <w:numId w:val="15"/>
        </w:numPr>
        <w:spacing w:after="0" w:before="0" w:lineRule="auto"/>
        <w:ind w:left="720" w:hanging="360"/>
      </w:pPr>
      <w:r w:rsidDel="00000000" w:rsidR="00000000" w:rsidRPr="00000000">
        <w:rPr>
          <w:rtl w:val="0"/>
        </w:rPr>
        <w:t xml:space="preserve">Maintain subgroup-specific metrics (FPR, TPR, calibration) and ensure no unacceptably disparate harms.</w:t>
        <w:br w:type="textWrapping"/>
      </w:r>
    </w:p>
    <w:p w:rsidR="00000000" w:rsidDel="00000000" w:rsidP="00000000" w:rsidRDefault="00000000" w:rsidRPr="00000000" w14:paraId="00000053">
      <w:pPr>
        <w:spacing w:after="0" w:before="0" w:lineRule="auto"/>
        <w:rPr>
          <w:b w:val="1"/>
          <w:bCs w:val="1"/>
        </w:rPr>
      </w:pPr>
      <w:r w:rsidDel="00000000" w:rsidR="00000000" w:rsidRPr="00000000">
        <w:rPr>
          <w:b w:val="1"/>
          <w:bCs w:val="1"/>
          <w:rtl w:val="0"/>
        </w:rPr>
        <w:t xml:space="preserve">4. Transparency &amp; Explainability</w:t>
      </w:r>
    </w:p>
    <w:p w:rsidR="00000000" w:rsidDel="00000000" w:rsidP="00000000" w:rsidRDefault="00000000" w:rsidRPr="00000000" w14:paraId="00000054">
      <w:pPr>
        <w:numPr>
          <w:ilvl w:val="0"/>
          <w:numId w:val="7"/>
        </w:numPr>
        <w:spacing w:after="0" w:before="0" w:lineRule="auto"/>
        <w:ind w:left="720" w:hanging="360"/>
      </w:pPr>
      <w:r w:rsidDel="00000000" w:rsidR="00000000" w:rsidRPr="00000000">
        <w:rPr>
          <w:rtl w:val="0"/>
        </w:rPr>
        <w:t xml:space="preserve">Provide clinicians and patients understandable model summaries and per-decision explanations.</w:t>
        <w:br w:type="textWrapping"/>
      </w:r>
    </w:p>
    <w:p w:rsidR="00000000" w:rsidDel="00000000" w:rsidP="00000000" w:rsidRDefault="00000000" w:rsidRPr="00000000" w14:paraId="00000055">
      <w:pPr>
        <w:numPr>
          <w:ilvl w:val="0"/>
          <w:numId w:val="7"/>
        </w:numPr>
        <w:spacing w:after="0" w:before="0" w:lineRule="auto"/>
        <w:ind w:left="720" w:hanging="360"/>
      </w:pPr>
      <w:r w:rsidDel="00000000" w:rsidR="00000000" w:rsidRPr="00000000">
        <w:rPr>
          <w:rtl w:val="0"/>
        </w:rPr>
        <w:t xml:space="preserve">Log inputs, outputs, and explanation artifacts for every high-impact decision.</w:t>
        <w:br w:type="textWrapping"/>
      </w:r>
    </w:p>
    <w:p w:rsidR="00000000" w:rsidDel="00000000" w:rsidP="00000000" w:rsidRDefault="00000000" w:rsidRPr="00000000" w14:paraId="00000056">
      <w:pPr>
        <w:spacing w:after="0" w:before="0" w:lineRule="auto"/>
        <w:rPr>
          <w:b w:val="1"/>
          <w:bCs w:val="1"/>
        </w:rPr>
      </w:pPr>
      <w:r w:rsidDel="00000000" w:rsidR="00000000" w:rsidRPr="00000000">
        <w:rPr>
          <w:b w:val="1"/>
          <w:bCs w:val="1"/>
          <w:rtl w:val="0"/>
        </w:rPr>
        <w:t xml:space="preserve">5. Human Oversight &amp; Appeals</w:t>
      </w:r>
    </w:p>
    <w:p w:rsidR="00000000" w:rsidDel="00000000" w:rsidP="00000000" w:rsidRDefault="00000000" w:rsidRPr="00000000" w14:paraId="00000057">
      <w:pPr>
        <w:numPr>
          <w:ilvl w:val="0"/>
          <w:numId w:val="13"/>
        </w:numPr>
        <w:spacing w:after="0" w:before="0" w:lineRule="auto"/>
        <w:ind w:left="720" w:hanging="360"/>
      </w:pPr>
      <w:r w:rsidDel="00000000" w:rsidR="00000000" w:rsidRPr="00000000">
        <w:rPr>
          <w:rtl w:val="0"/>
        </w:rPr>
        <w:t xml:space="preserve">Mandate human review for all high-risk or treatment-altering recommendations.</w:t>
        <w:br w:type="textWrapping"/>
      </w:r>
    </w:p>
    <w:p w:rsidR="00000000" w:rsidDel="00000000" w:rsidP="00000000" w:rsidRDefault="00000000" w:rsidRPr="00000000" w14:paraId="00000058">
      <w:pPr>
        <w:numPr>
          <w:ilvl w:val="0"/>
          <w:numId w:val="13"/>
        </w:numPr>
        <w:spacing w:after="0" w:before="0" w:lineRule="auto"/>
        <w:ind w:left="720" w:hanging="360"/>
      </w:pPr>
      <w:r w:rsidDel="00000000" w:rsidR="00000000" w:rsidRPr="00000000">
        <w:rPr>
          <w:rtl w:val="0"/>
        </w:rPr>
        <w:t xml:space="preserve">Provide an appeals mechanism for patients/clinicians and a defined process to investigate contested outcomes.</w:t>
        <w:br w:type="textWrapping"/>
      </w:r>
    </w:p>
    <w:p w:rsidR="00000000" w:rsidDel="00000000" w:rsidP="00000000" w:rsidRDefault="00000000" w:rsidRPr="00000000" w14:paraId="00000059">
      <w:pPr>
        <w:spacing w:after="0" w:before="0" w:lineRule="auto"/>
        <w:rPr>
          <w:b w:val="1"/>
          <w:bCs w:val="1"/>
        </w:rPr>
      </w:pPr>
      <w:r w:rsidDel="00000000" w:rsidR="00000000" w:rsidRPr="00000000">
        <w:rPr>
          <w:b w:val="1"/>
          <w:bCs w:val="1"/>
          <w:rtl w:val="0"/>
        </w:rPr>
        <w:t xml:space="preserve">6. Monitoring &amp; Incident Response</w:t>
      </w:r>
    </w:p>
    <w:p w:rsidR="00000000" w:rsidDel="00000000" w:rsidP="00000000" w:rsidRDefault="00000000" w:rsidRPr="00000000" w14:paraId="0000005A">
      <w:pPr>
        <w:numPr>
          <w:ilvl w:val="0"/>
          <w:numId w:val="10"/>
        </w:numPr>
        <w:spacing w:after="0" w:before="0" w:lineRule="auto"/>
        <w:ind w:left="720" w:hanging="360"/>
      </w:pPr>
      <w:r w:rsidDel="00000000" w:rsidR="00000000" w:rsidRPr="00000000">
        <w:rPr>
          <w:rtl w:val="0"/>
        </w:rPr>
        <w:t xml:space="preserve">Continuously monitor model performance and fairness metrics; trigger alerts on metric drift.</w:t>
        <w:br w:type="textWrapping"/>
      </w:r>
    </w:p>
    <w:p w:rsidR="00000000" w:rsidDel="00000000" w:rsidP="00000000" w:rsidRDefault="00000000" w:rsidRPr="00000000" w14:paraId="0000005B">
      <w:pPr>
        <w:numPr>
          <w:ilvl w:val="0"/>
          <w:numId w:val="10"/>
        </w:numPr>
        <w:spacing w:after="0" w:before="0" w:lineRule="auto"/>
        <w:ind w:left="720" w:hanging="360"/>
      </w:pPr>
      <w:r w:rsidDel="00000000" w:rsidR="00000000" w:rsidRPr="00000000">
        <w:rPr>
          <w:rtl w:val="0"/>
        </w:rPr>
        <w:t xml:space="preserve">On serious adverse events, pause deployment, notify stakeholders, and conduct root-cause analysis and remediation.</w:t>
        <w:br w:type="textWrapping"/>
      </w:r>
    </w:p>
    <w:p w:rsidR="00000000" w:rsidDel="00000000" w:rsidP="00000000" w:rsidRDefault="00000000" w:rsidRPr="00000000" w14:paraId="0000005C">
      <w:pPr>
        <w:spacing w:after="0" w:before="0" w:lineRule="auto"/>
        <w:rPr>
          <w:b w:val="1"/>
          <w:bCs w:val="1"/>
        </w:rPr>
      </w:pPr>
      <w:r w:rsidDel="00000000" w:rsidR="00000000" w:rsidRPr="00000000">
        <w:rPr>
          <w:b w:val="1"/>
          <w:bCs w:val="1"/>
          <w:rtl w:val="0"/>
        </w:rPr>
        <w:t xml:space="preserve">7. Compliance &amp; Documentation</w:t>
      </w:r>
    </w:p>
    <w:p w:rsidR="00000000" w:rsidDel="00000000" w:rsidP="00000000" w:rsidRDefault="00000000" w:rsidRPr="00000000" w14:paraId="0000005D">
      <w:pPr>
        <w:numPr>
          <w:ilvl w:val="0"/>
          <w:numId w:val="4"/>
        </w:numPr>
        <w:spacing w:after="0" w:before="0" w:lineRule="auto"/>
        <w:ind w:left="720" w:hanging="360"/>
      </w:pPr>
      <w:r w:rsidDel="00000000" w:rsidR="00000000" w:rsidRPr="00000000">
        <w:rPr>
          <w:rtl w:val="0"/>
        </w:rPr>
        <w:t xml:space="preserve">Follow GDPR and local health-data regulations. Keep an audit trail: dataset provenance, training runs, model versions, fairness audits, remediation attempts, and deployment approvals.</w:t>
        <w:br w:type="textWrapping"/>
      </w:r>
    </w:p>
    <w:p w:rsidR="00000000" w:rsidDel="00000000" w:rsidP="00000000" w:rsidRDefault="00000000" w:rsidRPr="00000000" w14:paraId="0000005E">
      <w:pPr>
        <w:spacing w:after="0" w:before="0" w:lineRule="auto"/>
        <w:rPr>
          <w:b w:val="1"/>
          <w:bCs w:val="1"/>
        </w:rPr>
      </w:pPr>
      <w:r w:rsidDel="00000000" w:rsidR="00000000" w:rsidRPr="00000000">
        <w:rPr>
          <w:b w:val="1"/>
          <w:bCs w:val="1"/>
          <w:rtl w:val="0"/>
        </w:rPr>
        <w:t xml:space="preserve">8. Education &amp; Stakeholder Engagement</w:t>
      </w:r>
    </w:p>
    <w:p w:rsidR="00000000" w:rsidDel="00000000" w:rsidP="00000000" w:rsidRDefault="00000000" w:rsidRPr="00000000" w14:paraId="0000005F">
      <w:pPr>
        <w:numPr>
          <w:ilvl w:val="0"/>
          <w:numId w:val="11"/>
        </w:numPr>
        <w:spacing w:after="0" w:before="0" w:lineRule="auto"/>
        <w:ind w:left="720" w:hanging="360"/>
      </w:pPr>
      <w:r w:rsidDel="00000000" w:rsidR="00000000" w:rsidRPr="00000000">
        <w:rPr>
          <w:rtl w:val="0"/>
        </w:rPr>
        <w:t xml:space="preserve">Train clinicians on model limitations, appropriate use, and consent practices. Engage patient representatives when defining fairness goals.</w:t>
        <w:br w:type="textWrapping"/>
      </w:r>
    </w:p>
    <w:p w:rsidR="00000000" w:rsidDel="00000000" w:rsidP="00000000" w:rsidRDefault="00000000" w:rsidRPr="00000000" w14:paraId="00000060">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